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Default="0074042C" w:rsidP="000A5CC3">
      <w:pPr>
        <w:overflowPunct/>
        <w:autoSpaceDE/>
        <w:autoSpaceDN/>
        <w:adjustRightInd/>
        <w:spacing w:line="240" w:lineRule="auto"/>
        <w:ind w:left="0" w:right="0" w:firstLine="709"/>
        <w:textAlignment w:val="auto"/>
        <w:rPr>
          <w:rFonts w:eastAsia="Calibri"/>
          <w:b/>
          <w:sz w:val="24"/>
          <w:szCs w:val="24"/>
          <w:lang w:eastAsia="en-US"/>
        </w:rPr>
      </w:pPr>
      <w:bookmarkStart w:id="0" w:name="_GoBack"/>
      <w:bookmarkEnd w:id="0"/>
      <w:r>
        <w:rPr>
          <w:rFonts w:eastAsia="Calibri"/>
          <w:b/>
          <w:sz w:val="24"/>
          <w:szCs w:val="24"/>
          <w:lang w:eastAsia="en-US"/>
        </w:rPr>
        <w:t>36. Госпрограмма</w:t>
      </w:r>
      <w:r w:rsidR="007116C7" w:rsidRPr="007116C7">
        <w:rPr>
          <w:rFonts w:eastAsia="Calibri"/>
          <w:b/>
          <w:sz w:val="24"/>
          <w:szCs w:val="24"/>
          <w:lang w:eastAsia="en-US"/>
        </w:rPr>
        <w:t xml:space="preserve"> «Развитие федеративных отношений и создание условий для эффективного и ответственного управления региональными и муниципальными финансами»</w:t>
      </w:r>
    </w:p>
    <w:p w:rsidR="000A5CC3" w:rsidRDefault="000A5CC3" w:rsidP="000A5CC3">
      <w:pPr>
        <w:overflowPunct/>
        <w:autoSpaceDE/>
        <w:autoSpaceDN/>
        <w:adjustRightInd/>
        <w:spacing w:line="240" w:lineRule="auto"/>
        <w:ind w:left="0" w:right="0" w:firstLine="709"/>
        <w:textAlignment w:val="auto"/>
        <w:rPr>
          <w:rFonts w:eastAsia="Calibri"/>
          <w:b/>
          <w:sz w:val="24"/>
          <w:szCs w:val="24"/>
          <w:lang w:eastAsia="en-US"/>
        </w:rPr>
      </w:pPr>
    </w:p>
    <w:p w:rsidR="005505A8" w:rsidRPr="007116C7" w:rsidRDefault="0074042C" w:rsidP="002A2C49">
      <w:pPr>
        <w:overflowPunct/>
        <w:autoSpaceDE/>
        <w:autoSpaceDN/>
        <w:adjustRightInd/>
        <w:spacing w:line="360" w:lineRule="auto"/>
        <w:ind w:left="0" w:right="0" w:firstLine="709"/>
        <w:textAlignment w:val="auto"/>
        <w:rPr>
          <w:sz w:val="24"/>
          <w:szCs w:val="24"/>
        </w:rPr>
      </w:pPr>
      <w:r>
        <w:rPr>
          <w:rFonts w:eastAsia="Calibri"/>
          <w:b/>
          <w:sz w:val="24"/>
          <w:szCs w:val="24"/>
          <w:lang w:eastAsia="en-US"/>
        </w:rPr>
        <w:t>36</w:t>
      </w:r>
      <w:r w:rsidR="00A06AE8" w:rsidRPr="007116C7">
        <w:rPr>
          <w:rFonts w:eastAsia="Calibri"/>
          <w:b/>
          <w:sz w:val="24"/>
          <w:szCs w:val="24"/>
          <w:lang w:eastAsia="en-US"/>
        </w:rPr>
        <w:t>.1</w:t>
      </w:r>
      <w:r w:rsidR="003D72D4" w:rsidRPr="007116C7">
        <w:rPr>
          <w:rFonts w:eastAsia="Calibri"/>
          <w:b/>
          <w:sz w:val="24"/>
          <w:szCs w:val="24"/>
          <w:lang w:eastAsia="en-US"/>
        </w:rPr>
        <w:t>. </w:t>
      </w:r>
      <w:r w:rsidR="007116C7" w:rsidRPr="007116C7">
        <w:rPr>
          <w:sz w:val="24"/>
          <w:szCs w:val="24"/>
        </w:rPr>
        <w:t>Госпрограмма «Развитие федеративных отношений и создание условий для эффективного и ответственного управления региональными и муниципальными финансами» (далее – ГП-36, госпрограмма) утверждена постановлением Правительства Российской Федерации от 18 мая 2016 г. № 445.</w:t>
      </w:r>
    </w:p>
    <w:p w:rsidR="009A7BAD" w:rsidRPr="007116C7" w:rsidRDefault="009A7BAD" w:rsidP="002A2C49">
      <w:pPr>
        <w:widowControl w:val="0"/>
        <w:overflowPunct/>
        <w:autoSpaceDE/>
        <w:autoSpaceDN/>
        <w:adjustRightInd/>
        <w:spacing w:line="360" w:lineRule="auto"/>
        <w:ind w:left="0" w:right="0" w:firstLine="680"/>
        <w:textAlignment w:val="auto"/>
        <w:rPr>
          <w:sz w:val="24"/>
          <w:szCs w:val="24"/>
        </w:rPr>
      </w:pPr>
      <w:r w:rsidRPr="007116C7">
        <w:rPr>
          <w:sz w:val="24"/>
          <w:szCs w:val="24"/>
        </w:rPr>
        <w:t xml:space="preserve">Согласно </w:t>
      </w:r>
      <w:r w:rsidRPr="007116C7">
        <w:rPr>
          <w:rFonts w:eastAsia="Calibri"/>
          <w:sz w:val="24"/>
          <w:szCs w:val="24"/>
          <w:lang w:eastAsia="en-US"/>
        </w:rPr>
        <w:t>проекту паспорта</w:t>
      </w:r>
      <w:r w:rsidRPr="007116C7">
        <w:rPr>
          <w:rFonts w:eastAsia="Calibri"/>
          <w:b/>
          <w:sz w:val="24"/>
          <w:szCs w:val="24"/>
          <w:lang w:eastAsia="en-US"/>
        </w:rPr>
        <w:t xml:space="preserve"> </w:t>
      </w:r>
      <w:r w:rsidRPr="007116C7">
        <w:rPr>
          <w:sz w:val="24"/>
          <w:szCs w:val="24"/>
        </w:rPr>
        <w:t>ГП-</w:t>
      </w:r>
      <w:r w:rsidR="007116C7" w:rsidRPr="007116C7">
        <w:rPr>
          <w:sz w:val="24"/>
          <w:szCs w:val="24"/>
        </w:rPr>
        <w:t>36</w:t>
      </w:r>
      <w:r w:rsidRPr="007116C7">
        <w:rPr>
          <w:sz w:val="24"/>
          <w:szCs w:val="24"/>
        </w:rPr>
        <w:t>, представленному в материалах к законопроекту (далее – проект паспорта ГП-</w:t>
      </w:r>
      <w:r w:rsidR="007116C7" w:rsidRPr="007116C7">
        <w:rPr>
          <w:sz w:val="24"/>
          <w:szCs w:val="24"/>
        </w:rPr>
        <w:t>36</w:t>
      </w:r>
      <w:r w:rsidRPr="007116C7">
        <w:rPr>
          <w:sz w:val="24"/>
          <w:szCs w:val="24"/>
        </w:rPr>
        <w:t>):</w:t>
      </w:r>
    </w:p>
    <w:p w:rsidR="005505A8" w:rsidRPr="007116C7" w:rsidRDefault="009A7BAD" w:rsidP="002A2C49">
      <w:pPr>
        <w:widowControl w:val="0"/>
        <w:overflowPunct/>
        <w:autoSpaceDE/>
        <w:autoSpaceDN/>
        <w:adjustRightInd/>
        <w:spacing w:line="360" w:lineRule="auto"/>
        <w:ind w:left="0" w:right="0" w:firstLine="680"/>
        <w:textAlignment w:val="auto"/>
        <w:rPr>
          <w:sz w:val="24"/>
          <w:szCs w:val="24"/>
        </w:rPr>
      </w:pPr>
      <w:r w:rsidRPr="007116C7">
        <w:rPr>
          <w:sz w:val="24"/>
          <w:szCs w:val="24"/>
        </w:rPr>
        <w:t>с</w:t>
      </w:r>
      <w:r w:rsidR="005505A8" w:rsidRPr="007116C7">
        <w:rPr>
          <w:sz w:val="24"/>
          <w:szCs w:val="24"/>
        </w:rPr>
        <w:t xml:space="preserve">рок реализации: </w:t>
      </w:r>
      <w:r w:rsidR="007116C7" w:rsidRPr="007116C7">
        <w:rPr>
          <w:sz w:val="24"/>
          <w:szCs w:val="24"/>
        </w:rPr>
        <w:t xml:space="preserve">2013 - 2024 годы (в три этапа: 1 этап </w:t>
      </w:r>
      <w:r w:rsidR="00053ADE">
        <w:rPr>
          <w:sz w:val="24"/>
          <w:szCs w:val="24"/>
        </w:rPr>
        <w:t>–</w:t>
      </w:r>
      <w:r w:rsidR="007116C7" w:rsidRPr="007116C7">
        <w:rPr>
          <w:sz w:val="24"/>
          <w:szCs w:val="24"/>
        </w:rPr>
        <w:t xml:space="preserve"> 2013</w:t>
      </w:r>
      <w:r w:rsidR="00053ADE">
        <w:rPr>
          <w:sz w:val="24"/>
          <w:szCs w:val="24"/>
        </w:rPr>
        <w:t> </w:t>
      </w:r>
      <w:r w:rsidR="007116C7" w:rsidRPr="007116C7">
        <w:rPr>
          <w:sz w:val="24"/>
          <w:szCs w:val="24"/>
        </w:rPr>
        <w:t>-</w:t>
      </w:r>
      <w:r w:rsidR="00053ADE">
        <w:rPr>
          <w:sz w:val="24"/>
          <w:szCs w:val="24"/>
        </w:rPr>
        <w:t> 2015 годы, 2 этап – 2016 </w:t>
      </w:r>
      <w:r w:rsidR="007116C7" w:rsidRPr="007116C7">
        <w:rPr>
          <w:sz w:val="24"/>
          <w:szCs w:val="24"/>
        </w:rPr>
        <w:t>-</w:t>
      </w:r>
      <w:r w:rsidR="00053ADE">
        <w:rPr>
          <w:sz w:val="24"/>
          <w:szCs w:val="24"/>
        </w:rPr>
        <w:t> </w:t>
      </w:r>
      <w:r w:rsidR="007116C7" w:rsidRPr="007116C7">
        <w:rPr>
          <w:sz w:val="24"/>
          <w:szCs w:val="24"/>
        </w:rPr>
        <w:t>2020 годы и 3 этап – 2021</w:t>
      </w:r>
      <w:r w:rsidR="00053ADE">
        <w:rPr>
          <w:sz w:val="24"/>
          <w:szCs w:val="24"/>
        </w:rPr>
        <w:t> - </w:t>
      </w:r>
      <w:r w:rsidR="007116C7" w:rsidRPr="007116C7">
        <w:rPr>
          <w:sz w:val="24"/>
          <w:szCs w:val="24"/>
        </w:rPr>
        <w:t>2024 годы</w:t>
      </w:r>
      <w:r w:rsidR="007116C7">
        <w:rPr>
          <w:sz w:val="24"/>
          <w:szCs w:val="24"/>
        </w:rPr>
        <w:t>)</w:t>
      </w:r>
      <w:r w:rsidRPr="007116C7">
        <w:rPr>
          <w:sz w:val="24"/>
          <w:szCs w:val="24"/>
        </w:rPr>
        <w:t>;</w:t>
      </w:r>
    </w:p>
    <w:p w:rsidR="003D72D4" w:rsidRDefault="003D72D4" w:rsidP="002A2C49">
      <w:pPr>
        <w:overflowPunct/>
        <w:autoSpaceDE/>
        <w:autoSpaceDN/>
        <w:adjustRightInd/>
        <w:spacing w:line="360" w:lineRule="auto"/>
        <w:ind w:left="0" w:right="0" w:firstLine="709"/>
        <w:textAlignment w:val="auto"/>
        <w:rPr>
          <w:sz w:val="24"/>
          <w:szCs w:val="24"/>
        </w:rPr>
      </w:pPr>
      <w:r w:rsidRPr="007116C7">
        <w:rPr>
          <w:sz w:val="24"/>
          <w:szCs w:val="24"/>
        </w:rPr>
        <w:t xml:space="preserve">ответственным исполнителем является </w:t>
      </w:r>
      <w:r w:rsidR="007116C7" w:rsidRPr="007116C7">
        <w:rPr>
          <w:sz w:val="24"/>
          <w:szCs w:val="24"/>
        </w:rPr>
        <w:t>Минфин России</w:t>
      </w:r>
      <w:r w:rsidRPr="007116C7">
        <w:rPr>
          <w:sz w:val="24"/>
          <w:szCs w:val="24"/>
        </w:rPr>
        <w:t xml:space="preserve">, </w:t>
      </w:r>
      <w:r w:rsidR="007116C7" w:rsidRPr="007116C7">
        <w:rPr>
          <w:sz w:val="24"/>
          <w:szCs w:val="24"/>
        </w:rPr>
        <w:t>соисполнителем – Минюст России, участник</w:t>
      </w:r>
      <w:r w:rsidR="007116C7">
        <w:rPr>
          <w:sz w:val="24"/>
          <w:szCs w:val="24"/>
        </w:rPr>
        <w:t xml:space="preserve"> (1)</w:t>
      </w:r>
      <w:r w:rsidR="007116C7" w:rsidRPr="007116C7">
        <w:rPr>
          <w:sz w:val="24"/>
          <w:szCs w:val="24"/>
        </w:rPr>
        <w:t xml:space="preserve"> – Минэкономразвития России</w:t>
      </w:r>
      <w:r w:rsidRPr="007116C7">
        <w:rPr>
          <w:sz w:val="24"/>
          <w:szCs w:val="24"/>
        </w:rPr>
        <w:t>.</w:t>
      </w:r>
    </w:p>
    <w:p w:rsidR="0074042C" w:rsidRPr="0074042C" w:rsidRDefault="0074042C" w:rsidP="0074042C">
      <w:pPr>
        <w:overflowPunct/>
        <w:autoSpaceDE/>
        <w:autoSpaceDN/>
        <w:adjustRightInd/>
        <w:spacing w:line="360" w:lineRule="auto"/>
        <w:ind w:left="0" w:right="0" w:firstLine="709"/>
        <w:textAlignment w:val="auto"/>
        <w:rPr>
          <w:rFonts w:eastAsia="Calibri"/>
          <w:sz w:val="24"/>
        </w:rPr>
      </w:pPr>
      <w:r>
        <w:rPr>
          <w:rFonts w:eastAsia="Calibri"/>
          <w:b/>
          <w:sz w:val="24"/>
          <w:szCs w:val="24"/>
          <w:lang w:eastAsia="en-US"/>
        </w:rPr>
        <w:t>36</w:t>
      </w:r>
      <w:r w:rsidR="00A06AE8" w:rsidRPr="007116C7">
        <w:rPr>
          <w:rFonts w:eastAsia="Calibri"/>
          <w:b/>
          <w:sz w:val="24"/>
          <w:szCs w:val="24"/>
          <w:lang w:eastAsia="en-US"/>
        </w:rPr>
        <w:t>.2</w:t>
      </w:r>
      <w:r w:rsidR="003D72D4" w:rsidRPr="007116C7">
        <w:rPr>
          <w:rFonts w:eastAsia="Calibri"/>
          <w:b/>
          <w:sz w:val="24"/>
          <w:szCs w:val="24"/>
          <w:lang w:eastAsia="en-US"/>
        </w:rPr>
        <w:t>.</w:t>
      </w:r>
      <w:r w:rsidR="003D72D4" w:rsidRPr="007116C7">
        <w:rPr>
          <w:rFonts w:eastAsia="Calibri"/>
          <w:sz w:val="24"/>
          <w:szCs w:val="24"/>
          <w:lang w:eastAsia="en-US"/>
        </w:rPr>
        <w:t> </w:t>
      </w:r>
      <w:r w:rsidRPr="0074042C">
        <w:rPr>
          <w:rFonts w:eastAsia="Calibri"/>
          <w:sz w:val="24"/>
        </w:rPr>
        <w:t>Цели, задачи, показатели (индикаторы) проекта паспорта ГП-</w:t>
      </w:r>
      <w:r>
        <w:rPr>
          <w:rFonts w:eastAsia="Calibri"/>
          <w:sz w:val="24"/>
        </w:rPr>
        <w:t>36</w:t>
      </w:r>
      <w:r w:rsidRPr="0074042C">
        <w:rPr>
          <w:rFonts w:eastAsia="Calibri"/>
          <w:sz w:val="24"/>
        </w:rPr>
        <w:t xml:space="preserve"> не в полной мере соответствуют целям, задачам, показателям документов стратегического планирования в соответствующей сфере деятельности.</w:t>
      </w:r>
    </w:p>
    <w:p w:rsidR="007D6772" w:rsidRPr="007D6772" w:rsidRDefault="007D6772" w:rsidP="002A2C49">
      <w:pPr>
        <w:overflowPunct/>
        <w:autoSpaceDE/>
        <w:autoSpaceDN/>
        <w:adjustRightInd/>
        <w:spacing w:line="360" w:lineRule="auto"/>
        <w:ind w:left="0" w:right="0" w:firstLine="709"/>
        <w:textAlignment w:val="auto"/>
        <w:rPr>
          <w:sz w:val="24"/>
          <w:szCs w:val="24"/>
        </w:rPr>
      </w:pPr>
      <w:r w:rsidRPr="007D6772">
        <w:rPr>
          <w:sz w:val="24"/>
          <w:szCs w:val="24"/>
        </w:rPr>
        <w:t xml:space="preserve">Цель проекта ГП-36 не в полной мере соответствует свойствам, определенным пунктом 16 </w:t>
      </w:r>
      <w:r w:rsidR="009B1E6A" w:rsidRPr="009B1E6A">
        <w:rPr>
          <w:sz w:val="24"/>
          <w:szCs w:val="24"/>
        </w:rPr>
        <w:t xml:space="preserve">Методических указаний по разработке и реализации государственных программ Российской Федерации, утвержденных приказом Министерства экономического развития Российской Федерации от 16 сентября 2016 г. № 582 (далее – Методические указания </w:t>
      </w:r>
      <w:r w:rsidR="009B1E6A">
        <w:rPr>
          <w:sz w:val="24"/>
          <w:szCs w:val="24"/>
        </w:rPr>
        <w:t>№ 582</w:t>
      </w:r>
      <w:r w:rsidR="009B1E6A" w:rsidRPr="009B1E6A">
        <w:rPr>
          <w:sz w:val="24"/>
          <w:szCs w:val="24"/>
        </w:rPr>
        <w:t xml:space="preserve">) </w:t>
      </w:r>
      <w:r w:rsidRPr="007D6772">
        <w:rPr>
          <w:sz w:val="24"/>
          <w:szCs w:val="24"/>
        </w:rPr>
        <w:t>Минэкономразвития России, поскольку не отвечает требованиям конкретности, измеримости и достижимости.</w:t>
      </w:r>
    </w:p>
    <w:p w:rsidR="007D6772" w:rsidRDefault="007D6772" w:rsidP="002A2C49">
      <w:pPr>
        <w:overflowPunct/>
        <w:autoSpaceDE/>
        <w:autoSpaceDN/>
        <w:adjustRightInd/>
        <w:spacing w:line="360" w:lineRule="auto"/>
        <w:ind w:left="0" w:right="0" w:firstLine="709"/>
        <w:textAlignment w:val="auto"/>
        <w:rPr>
          <w:sz w:val="24"/>
          <w:szCs w:val="24"/>
        </w:rPr>
      </w:pPr>
      <w:r w:rsidRPr="007D6772">
        <w:rPr>
          <w:sz w:val="24"/>
          <w:szCs w:val="24"/>
        </w:rPr>
        <w:t>Под устойчивым исполнением бюджетов субъектов Российской Федерации соответствующего периода необходимо понимать способность субъектов исполнять свои расходные обязательства (по собственным полномочиям, предметам совместного ведения и пр.) за счет собственных доходных источников и финансовой помощи из средств федерального бюджета в объемах, достаточных для минимизации привлечения заимствований, как источника покрытия возникающих дефицитов (в пределах установленных нормами Бюджетного кодекса Российской Федерации ограничений). Необходимые объемы такой помощи в проекте ГП-36 и материалах к нему не установлены, и порядок их расчетов не определен. В проекте ГП-36 отсутствуют комплексные показатели, характеризующие оценку необходимых затрат регионов на реализацию действующих собственных полномочий и полномочий по предметам совместного ведения и достаточности средств на их безусловное выполнение</w:t>
      </w:r>
      <w:r w:rsidR="009F4951">
        <w:rPr>
          <w:sz w:val="24"/>
          <w:szCs w:val="24"/>
        </w:rPr>
        <w:t>, включая</w:t>
      </w:r>
      <w:r w:rsidRPr="007D6772">
        <w:rPr>
          <w:sz w:val="24"/>
          <w:szCs w:val="24"/>
        </w:rPr>
        <w:t xml:space="preserve"> объективн</w:t>
      </w:r>
      <w:r w:rsidR="009F4951">
        <w:rPr>
          <w:sz w:val="24"/>
          <w:szCs w:val="24"/>
        </w:rPr>
        <w:t>ую</w:t>
      </w:r>
      <w:r w:rsidRPr="007D6772">
        <w:rPr>
          <w:sz w:val="24"/>
          <w:szCs w:val="24"/>
        </w:rPr>
        <w:t xml:space="preserve"> оценк</w:t>
      </w:r>
      <w:r w:rsidR="009F4951">
        <w:rPr>
          <w:sz w:val="24"/>
          <w:szCs w:val="24"/>
        </w:rPr>
        <w:t>у</w:t>
      </w:r>
      <w:r w:rsidRPr="007D6772">
        <w:rPr>
          <w:sz w:val="24"/>
          <w:szCs w:val="24"/>
        </w:rPr>
        <w:t xml:space="preserve"> расходных обязательств субъектов Российской Федерации в связи с исполнением Указа Президента </w:t>
      </w:r>
      <w:r w:rsidRPr="007D6772">
        <w:rPr>
          <w:sz w:val="24"/>
          <w:szCs w:val="24"/>
        </w:rPr>
        <w:lastRenderedPageBreak/>
        <w:t>Российской Федерации от 7 мая 2018 г. № 204 «О национальных целях и стратегических задачах развития Российской Федерации на</w:t>
      </w:r>
      <w:r w:rsidR="009B1E6A">
        <w:rPr>
          <w:sz w:val="24"/>
          <w:szCs w:val="24"/>
        </w:rPr>
        <w:t xml:space="preserve"> период до 2024 года» (далее – У</w:t>
      </w:r>
      <w:r w:rsidRPr="007D6772">
        <w:rPr>
          <w:sz w:val="24"/>
          <w:szCs w:val="24"/>
        </w:rPr>
        <w:t>каз</w:t>
      </w:r>
      <w:r w:rsidR="009B1E6A">
        <w:rPr>
          <w:sz w:val="24"/>
          <w:szCs w:val="24"/>
        </w:rPr>
        <w:t xml:space="preserve"> № 204</w:t>
      </w:r>
      <w:r w:rsidRPr="007D6772">
        <w:rPr>
          <w:sz w:val="24"/>
          <w:szCs w:val="24"/>
        </w:rPr>
        <w:t xml:space="preserve">) и реализацией государственных программ в рассматриваемом периоде. </w:t>
      </w:r>
    </w:p>
    <w:p w:rsidR="00EC43FD" w:rsidRPr="007116C7" w:rsidRDefault="00EC43FD" w:rsidP="002A2C49">
      <w:pPr>
        <w:overflowPunct/>
        <w:autoSpaceDE/>
        <w:autoSpaceDN/>
        <w:adjustRightInd/>
        <w:spacing w:line="360" w:lineRule="auto"/>
        <w:ind w:left="0" w:right="0" w:firstLine="709"/>
        <w:textAlignment w:val="auto"/>
        <w:rPr>
          <w:sz w:val="24"/>
          <w:szCs w:val="24"/>
        </w:rPr>
      </w:pPr>
      <w:r w:rsidRPr="007116C7">
        <w:rPr>
          <w:sz w:val="24"/>
          <w:szCs w:val="24"/>
        </w:rPr>
        <w:t xml:space="preserve">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w:t>
      </w:r>
      <w:r w:rsidR="0033608E" w:rsidRPr="007116C7">
        <w:rPr>
          <w:sz w:val="24"/>
          <w:szCs w:val="24"/>
        </w:rPr>
        <w:t xml:space="preserve">проекте паспорта </w:t>
      </w:r>
      <w:r w:rsidRPr="007116C7">
        <w:rPr>
          <w:sz w:val="24"/>
          <w:szCs w:val="24"/>
        </w:rPr>
        <w:t>ГП-</w:t>
      </w:r>
      <w:r w:rsidR="00D93D77">
        <w:rPr>
          <w:sz w:val="24"/>
          <w:szCs w:val="24"/>
        </w:rPr>
        <w:t>36</w:t>
      </w:r>
      <w:r w:rsidRPr="007116C7">
        <w:rPr>
          <w:sz w:val="24"/>
          <w:szCs w:val="24"/>
        </w:rPr>
        <w:t>, представлена в следующей таблице.</w:t>
      </w: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7"/>
        <w:gridCol w:w="4961"/>
      </w:tblGrid>
      <w:tr w:rsidR="00D93D77" w:rsidRPr="00C974BF" w:rsidTr="000B6305">
        <w:trPr>
          <w:tblHeader/>
        </w:trPr>
        <w:tc>
          <w:tcPr>
            <w:tcW w:w="4877" w:type="dxa"/>
            <w:shd w:val="clear" w:color="auto" w:fill="auto"/>
            <w:tcMar>
              <w:left w:w="57" w:type="dxa"/>
              <w:right w:w="57" w:type="dxa"/>
            </w:tcMar>
            <w:vAlign w:val="center"/>
          </w:tcPr>
          <w:p w:rsidR="00D93D77" w:rsidRPr="00C974BF" w:rsidRDefault="00D93D77" w:rsidP="002A39F4">
            <w:pPr>
              <w:spacing w:line="240" w:lineRule="auto"/>
              <w:ind w:left="0" w:right="0" w:firstLine="142"/>
              <w:jc w:val="center"/>
              <w:outlineLvl w:val="1"/>
              <w:rPr>
                <w:rFonts w:eastAsia="PMingLiU"/>
                <w:b/>
                <w:sz w:val="20"/>
              </w:rPr>
            </w:pPr>
            <w:r w:rsidRPr="00C974BF">
              <w:rPr>
                <w:rFonts w:eastAsia="PMingLiU"/>
                <w:b/>
                <w:sz w:val="20"/>
              </w:rPr>
              <w:t>Цели, задачи и показатели основных стратегических документов</w:t>
            </w:r>
          </w:p>
        </w:tc>
        <w:tc>
          <w:tcPr>
            <w:tcW w:w="4961" w:type="dxa"/>
            <w:shd w:val="clear" w:color="auto" w:fill="auto"/>
            <w:tcMar>
              <w:left w:w="57" w:type="dxa"/>
              <w:right w:w="57" w:type="dxa"/>
            </w:tcMar>
            <w:vAlign w:val="center"/>
          </w:tcPr>
          <w:p w:rsidR="00D93D77" w:rsidRPr="00C974BF" w:rsidRDefault="00D93D77" w:rsidP="00D93D77">
            <w:pPr>
              <w:spacing w:line="240" w:lineRule="auto"/>
              <w:ind w:left="0" w:right="0" w:firstLine="142"/>
              <w:jc w:val="center"/>
              <w:outlineLvl w:val="1"/>
              <w:rPr>
                <w:rFonts w:eastAsia="PMingLiU"/>
                <w:b/>
                <w:sz w:val="20"/>
              </w:rPr>
            </w:pPr>
            <w:r w:rsidRPr="00C974BF">
              <w:rPr>
                <w:rFonts w:eastAsia="PMingLiU"/>
                <w:b/>
                <w:sz w:val="20"/>
              </w:rPr>
              <w:t>Цели, задачи и показатели,</w:t>
            </w:r>
          </w:p>
          <w:p w:rsidR="00D93D77" w:rsidRPr="00C974BF" w:rsidRDefault="00D93D77" w:rsidP="00D93D77">
            <w:pPr>
              <w:spacing w:line="240" w:lineRule="auto"/>
              <w:ind w:left="0" w:right="0" w:firstLine="142"/>
              <w:jc w:val="center"/>
              <w:outlineLvl w:val="1"/>
              <w:rPr>
                <w:rFonts w:eastAsia="PMingLiU"/>
                <w:b/>
                <w:sz w:val="20"/>
              </w:rPr>
            </w:pPr>
            <w:r w:rsidRPr="00C974BF">
              <w:rPr>
                <w:rFonts w:eastAsia="PMingLiU"/>
                <w:b/>
                <w:sz w:val="20"/>
              </w:rPr>
              <w:t>предусмотренные государственной программой</w:t>
            </w:r>
          </w:p>
        </w:tc>
      </w:tr>
      <w:tr w:rsidR="00D93D77" w:rsidRPr="00C974BF" w:rsidTr="000B6305">
        <w:tc>
          <w:tcPr>
            <w:tcW w:w="4877" w:type="dxa"/>
            <w:shd w:val="clear" w:color="auto" w:fill="auto"/>
            <w:tcMar>
              <w:left w:w="57" w:type="dxa"/>
              <w:right w:w="57" w:type="dxa"/>
            </w:tcMar>
          </w:tcPr>
          <w:p w:rsidR="00D93D77" w:rsidRPr="00C974BF" w:rsidRDefault="00D93D77" w:rsidP="00D93D77">
            <w:pPr>
              <w:spacing w:line="240" w:lineRule="auto"/>
              <w:ind w:left="0" w:right="0" w:firstLine="142"/>
              <w:outlineLvl w:val="1"/>
              <w:rPr>
                <w:rFonts w:eastAsia="PMingLiU"/>
                <w:sz w:val="20"/>
              </w:rPr>
            </w:pPr>
            <w:r w:rsidRPr="00C974BF">
              <w:rPr>
                <w:rFonts w:eastAsia="PMingLiU"/>
                <w:sz w:val="20"/>
              </w:rPr>
              <w:t>1. Программа повышения эффективности управления общественными (государственными и муниципальными) финансами на период до 2018 года, утвержденная распоряжением Правительства Российской Ф</w:t>
            </w:r>
            <w:r w:rsidR="009B1E6A">
              <w:rPr>
                <w:rFonts w:eastAsia="PMingLiU"/>
                <w:sz w:val="20"/>
              </w:rPr>
              <w:t>едерации от 30 декабря 2013 г. №</w:t>
            </w:r>
            <w:r w:rsidRPr="00C974BF">
              <w:rPr>
                <w:rFonts w:eastAsia="PMingLiU"/>
                <w:sz w:val="20"/>
              </w:rPr>
              <w:t xml:space="preserve"> 2593-р</w:t>
            </w:r>
          </w:p>
        </w:tc>
        <w:tc>
          <w:tcPr>
            <w:tcW w:w="4961" w:type="dxa"/>
            <w:shd w:val="clear" w:color="auto" w:fill="auto"/>
            <w:tcMar>
              <w:left w:w="57" w:type="dxa"/>
              <w:right w:w="57" w:type="dxa"/>
            </w:tcMar>
          </w:tcPr>
          <w:p w:rsidR="00D93D77" w:rsidRPr="00C974BF" w:rsidRDefault="00D93D77" w:rsidP="00D93D77">
            <w:pPr>
              <w:spacing w:line="240" w:lineRule="auto"/>
              <w:ind w:left="0" w:right="0" w:firstLine="142"/>
              <w:outlineLvl w:val="1"/>
              <w:rPr>
                <w:rFonts w:eastAsia="PMingLiU"/>
                <w:i/>
                <w:sz w:val="20"/>
              </w:rPr>
            </w:pPr>
          </w:p>
        </w:tc>
      </w:tr>
      <w:tr w:rsidR="00D93D77" w:rsidRPr="00C974BF" w:rsidTr="000B6305">
        <w:tc>
          <w:tcPr>
            <w:tcW w:w="4877" w:type="dxa"/>
            <w:shd w:val="clear" w:color="auto" w:fill="auto"/>
            <w:tcMar>
              <w:left w:w="57" w:type="dxa"/>
              <w:right w:w="57" w:type="dxa"/>
            </w:tcMar>
          </w:tcPr>
          <w:p w:rsidR="00D93D77" w:rsidRPr="00C974BF" w:rsidRDefault="00D93D77" w:rsidP="00D93D77">
            <w:pPr>
              <w:spacing w:line="240" w:lineRule="auto"/>
              <w:ind w:left="0" w:right="0" w:firstLine="142"/>
              <w:outlineLvl w:val="1"/>
              <w:rPr>
                <w:rFonts w:eastAsia="PMingLiU"/>
                <w:sz w:val="20"/>
              </w:rPr>
            </w:pPr>
            <w:r w:rsidRPr="00C974BF">
              <w:rPr>
                <w:rFonts w:eastAsia="PMingLiU"/>
                <w:sz w:val="20"/>
              </w:rPr>
              <w:t>1.1. Целью Программы является повышение эффективности, прозрачности и подотчетности использования бюджетных средств при реализации приоритетов и целей социально-экономического развития за счет завершения формирования современной нормативно-методической базы регулирования бюджетных правоотношений, прежде всего путем разработки и введения в действие новой редакции Бюджетного кодекса Российской Федерации  совершенствования реализующей ее правоприменительной практики.</w:t>
            </w:r>
          </w:p>
        </w:tc>
        <w:tc>
          <w:tcPr>
            <w:tcW w:w="4961" w:type="dxa"/>
            <w:shd w:val="clear" w:color="auto" w:fill="auto"/>
            <w:tcMar>
              <w:left w:w="57" w:type="dxa"/>
              <w:right w:w="57" w:type="dxa"/>
            </w:tcMar>
          </w:tcPr>
          <w:p w:rsidR="00D93D77" w:rsidRPr="00C974BF" w:rsidRDefault="00D93D77" w:rsidP="00D93D77">
            <w:pPr>
              <w:spacing w:line="240" w:lineRule="auto"/>
              <w:ind w:left="0" w:right="0" w:firstLine="142"/>
              <w:outlineLvl w:val="1"/>
              <w:rPr>
                <w:rFonts w:eastAsia="PMingLiU"/>
                <w:sz w:val="20"/>
              </w:rPr>
            </w:pPr>
            <w:r w:rsidRPr="00C974BF">
              <w:rPr>
                <w:rFonts w:eastAsia="PMingLiU"/>
                <w:sz w:val="20"/>
              </w:rPr>
              <w:t>Целью ГП-36 является содействие устойчивому исполнению бюджетов субъектов Российской Федерации и повышению качества управления государственными финансами субъектов Российской Федерации и муниципальными финансами</w:t>
            </w:r>
          </w:p>
        </w:tc>
      </w:tr>
      <w:tr w:rsidR="00D93D77" w:rsidRPr="00C974BF" w:rsidTr="000B6305">
        <w:tc>
          <w:tcPr>
            <w:tcW w:w="4877" w:type="dxa"/>
            <w:shd w:val="clear" w:color="auto" w:fill="auto"/>
            <w:tcMar>
              <w:left w:w="57" w:type="dxa"/>
              <w:right w:w="57" w:type="dxa"/>
            </w:tcMar>
          </w:tcPr>
          <w:p w:rsidR="00D93D77" w:rsidRPr="00C974BF" w:rsidRDefault="00D93D77" w:rsidP="00D93D77">
            <w:pPr>
              <w:spacing w:line="240" w:lineRule="auto"/>
              <w:ind w:left="0" w:right="0" w:firstLine="142"/>
              <w:outlineLvl w:val="1"/>
              <w:rPr>
                <w:rFonts w:eastAsia="PMingLiU"/>
                <w:sz w:val="20"/>
              </w:rPr>
            </w:pPr>
            <w:r w:rsidRPr="00C974BF">
              <w:rPr>
                <w:rFonts w:eastAsia="PMingLiU"/>
                <w:sz w:val="20"/>
              </w:rPr>
              <w:t>1.2. Для достижения поставленной цели предлагается обеспечить решение следующих основных задач:</w:t>
            </w:r>
          </w:p>
          <w:p w:rsidR="00D93D77" w:rsidRPr="00C974BF" w:rsidRDefault="00D93D77" w:rsidP="00D93D77">
            <w:pPr>
              <w:spacing w:line="240" w:lineRule="auto"/>
              <w:ind w:left="0" w:right="0" w:firstLine="142"/>
              <w:outlineLvl w:val="1"/>
              <w:rPr>
                <w:rFonts w:eastAsia="PMingLiU"/>
                <w:sz w:val="20"/>
              </w:rPr>
            </w:pPr>
            <w:r w:rsidRPr="00C974BF">
              <w:rPr>
                <w:rFonts w:eastAsia="PMingLiU"/>
                <w:sz w:val="20"/>
              </w:rPr>
              <w:t>упорядочить структуру управления финансовыми ресурсами публично-правовых образований;</w:t>
            </w:r>
          </w:p>
          <w:p w:rsidR="00D93D77" w:rsidRPr="00C974BF" w:rsidRDefault="00D93D77" w:rsidP="00D93D77">
            <w:pPr>
              <w:spacing w:line="240" w:lineRule="auto"/>
              <w:ind w:left="0" w:right="0" w:firstLine="142"/>
              <w:outlineLvl w:val="1"/>
              <w:rPr>
                <w:rFonts w:eastAsia="PMingLiU"/>
                <w:sz w:val="20"/>
              </w:rPr>
            </w:pPr>
            <w:r w:rsidRPr="00C974BF">
              <w:rPr>
                <w:rFonts w:eastAsia="PMingLiU"/>
                <w:sz w:val="20"/>
              </w:rPr>
              <w:t>реализовать меры по повышению эффективности бюджетных расходов;</w:t>
            </w:r>
          </w:p>
          <w:p w:rsidR="00D93D77" w:rsidRPr="00C974BF" w:rsidRDefault="00D93D77" w:rsidP="009B1E6A">
            <w:pPr>
              <w:spacing w:line="240" w:lineRule="auto"/>
              <w:ind w:left="0" w:right="0" w:firstLine="142"/>
              <w:outlineLvl w:val="1"/>
              <w:rPr>
                <w:rFonts w:eastAsia="PMingLiU"/>
                <w:sz w:val="20"/>
              </w:rPr>
            </w:pPr>
            <w:r w:rsidRPr="00C974BF">
              <w:rPr>
                <w:rFonts w:eastAsia="PMingLiU"/>
                <w:sz w:val="20"/>
              </w:rPr>
              <w:t>обеспечить повышение качества финансового менеджмента в секторе государственного управления</w:t>
            </w:r>
            <w:r w:rsidR="009B1E6A">
              <w:rPr>
                <w:rFonts w:eastAsia="PMingLiU"/>
                <w:sz w:val="20"/>
              </w:rPr>
              <w:t>.</w:t>
            </w:r>
          </w:p>
        </w:tc>
        <w:tc>
          <w:tcPr>
            <w:tcW w:w="4961" w:type="dxa"/>
            <w:shd w:val="clear" w:color="auto" w:fill="auto"/>
            <w:tcMar>
              <w:left w:w="57" w:type="dxa"/>
              <w:right w:w="57" w:type="dxa"/>
            </w:tcMar>
          </w:tcPr>
          <w:p w:rsidR="00D93D77" w:rsidRPr="00C974BF" w:rsidRDefault="00D93D77" w:rsidP="00D93D77">
            <w:pPr>
              <w:spacing w:line="240" w:lineRule="auto"/>
              <w:ind w:left="0" w:right="0" w:firstLine="142"/>
              <w:outlineLvl w:val="1"/>
              <w:rPr>
                <w:rFonts w:eastAsia="PMingLiU"/>
                <w:sz w:val="20"/>
              </w:rPr>
            </w:pPr>
            <w:r w:rsidRPr="00C974BF">
              <w:rPr>
                <w:rFonts w:eastAsia="PMingLiU"/>
                <w:sz w:val="20"/>
              </w:rPr>
              <w:t>Задачами ГП-36 являются совершенствование системы распределения и перераспределения финансовых ресурсов между уровнями бюджетной системы Российской Федерации;</w:t>
            </w:r>
          </w:p>
          <w:p w:rsidR="00D93D77" w:rsidRPr="00C974BF" w:rsidRDefault="00D93D77" w:rsidP="00D93D77">
            <w:pPr>
              <w:spacing w:line="240" w:lineRule="auto"/>
              <w:ind w:left="0" w:right="0" w:firstLine="142"/>
              <w:outlineLvl w:val="1"/>
              <w:rPr>
                <w:rFonts w:eastAsia="PMingLiU"/>
                <w:sz w:val="20"/>
              </w:rPr>
            </w:pPr>
            <w:r w:rsidRPr="00C974BF">
              <w:rPr>
                <w:rFonts w:eastAsia="PMingLiU"/>
                <w:sz w:val="20"/>
              </w:rPr>
              <w:t>сокращение дифференциации субъектов Российской Федерации по уровню их бюджетной обеспеченности, содействие сбалансированности бюджетов субъектов Российской Федерации и местных бюджетов; повышение эффективности управления государственными финансами субъектов Российской Федерации и муниципальными финансами; совершенствование разграничения полномочий между уровнями публичной власти</w:t>
            </w:r>
          </w:p>
        </w:tc>
      </w:tr>
      <w:tr w:rsidR="00D93D77" w:rsidRPr="00C974BF" w:rsidTr="000B6305">
        <w:tc>
          <w:tcPr>
            <w:tcW w:w="4877" w:type="dxa"/>
            <w:shd w:val="clear" w:color="auto" w:fill="auto"/>
            <w:tcMar>
              <w:left w:w="57" w:type="dxa"/>
              <w:right w:w="57" w:type="dxa"/>
            </w:tcMar>
          </w:tcPr>
          <w:p w:rsidR="00D93D77" w:rsidRPr="00C974BF" w:rsidRDefault="00D93D77" w:rsidP="00D93D77">
            <w:pPr>
              <w:spacing w:line="240" w:lineRule="auto"/>
              <w:ind w:left="0" w:right="0" w:firstLine="142"/>
              <w:outlineLvl w:val="1"/>
              <w:rPr>
                <w:rFonts w:eastAsia="PMingLiU"/>
                <w:sz w:val="20"/>
              </w:rPr>
            </w:pPr>
            <w:r w:rsidRPr="00C974BF">
              <w:rPr>
                <w:rFonts w:eastAsia="PMingLiU"/>
                <w:sz w:val="20"/>
              </w:rPr>
              <w:t>2. 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г. № 1662-р</w:t>
            </w:r>
          </w:p>
        </w:tc>
        <w:tc>
          <w:tcPr>
            <w:tcW w:w="4961" w:type="dxa"/>
            <w:shd w:val="clear" w:color="auto" w:fill="auto"/>
            <w:tcMar>
              <w:left w:w="57" w:type="dxa"/>
              <w:right w:w="57" w:type="dxa"/>
            </w:tcMar>
          </w:tcPr>
          <w:p w:rsidR="00D93D77" w:rsidRPr="00C974BF" w:rsidRDefault="00D93D77" w:rsidP="00D93D77">
            <w:pPr>
              <w:spacing w:line="240" w:lineRule="auto"/>
              <w:ind w:left="0" w:right="0" w:firstLine="142"/>
              <w:outlineLvl w:val="1"/>
              <w:rPr>
                <w:rFonts w:eastAsia="PMingLiU"/>
                <w:i/>
                <w:sz w:val="20"/>
              </w:rPr>
            </w:pPr>
          </w:p>
        </w:tc>
      </w:tr>
      <w:tr w:rsidR="00D93D77" w:rsidRPr="00C974BF" w:rsidTr="000B6305">
        <w:tc>
          <w:tcPr>
            <w:tcW w:w="4877" w:type="dxa"/>
            <w:shd w:val="clear" w:color="auto" w:fill="auto"/>
            <w:tcMar>
              <w:left w:w="57" w:type="dxa"/>
              <w:right w:w="57" w:type="dxa"/>
            </w:tcMar>
          </w:tcPr>
          <w:p w:rsidR="00D93D77" w:rsidRPr="00C974BF" w:rsidRDefault="00D93D77" w:rsidP="00D93D77">
            <w:pPr>
              <w:spacing w:line="240" w:lineRule="auto"/>
              <w:ind w:left="0" w:right="0" w:firstLine="142"/>
              <w:outlineLvl w:val="1"/>
              <w:rPr>
                <w:rFonts w:eastAsia="PMingLiU"/>
                <w:sz w:val="20"/>
              </w:rPr>
            </w:pPr>
            <w:r w:rsidRPr="00C974BF">
              <w:rPr>
                <w:rFonts w:eastAsia="PMingLiU"/>
                <w:sz w:val="20"/>
              </w:rPr>
              <w:t>2.1. Государственная региональная политика направлена на обеспечение сбалансированного социально-экономического развития субъектов Российской Федерации, сокращение уровня межрегиональной дифференциации в социально-экономическом состоянии регионов и качестве жизни.</w:t>
            </w:r>
          </w:p>
        </w:tc>
        <w:tc>
          <w:tcPr>
            <w:tcW w:w="4961" w:type="dxa"/>
            <w:shd w:val="clear" w:color="auto" w:fill="auto"/>
            <w:tcMar>
              <w:left w:w="57" w:type="dxa"/>
              <w:right w:w="57" w:type="dxa"/>
            </w:tcMar>
          </w:tcPr>
          <w:p w:rsidR="00D93D77" w:rsidRPr="00C974BF" w:rsidRDefault="00D93D77" w:rsidP="00D93D77">
            <w:pPr>
              <w:spacing w:line="240" w:lineRule="auto"/>
              <w:ind w:left="0" w:right="0" w:firstLine="142"/>
              <w:outlineLvl w:val="1"/>
              <w:rPr>
                <w:rFonts w:eastAsia="PMingLiU"/>
                <w:sz w:val="20"/>
              </w:rPr>
            </w:pPr>
            <w:r w:rsidRPr="00C974BF">
              <w:rPr>
                <w:rFonts w:eastAsia="PMingLiU"/>
                <w:sz w:val="20"/>
              </w:rPr>
              <w:t>Целью ГП-36 является содействие устойчивому исполнению бюджетов субъектов Российской Федерации и повышению качества управления государственными финансами субъектов Российской Федерации и муниципальными финансами</w:t>
            </w:r>
          </w:p>
        </w:tc>
      </w:tr>
    </w:tbl>
    <w:p w:rsidR="00F561EF" w:rsidRDefault="00F561EF" w:rsidP="00834430">
      <w:pPr>
        <w:overflowPunct/>
        <w:autoSpaceDE/>
        <w:autoSpaceDN/>
        <w:adjustRightInd/>
        <w:spacing w:before="120" w:line="360" w:lineRule="auto"/>
        <w:ind w:left="0" w:right="0" w:firstLine="709"/>
        <w:textAlignment w:val="auto"/>
        <w:rPr>
          <w:rFonts w:eastAsia="Calibri"/>
          <w:sz w:val="24"/>
          <w:szCs w:val="24"/>
        </w:rPr>
      </w:pPr>
      <w:r w:rsidRPr="00F561EF">
        <w:rPr>
          <w:rFonts w:eastAsia="Calibri"/>
          <w:sz w:val="24"/>
          <w:szCs w:val="24"/>
        </w:rPr>
        <w:t xml:space="preserve">В предлагаемой редакции ГП-36 ее задачи в основном соответствуют содержанию документов стратегического планирования, разработанных на федеральном уровне, государственной политике в сфере реализации ГП-36, определенной указами Президента Российской Федерации (в том числе Указом </w:t>
      </w:r>
      <w:r w:rsidR="006145D2">
        <w:rPr>
          <w:rFonts w:eastAsia="Calibri"/>
          <w:sz w:val="24"/>
          <w:szCs w:val="24"/>
        </w:rPr>
        <w:t>№ 204</w:t>
      </w:r>
      <w:r w:rsidRPr="00F561EF">
        <w:rPr>
          <w:rFonts w:eastAsia="Calibri"/>
          <w:sz w:val="24"/>
          <w:szCs w:val="24"/>
        </w:rPr>
        <w:t xml:space="preserve">), Планом реализации основ государственной политики регионального развития Российской Федерации на период до </w:t>
      </w:r>
      <w:r w:rsidRPr="00F561EF">
        <w:rPr>
          <w:rFonts w:eastAsia="Calibri"/>
          <w:sz w:val="24"/>
          <w:szCs w:val="24"/>
        </w:rPr>
        <w:lastRenderedPageBreak/>
        <w:t>2025 года, утвержденным распоряжением Правительства Российской Федерации от 5 июня 2017 г. № 1166-р.</w:t>
      </w:r>
    </w:p>
    <w:p w:rsidR="009C7B2C" w:rsidRDefault="009C7B2C" w:rsidP="002A2C49">
      <w:pPr>
        <w:overflowPunct/>
        <w:autoSpaceDE/>
        <w:autoSpaceDN/>
        <w:adjustRightInd/>
        <w:spacing w:line="360" w:lineRule="auto"/>
        <w:ind w:left="0" w:right="0" w:firstLine="709"/>
        <w:textAlignment w:val="auto"/>
        <w:rPr>
          <w:rFonts w:eastAsia="Calibri"/>
          <w:sz w:val="24"/>
          <w:szCs w:val="24"/>
        </w:rPr>
      </w:pPr>
      <w:r>
        <w:rPr>
          <w:rFonts w:eastAsia="Calibri"/>
          <w:sz w:val="24"/>
          <w:szCs w:val="24"/>
        </w:rPr>
        <w:t xml:space="preserve">При этом состав </w:t>
      </w:r>
      <w:r w:rsidRPr="009C7B2C">
        <w:rPr>
          <w:rFonts w:eastAsia="Calibri"/>
          <w:sz w:val="24"/>
          <w:szCs w:val="24"/>
        </w:rPr>
        <w:t>целевых показателей (индикаторов)</w:t>
      </w:r>
      <w:r>
        <w:rPr>
          <w:rFonts w:eastAsia="Calibri"/>
          <w:sz w:val="24"/>
          <w:szCs w:val="24"/>
        </w:rPr>
        <w:t xml:space="preserve"> ГП-36 проекта паспорта госпрограмм и подпрограмм по сравнению с утвержденной редакцией изменился.</w:t>
      </w:r>
    </w:p>
    <w:p w:rsidR="009C7B2C" w:rsidRDefault="009C7B2C" w:rsidP="002A2C49">
      <w:pPr>
        <w:overflowPunct/>
        <w:autoSpaceDE/>
        <w:autoSpaceDN/>
        <w:adjustRightInd/>
        <w:spacing w:line="360" w:lineRule="auto"/>
        <w:ind w:left="0" w:right="0" w:firstLine="709"/>
        <w:textAlignment w:val="auto"/>
        <w:rPr>
          <w:rFonts w:eastAsia="Calibri"/>
          <w:sz w:val="24"/>
          <w:szCs w:val="24"/>
        </w:rPr>
      </w:pPr>
      <w:r>
        <w:rPr>
          <w:rFonts w:eastAsia="Calibri"/>
          <w:sz w:val="24"/>
          <w:szCs w:val="24"/>
        </w:rPr>
        <w:t>Так</w:t>
      </w:r>
      <w:r w:rsidR="009B1E6A">
        <w:rPr>
          <w:rFonts w:eastAsia="Calibri"/>
          <w:sz w:val="24"/>
          <w:szCs w:val="24"/>
        </w:rPr>
        <w:t>,</w:t>
      </w:r>
      <w:r>
        <w:rPr>
          <w:rFonts w:eastAsia="Calibri"/>
          <w:sz w:val="24"/>
          <w:szCs w:val="24"/>
        </w:rPr>
        <w:t xml:space="preserve"> </w:t>
      </w:r>
      <w:r w:rsidR="007D5BF6">
        <w:rPr>
          <w:rFonts w:eastAsia="Calibri"/>
          <w:sz w:val="24"/>
          <w:szCs w:val="24"/>
        </w:rPr>
        <w:t xml:space="preserve">в </w:t>
      </w:r>
      <w:r>
        <w:rPr>
          <w:rFonts w:eastAsia="Calibri"/>
          <w:sz w:val="24"/>
          <w:szCs w:val="24"/>
        </w:rPr>
        <w:t xml:space="preserve">состав целевых показателей (индикаторов) </w:t>
      </w:r>
      <w:r w:rsidR="007D5BF6">
        <w:rPr>
          <w:rFonts w:eastAsia="Calibri"/>
          <w:sz w:val="24"/>
          <w:szCs w:val="24"/>
        </w:rPr>
        <w:t>проекта паспорта ГП-36 включен новый показатель «</w:t>
      </w:r>
      <w:r w:rsidR="007D5BF6" w:rsidRPr="007D5BF6">
        <w:rPr>
          <w:rFonts w:eastAsia="Calibri"/>
          <w:sz w:val="24"/>
          <w:szCs w:val="24"/>
        </w:rPr>
        <w:t>Количество субъектов Российской Федерации, имеющих уровень расчетной бюджетной обеспеченности, превышающий критерий выравнивания (1,0)</w:t>
      </w:r>
      <w:r w:rsidR="007D5BF6">
        <w:rPr>
          <w:rFonts w:eastAsia="Calibri"/>
          <w:sz w:val="24"/>
          <w:szCs w:val="24"/>
        </w:rPr>
        <w:t xml:space="preserve">». Указанный показатель соответствует цели ГП-36, при этом напрямую не решает ни одной из 4 задач госпрограммы. </w:t>
      </w:r>
      <w:r w:rsidR="002A767E">
        <w:rPr>
          <w:rFonts w:eastAsia="Calibri"/>
          <w:sz w:val="24"/>
          <w:szCs w:val="24"/>
        </w:rPr>
        <w:t>Следует отметить, что</w:t>
      </w:r>
      <w:r w:rsidR="00E82117">
        <w:rPr>
          <w:rFonts w:eastAsia="Calibri"/>
          <w:sz w:val="24"/>
          <w:szCs w:val="24"/>
        </w:rPr>
        <w:t xml:space="preserve"> с указанным показателем не соотносится не один показатель или основанное мероприятие подпрограмм ГП-36, что нарушает</w:t>
      </w:r>
      <w:r w:rsidR="00053ADE">
        <w:rPr>
          <w:rFonts w:eastAsia="Calibri"/>
          <w:sz w:val="24"/>
          <w:szCs w:val="24"/>
        </w:rPr>
        <w:t xml:space="preserve"> подпункт</w:t>
      </w:r>
      <w:r w:rsidR="00E82117">
        <w:rPr>
          <w:rFonts w:eastAsia="Calibri"/>
          <w:sz w:val="24"/>
          <w:szCs w:val="24"/>
        </w:rPr>
        <w:t> </w:t>
      </w:r>
      <w:r w:rsidR="00CA2420">
        <w:rPr>
          <w:rFonts w:eastAsia="Calibri"/>
          <w:sz w:val="24"/>
          <w:szCs w:val="24"/>
        </w:rPr>
        <w:t>«</w:t>
      </w:r>
      <w:r w:rsidR="00272C59">
        <w:rPr>
          <w:rFonts w:eastAsia="Calibri"/>
          <w:sz w:val="24"/>
          <w:szCs w:val="24"/>
        </w:rPr>
        <w:t>ж</w:t>
      </w:r>
      <w:r w:rsidR="00CA2420">
        <w:rPr>
          <w:rFonts w:eastAsia="Calibri"/>
          <w:sz w:val="24"/>
          <w:szCs w:val="24"/>
        </w:rPr>
        <w:t>»</w:t>
      </w:r>
      <w:r w:rsidR="00E82117">
        <w:rPr>
          <w:rFonts w:eastAsia="Calibri"/>
          <w:sz w:val="24"/>
          <w:szCs w:val="24"/>
        </w:rPr>
        <w:t>, п</w:t>
      </w:r>
      <w:r w:rsidR="00053ADE">
        <w:rPr>
          <w:rFonts w:eastAsia="Calibri"/>
          <w:sz w:val="24"/>
          <w:szCs w:val="24"/>
        </w:rPr>
        <w:t>ункта</w:t>
      </w:r>
      <w:r w:rsidR="00E82117">
        <w:rPr>
          <w:rFonts w:eastAsia="Calibri"/>
          <w:sz w:val="24"/>
          <w:szCs w:val="24"/>
        </w:rPr>
        <w:t> </w:t>
      </w:r>
      <w:r w:rsidR="00272C59">
        <w:rPr>
          <w:rFonts w:eastAsia="Calibri"/>
          <w:sz w:val="24"/>
          <w:szCs w:val="24"/>
        </w:rPr>
        <w:t>8</w:t>
      </w:r>
      <w:r w:rsidR="00E82117">
        <w:rPr>
          <w:rFonts w:eastAsia="Calibri"/>
          <w:sz w:val="24"/>
          <w:szCs w:val="24"/>
        </w:rPr>
        <w:t xml:space="preserve"> постановлени</w:t>
      </w:r>
      <w:r w:rsidR="00272C59">
        <w:rPr>
          <w:rFonts w:eastAsia="Calibri"/>
          <w:sz w:val="24"/>
          <w:szCs w:val="24"/>
        </w:rPr>
        <w:t>я</w:t>
      </w:r>
      <w:r w:rsidR="00E82117" w:rsidRPr="00E82117">
        <w:rPr>
          <w:rFonts w:eastAsia="Calibri"/>
          <w:sz w:val="24"/>
          <w:szCs w:val="24"/>
        </w:rPr>
        <w:t xml:space="preserve"> Правительства </w:t>
      </w:r>
      <w:r w:rsidR="00E82117">
        <w:rPr>
          <w:rFonts w:eastAsia="Calibri"/>
          <w:sz w:val="24"/>
          <w:szCs w:val="24"/>
        </w:rPr>
        <w:t>Российской Федерации</w:t>
      </w:r>
      <w:r w:rsidR="00E82117" w:rsidRPr="00E82117">
        <w:rPr>
          <w:rFonts w:eastAsia="Calibri"/>
          <w:sz w:val="24"/>
          <w:szCs w:val="24"/>
        </w:rPr>
        <w:t xml:space="preserve"> от 2</w:t>
      </w:r>
      <w:r w:rsidR="00E82117">
        <w:rPr>
          <w:rFonts w:eastAsia="Calibri"/>
          <w:sz w:val="24"/>
          <w:szCs w:val="24"/>
        </w:rPr>
        <w:t xml:space="preserve"> августа </w:t>
      </w:r>
      <w:r w:rsidR="00E82117" w:rsidRPr="00E82117">
        <w:rPr>
          <w:rFonts w:eastAsia="Calibri"/>
          <w:sz w:val="24"/>
          <w:szCs w:val="24"/>
        </w:rPr>
        <w:t>2010</w:t>
      </w:r>
      <w:r w:rsidR="00E82117">
        <w:rPr>
          <w:rFonts w:eastAsia="Calibri"/>
          <w:sz w:val="24"/>
          <w:szCs w:val="24"/>
        </w:rPr>
        <w:t xml:space="preserve"> г.</w:t>
      </w:r>
      <w:r w:rsidR="00E82117" w:rsidRPr="00E82117">
        <w:rPr>
          <w:rFonts w:eastAsia="Calibri"/>
          <w:sz w:val="24"/>
          <w:szCs w:val="24"/>
        </w:rPr>
        <w:t xml:space="preserve"> </w:t>
      </w:r>
      <w:r w:rsidR="00E82117">
        <w:rPr>
          <w:rFonts w:eastAsia="Calibri"/>
          <w:sz w:val="24"/>
          <w:szCs w:val="24"/>
        </w:rPr>
        <w:t>№</w:t>
      </w:r>
      <w:r w:rsidR="00E82117" w:rsidRPr="00E82117">
        <w:rPr>
          <w:rFonts w:eastAsia="Calibri"/>
          <w:sz w:val="24"/>
          <w:szCs w:val="24"/>
        </w:rPr>
        <w:t xml:space="preserve"> 588 (ред. от 17</w:t>
      </w:r>
      <w:r w:rsidR="00053ADE">
        <w:rPr>
          <w:rFonts w:eastAsia="Calibri"/>
          <w:sz w:val="24"/>
          <w:szCs w:val="24"/>
        </w:rPr>
        <w:t xml:space="preserve"> июля </w:t>
      </w:r>
      <w:r w:rsidR="00E82117" w:rsidRPr="00E82117">
        <w:rPr>
          <w:rFonts w:eastAsia="Calibri"/>
          <w:sz w:val="24"/>
          <w:szCs w:val="24"/>
        </w:rPr>
        <w:t>2019</w:t>
      </w:r>
      <w:r w:rsidR="00053ADE">
        <w:rPr>
          <w:rFonts w:eastAsia="Calibri"/>
          <w:sz w:val="24"/>
          <w:szCs w:val="24"/>
        </w:rPr>
        <w:t xml:space="preserve"> года</w:t>
      </w:r>
      <w:r w:rsidR="00E82117" w:rsidRPr="00E82117">
        <w:rPr>
          <w:rFonts w:eastAsia="Calibri"/>
          <w:sz w:val="24"/>
          <w:szCs w:val="24"/>
        </w:rPr>
        <w:t xml:space="preserve">) </w:t>
      </w:r>
      <w:r w:rsidR="00E82117">
        <w:rPr>
          <w:rFonts w:eastAsia="Calibri"/>
          <w:sz w:val="24"/>
          <w:szCs w:val="24"/>
        </w:rPr>
        <w:t>«</w:t>
      </w:r>
      <w:r w:rsidR="00E82117" w:rsidRPr="00E82117">
        <w:rPr>
          <w:rFonts w:eastAsia="Calibri"/>
          <w:sz w:val="24"/>
          <w:szCs w:val="24"/>
        </w:rPr>
        <w:t>Об утверждении Порядка разработки, реализации и оценки эффективности государственных программ Российской Федерации</w:t>
      </w:r>
      <w:r w:rsidR="00053ADE">
        <w:rPr>
          <w:rFonts w:eastAsia="Calibri"/>
          <w:sz w:val="24"/>
          <w:szCs w:val="24"/>
        </w:rPr>
        <w:t>»</w:t>
      </w:r>
      <w:r w:rsidR="00E82117">
        <w:rPr>
          <w:rFonts w:eastAsia="Calibri"/>
          <w:sz w:val="24"/>
          <w:szCs w:val="24"/>
        </w:rPr>
        <w:t>.</w:t>
      </w:r>
    </w:p>
    <w:p w:rsidR="009C7B2C" w:rsidRDefault="002A767E" w:rsidP="002A2C49">
      <w:pPr>
        <w:overflowPunct/>
        <w:autoSpaceDE/>
        <w:autoSpaceDN/>
        <w:adjustRightInd/>
        <w:spacing w:line="360" w:lineRule="auto"/>
        <w:ind w:left="0" w:right="0" w:firstLine="709"/>
        <w:textAlignment w:val="auto"/>
        <w:rPr>
          <w:rFonts w:eastAsia="Calibri"/>
          <w:sz w:val="24"/>
          <w:szCs w:val="24"/>
        </w:rPr>
      </w:pPr>
      <w:r>
        <w:rPr>
          <w:rFonts w:eastAsia="Calibri"/>
          <w:sz w:val="24"/>
          <w:szCs w:val="24"/>
        </w:rPr>
        <w:t>При этом в</w:t>
      </w:r>
      <w:r w:rsidRPr="002A767E">
        <w:rPr>
          <w:rFonts w:eastAsia="Calibri"/>
          <w:sz w:val="24"/>
          <w:szCs w:val="24"/>
        </w:rPr>
        <w:t xml:space="preserve"> проекте</w:t>
      </w:r>
      <w:r>
        <w:rPr>
          <w:rFonts w:eastAsia="Calibri"/>
          <w:sz w:val="24"/>
          <w:szCs w:val="24"/>
        </w:rPr>
        <w:t xml:space="preserve"> паспорта</w:t>
      </w:r>
      <w:r w:rsidRPr="002A767E">
        <w:rPr>
          <w:rFonts w:eastAsia="Calibri"/>
          <w:sz w:val="24"/>
          <w:szCs w:val="24"/>
        </w:rPr>
        <w:t xml:space="preserve"> ГП-36 отсутствуют комплексные показатели, характеризующие оценку необходимых затрат регионов на реализацию действующих собственных полномочий и полномочий по предметам совместного ведения и достаточности средств на их безусловное выполнение.</w:t>
      </w:r>
    </w:p>
    <w:p w:rsidR="002A767E" w:rsidRPr="00820875" w:rsidRDefault="002A767E" w:rsidP="002A2C49">
      <w:pPr>
        <w:spacing w:line="360" w:lineRule="auto"/>
        <w:ind w:left="0" w:right="0" w:firstLine="709"/>
        <w:rPr>
          <w:sz w:val="24"/>
          <w:szCs w:val="24"/>
        </w:rPr>
      </w:pPr>
      <w:r w:rsidRPr="00820875">
        <w:rPr>
          <w:sz w:val="24"/>
          <w:szCs w:val="24"/>
        </w:rPr>
        <w:t xml:space="preserve">В нарушение требований пункта 22 </w:t>
      </w:r>
      <w:r w:rsidR="004D207A" w:rsidRPr="004D207A">
        <w:rPr>
          <w:sz w:val="24"/>
          <w:szCs w:val="24"/>
        </w:rPr>
        <w:t xml:space="preserve">Методических указаний </w:t>
      </w:r>
      <w:r w:rsidR="00320F29">
        <w:rPr>
          <w:sz w:val="24"/>
          <w:szCs w:val="24"/>
        </w:rPr>
        <w:t>№ </w:t>
      </w:r>
      <w:r w:rsidR="004D207A" w:rsidRPr="004D207A">
        <w:rPr>
          <w:sz w:val="24"/>
          <w:szCs w:val="24"/>
        </w:rPr>
        <w:t xml:space="preserve">582 </w:t>
      </w:r>
      <w:r w:rsidR="004D207A">
        <w:rPr>
          <w:sz w:val="24"/>
          <w:szCs w:val="24"/>
        </w:rPr>
        <w:t>5</w:t>
      </w:r>
      <w:r w:rsidRPr="00820875">
        <w:rPr>
          <w:sz w:val="24"/>
          <w:szCs w:val="24"/>
        </w:rPr>
        <w:t xml:space="preserve"> из </w:t>
      </w:r>
      <w:r w:rsidR="004D207A">
        <w:rPr>
          <w:sz w:val="24"/>
          <w:szCs w:val="24"/>
        </w:rPr>
        <w:t>27</w:t>
      </w:r>
      <w:r w:rsidRPr="00820875">
        <w:rPr>
          <w:sz w:val="24"/>
          <w:szCs w:val="24"/>
        </w:rPr>
        <w:t xml:space="preserve"> показателей программы и входящих в ее состав подпрограмм не соответствуют требованию адекватности, так как их значения на 20</w:t>
      </w:r>
      <w:r w:rsidR="004D207A">
        <w:rPr>
          <w:sz w:val="24"/>
          <w:szCs w:val="24"/>
        </w:rPr>
        <w:t>20</w:t>
      </w:r>
      <w:r w:rsidR="00320F29">
        <w:rPr>
          <w:sz w:val="24"/>
          <w:szCs w:val="24"/>
        </w:rPr>
        <w:t> </w:t>
      </w:r>
      <w:r w:rsidRPr="00820875">
        <w:rPr>
          <w:sz w:val="24"/>
          <w:szCs w:val="24"/>
        </w:rPr>
        <w:t>-</w:t>
      </w:r>
      <w:r w:rsidR="00320F29">
        <w:rPr>
          <w:sz w:val="24"/>
          <w:szCs w:val="24"/>
        </w:rPr>
        <w:t> </w:t>
      </w:r>
      <w:r w:rsidRPr="00820875">
        <w:rPr>
          <w:sz w:val="24"/>
          <w:szCs w:val="24"/>
        </w:rPr>
        <w:t>202</w:t>
      </w:r>
      <w:r w:rsidR="004D207A">
        <w:rPr>
          <w:sz w:val="24"/>
          <w:szCs w:val="24"/>
        </w:rPr>
        <w:t>2</w:t>
      </w:r>
      <w:r w:rsidRPr="00820875">
        <w:rPr>
          <w:sz w:val="24"/>
          <w:szCs w:val="24"/>
        </w:rPr>
        <w:t xml:space="preserve"> годы неизменны, что не позволяет очевидным образом характеризовать прогресс в достижении цели и решении ее задач, в частности:</w:t>
      </w:r>
    </w:p>
    <w:p w:rsidR="002A767E" w:rsidRPr="00820875" w:rsidRDefault="002A767E" w:rsidP="002A2C49">
      <w:pPr>
        <w:spacing w:line="360" w:lineRule="auto"/>
        <w:ind w:left="0" w:right="0" w:firstLine="709"/>
        <w:rPr>
          <w:sz w:val="24"/>
          <w:szCs w:val="24"/>
        </w:rPr>
      </w:pPr>
      <w:r w:rsidRPr="00820875">
        <w:rPr>
          <w:sz w:val="24"/>
          <w:szCs w:val="24"/>
        </w:rPr>
        <w:t>показатель «</w:t>
      </w:r>
      <w:r w:rsidR="004D207A" w:rsidRPr="004D207A">
        <w:rPr>
          <w:sz w:val="24"/>
          <w:szCs w:val="24"/>
        </w:rPr>
        <w:t>Количество субъектов Российской Федерации, в бюджетах которых доля дотаций из федерального бюджета в течение двух из трех последних отчетных финансовых лет превышала 40 процентов объема собственных доходов консолидированного бюджета субъекта Российской Федерации</w:t>
      </w:r>
      <w:r w:rsidRPr="00820875">
        <w:rPr>
          <w:sz w:val="24"/>
          <w:szCs w:val="24"/>
        </w:rPr>
        <w:t>», значение которого с 2020 по 202</w:t>
      </w:r>
      <w:r w:rsidR="00D84518">
        <w:rPr>
          <w:sz w:val="24"/>
          <w:szCs w:val="24"/>
        </w:rPr>
        <w:t>2</w:t>
      </w:r>
      <w:r w:rsidRPr="00820875">
        <w:rPr>
          <w:sz w:val="24"/>
          <w:szCs w:val="24"/>
        </w:rPr>
        <w:t xml:space="preserve"> годы неизменно – </w:t>
      </w:r>
      <w:r w:rsidR="004D207A">
        <w:rPr>
          <w:sz w:val="24"/>
          <w:szCs w:val="24"/>
        </w:rPr>
        <w:t>6</w:t>
      </w:r>
      <w:r w:rsidRPr="00820875">
        <w:rPr>
          <w:sz w:val="24"/>
          <w:szCs w:val="24"/>
        </w:rPr>
        <w:t xml:space="preserve"> субъектов Российской Федерации;</w:t>
      </w:r>
    </w:p>
    <w:p w:rsidR="002A767E" w:rsidRPr="00820875" w:rsidRDefault="002A767E" w:rsidP="002A2C49">
      <w:pPr>
        <w:spacing w:line="360" w:lineRule="auto"/>
        <w:ind w:left="0" w:right="0" w:firstLine="709"/>
        <w:rPr>
          <w:sz w:val="24"/>
          <w:szCs w:val="24"/>
        </w:rPr>
      </w:pPr>
      <w:r w:rsidRPr="00820875">
        <w:rPr>
          <w:sz w:val="24"/>
          <w:szCs w:val="24"/>
        </w:rPr>
        <w:t>показатель «</w:t>
      </w:r>
      <w:r w:rsidR="004D207A" w:rsidRPr="004D207A">
        <w:rPr>
          <w:sz w:val="24"/>
          <w:szCs w:val="24"/>
        </w:rPr>
        <w:t>Отклонение в уровнях бюджетной обеспеченности между 10 наименее и 10 наиболее обеспеченными субъектами Российской Федерации после предоставления дотаций на выравнивание бюджетной обеспеченности (раз)</w:t>
      </w:r>
      <w:r w:rsidRPr="00820875">
        <w:rPr>
          <w:sz w:val="24"/>
          <w:szCs w:val="24"/>
        </w:rPr>
        <w:t>», значение которого с 20</w:t>
      </w:r>
      <w:r w:rsidR="004D207A">
        <w:rPr>
          <w:sz w:val="24"/>
          <w:szCs w:val="24"/>
        </w:rPr>
        <w:t>20</w:t>
      </w:r>
      <w:r w:rsidRPr="00820875">
        <w:rPr>
          <w:sz w:val="24"/>
          <w:szCs w:val="24"/>
        </w:rPr>
        <w:t xml:space="preserve"> по 202</w:t>
      </w:r>
      <w:r w:rsidR="004D207A">
        <w:rPr>
          <w:sz w:val="24"/>
          <w:szCs w:val="24"/>
        </w:rPr>
        <w:t>2</w:t>
      </w:r>
      <w:r w:rsidRPr="00820875">
        <w:rPr>
          <w:sz w:val="24"/>
          <w:szCs w:val="24"/>
        </w:rPr>
        <w:t xml:space="preserve"> годы неизменно – </w:t>
      </w:r>
      <w:r w:rsidR="004D207A">
        <w:rPr>
          <w:sz w:val="24"/>
          <w:szCs w:val="24"/>
        </w:rPr>
        <w:t>2,6 раз</w:t>
      </w:r>
      <w:r w:rsidRPr="00820875">
        <w:rPr>
          <w:sz w:val="24"/>
          <w:szCs w:val="24"/>
        </w:rPr>
        <w:t>;</w:t>
      </w:r>
    </w:p>
    <w:p w:rsidR="002A767E" w:rsidRDefault="002A767E" w:rsidP="002A2C49">
      <w:pPr>
        <w:spacing w:line="360" w:lineRule="auto"/>
        <w:ind w:left="0" w:right="0" w:firstLine="709"/>
        <w:rPr>
          <w:sz w:val="24"/>
          <w:szCs w:val="24"/>
        </w:rPr>
      </w:pPr>
      <w:r w:rsidRPr="00820875">
        <w:rPr>
          <w:sz w:val="24"/>
          <w:szCs w:val="24"/>
        </w:rPr>
        <w:t>показатель «</w:t>
      </w:r>
      <w:r w:rsidR="004D207A" w:rsidRPr="004D207A">
        <w:rPr>
          <w:sz w:val="24"/>
          <w:szCs w:val="24"/>
        </w:rPr>
        <w:t xml:space="preserve">Отношение государственного долга субъекта Российской Федерации в виде обязательств по государственным ценным бумагам субъекта Российской Федерации и кредитам, полученным субъектом Российской Федерации от кредитных организаций, иностранных банков и международных финансовых организаций, к налоговым и </w:t>
      </w:r>
      <w:r w:rsidR="004D207A" w:rsidRPr="004D207A">
        <w:rPr>
          <w:sz w:val="24"/>
          <w:szCs w:val="24"/>
        </w:rPr>
        <w:lastRenderedPageBreak/>
        <w:t>неналоговым доходам в субъектах Российской Федерации, заключивших соглашения о предоставлении бюджетных кредитов в целях погашения указанных долговых обязательств</w:t>
      </w:r>
      <w:r w:rsidRPr="00820875">
        <w:rPr>
          <w:sz w:val="24"/>
          <w:szCs w:val="24"/>
        </w:rPr>
        <w:t>», значение которого с 20</w:t>
      </w:r>
      <w:r w:rsidR="00024CC2">
        <w:rPr>
          <w:sz w:val="24"/>
          <w:szCs w:val="24"/>
        </w:rPr>
        <w:t>20</w:t>
      </w:r>
      <w:r w:rsidRPr="00820875">
        <w:rPr>
          <w:sz w:val="24"/>
          <w:szCs w:val="24"/>
        </w:rPr>
        <w:t xml:space="preserve"> по 202</w:t>
      </w:r>
      <w:r w:rsidR="00024CC2">
        <w:rPr>
          <w:sz w:val="24"/>
          <w:szCs w:val="24"/>
        </w:rPr>
        <w:t>2</w:t>
      </w:r>
      <w:r w:rsidRPr="00820875">
        <w:rPr>
          <w:sz w:val="24"/>
          <w:szCs w:val="24"/>
        </w:rPr>
        <w:t xml:space="preserve"> годы неизменно – </w:t>
      </w:r>
      <w:r w:rsidR="00024CC2">
        <w:rPr>
          <w:sz w:val="24"/>
          <w:szCs w:val="24"/>
        </w:rPr>
        <w:t>50 процентов;</w:t>
      </w:r>
    </w:p>
    <w:p w:rsidR="00024CC2" w:rsidRPr="00024CC2" w:rsidRDefault="00024CC2" w:rsidP="002A2C49">
      <w:pPr>
        <w:spacing w:line="360" w:lineRule="auto"/>
        <w:ind w:left="0" w:right="0" w:firstLine="709"/>
        <w:rPr>
          <w:sz w:val="24"/>
          <w:szCs w:val="24"/>
        </w:rPr>
      </w:pPr>
      <w:r>
        <w:rPr>
          <w:sz w:val="24"/>
          <w:szCs w:val="24"/>
        </w:rPr>
        <w:t>показатель «</w:t>
      </w:r>
      <w:r w:rsidRPr="00024CC2">
        <w:rPr>
          <w:sz w:val="24"/>
          <w:szCs w:val="24"/>
        </w:rPr>
        <w:t>Отношение дефицита к налоговым и неналоговым доходам в субъектах Российской Федерации, заключивших соглашения о предоставлении бюджетных кредитов в целях погашения долговых обязательств субъекта Российской Федерации в виде обязательств по государственным ценным бумагам субъекта Российской Федерации и кредитам, полученным субъектом Российской Федерации от кредитных организаций, иностранных банков и международных финансовых организаций</w:t>
      </w:r>
      <w:r>
        <w:rPr>
          <w:sz w:val="24"/>
          <w:szCs w:val="24"/>
        </w:rPr>
        <w:t>»</w:t>
      </w:r>
      <w:r w:rsidR="009B1E6A">
        <w:rPr>
          <w:sz w:val="24"/>
          <w:szCs w:val="24"/>
        </w:rPr>
        <w:t>,</w:t>
      </w:r>
      <w:r w:rsidRPr="00024CC2">
        <w:rPr>
          <w:sz w:val="24"/>
          <w:szCs w:val="24"/>
        </w:rPr>
        <w:t xml:space="preserve"> значение которого с 2020 по 2022 годы неизменно – </w:t>
      </w:r>
      <w:r>
        <w:rPr>
          <w:sz w:val="24"/>
          <w:szCs w:val="24"/>
        </w:rPr>
        <w:t>10</w:t>
      </w:r>
      <w:r w:rsidRPr="00024CC2">
        <w:rPr>
          <w:sz w:val="24"/>
          <w:szCs w:val="24"/>
        </w:rPr>
        <w:t xml:space="preserve"> процентов;</w:t>
      </w:r>
    </w:p>
    <w:p w:rsidR="00024CC2" w:rsidRPr="00024CC2" w:rsidRDefault="00024CC2" w:rsidP="002A2C49">
      <w:pPr>
        <w:spacing w:line="360" w:lineRule="auto"/>
        <w:ind w:left="0" w:right="0" w:firstLine="709"/>
        <w:rPr>
          <w:sz w:val="24"/>
          <w:szCs w:val="24"/>
        </w:rPr>
      </w:pPr>
      <w:r w:rsidRPr="00024CC2">
        <w:rPr>
          <w:sz w:val="24"/>
          <w:szCs w:val="24"/>
        </w:rPr>
        <w:t xml:space="preserve">показатель «Количество муниципальных образований, поощряемых по итогам Всероссийского конкурса </w:t>
      </w:r>
      <w:r>
        <w:rPr>
          <w:sz w:val="24"/>
          <w:szCs w:val="24"/>
        </w:rPr>
        <w:t>«</w:t>
      </w:r>
      <w:r w:rsidRPr="00024CC2">
        <w:rPr>
          <w:sz w:val="24"/>
          <w:szCs w:val="24"/>
        </w:rPr>
        <w:t>Лучшая муниципальная практика»</w:t>
      </w:r>
      <w:r w:rsidR="009B1E6A">
        <w:rPr>
          <w:sz w:val="24"/>
          <w:szCs w:val="24"/>
        </w:rPr>
        <w:t>,</w:t>
      </w:r>
      <w:r w:rsidRPr="00024CC2">
        <w:rPr>
          <w:sz w:val="24"/>
          <w:szCs w:val="24"/>
        </w:rPr>
        <w:t xml:space="preserve"> значение которого с 2020 по 2022 годы неизменно – </w:t>
      </w:r>
      <w:r>
        <w:rPr>
          <w:sz w:val="24"/>
          <w:szCs w:val="24"/>
        </w:rPr>
        <w:t>24 субъекта.</w:t>
      </w:r>
    </w:p>
    <w:p w:rsidR="001E1418" w:rsidRPr="00E10656" w:rsidRDefault="0074042C" w:rsidP="002A2C49">
      <w:pPr>
        <w:widowControl w:val="0"/>
        <w:overflowPunct/>
        <w:autoSpaceDE/>
        <w:autoSpaceDN/>
        <w:adjustRightInd/>
        <w:spacing w:line="360" w:lineRule="auto"/>
        <w:ind w:left="0" w:right="0" w:firstLine="709"/>
        <w:contextualSpacing/>
        <w:textAlignment w:val="auto"/>
        <w:rPr>
          <w:rFonts w:eastAsia="Calibri"/>
          <w:sz w:val="24"/>
          <w:szCs w:val="24"/>
          <w:lang w:eastAsia="en-US"/>
        </w:rPr>
      </w:pPr>
      <w:r>
        <w:rPr>
          <w:rFonts w:eastAsia="Calibri"/>
          <w:b/>
          <w:sz w:val="24"/>
          <w:szCs w:val="24"/>
          <w:lang w:eastAsia="en-US"/>
        </w:rPr>
        <w:t>36</w:t>
      </w:r>
      <w:r w:rsidR="001E1418" w:rsidRPr="00E10656">
        <w:rPr>
          <w:rFonts w:eastAsia="Calibri"/>
          <w:b/>
          <w:sz w:val="24"/>
          <w:szCs w:val="24"/>
          <w:lang w:eastAsia="en-US"/>
        </w:rPr>
        <w:t>.3.</w:t>
      </w:r>
      <w:r w:rsidR="001E1418" w:rsidRPr="00E10656">
        <w:rPr>
          <w:sz w:val="24"/>
          <w:szCs w:val="24"/>
        </w:rPr>
        <w:t> </w:t>
      </w:r>
      <w:r w:rsidR="001E1418" w:rsidRPr="00E10656">
        <w:rPr>
          <w:rFonts w:eastAsia="Calibri"/>
          <w:sz w:val="24"/>
          <w:szCs w:val="24"/>
          <w:lang w:eastAsia="en-US"/>
        </w:rPr>
        <w:t>Сведения о финансовом обеспечении ГП-</w:t>
      </w:r>
      <w:r w:rsidR="00040F46">
        <w:rPr>
          <w:rFonts w:eastAsia="Calibri"/>
          <w:sz w:val="24"/>
          <w:szCs w:val="24"/>
          <w:lang w:eastAsia="en-US"/>
        </w:rPr>
        <w:t>36</w:t>
      </w:r>
      <w:r w:rsidR="001E1418" w:rsidRPr="00E10656">
        <w:rPr>
          <w:rFonts w:eastAsia="Calibri"/>
          <w:sz w:val="24"/>
          <w:szCs w:val="24"/>
          <w:lang w:eastAsia="en-US"/>
        </w:rPr>
        <w:t xml:space="preserve"> в 2018</w:t>
      </w:r>
      <w:r w:rsidR="00D84518">
        <w:rPr>
          <w:rFonts w:eastAsia="Calibri"/>
          <w:sz w:val="24"/>
          <w:szCs w:val="24"/>
          <w:lang w:eastAsia="en-US"/>
        </w:rPr>
        <w:t> </w:t>
      </w:r>
      <w:r w:rsidR="001E1418" w:rsidRPr="00E10656">
        <w:rPr>
          <w:rFonts w:eastAsia="Calibri"/>
          <w:sz w:val="24"/>
          <w:szCs w:val="24"/>
          <w:lang w:eastAsia="en-US"/>
        </w:rPr>
        <w:t>-</w:t>
      </w:r>
      <w:r w:rsidR="00D84518">
        <w:rPr>
          <w:rFonts w:eastAsia="Calibri"/>
          <w:sz w:val="24"/>
          <w:szCs w:val="24"/>
          <w:lang w:eastAsia="en-US"/>
        </w:rPr>
        <w:t> </w:t>
      </w:r>
      <w:r w:rsidR="001E1418" w:rsidRPr="00E10656">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1E1418" w:rsidRPr="00E10656" w:rsidRDefault="001E1418" w:rsidP="00B652FE">
      <w:pPr>
        <w:spacing w:line="360" w:lineRule="auto"/>
        <w:ind w:left="7079" w:right="-1" w:firstLine="709"/>
        <w:jc w:val="center"/>
        <w:rPr>
          <w:sz w:val="16"/>
          <w:szCs w:val="16"/>
        </w:rPr>
      </w:pPr>
      <w:r w:rsidRPr="00E10656">
        <w:rPr>
          <w:sz w:val="16"/>
          <w:szCs w:val="16"/>
        </w:rPr>
        <w:t>(млн. рублей)</w:t>
      </w:r>
    </w:p>
    <w:tbl>
      <w:tblPr>
        <w:tblW w:w="9398" w:type="dxa"/>
        <w:tblInd w:w="93" w:type="dxa"/>
        <w:tblLook w:val="04A0" w:firstRow="1" w:lastRow="0" w:firstColumn="1" w:lastColumn="0" w:noHBand="0" w:noVBand="1"/>
      </w:tblPr>
      <w:tblGrid>
        <w:gridCol w:w="1871"/>
        <w:gridCol w:w="1207"/>
        <w:gridCol w:w="1263"/>
        <w:gridCol w:w="1005"/>
        <w:gridCol w:w="1172"/>
        <w:gridCol w:w="960"/>
        <w:gridCol w:w="960"/>
        <w:gridCol w:w="960"/>
      </w:tblGrid>
      <w:tr w:rsidR="00E10656" w:rsidRPr="00E10656" w:rsidTr="00C43829">
        <w:trPr>
          <w:trHeight w:val="300"/>
          <w:tblHeader/>
        </w:trPr>
        <w:tc>
          <w:tcPr>
            <w:tcW w:w="1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Источник финансового обеспечения</w:t>
            </w:r>
          </w:p>
        </w:tc>
        <w:tc>
          <w:tcPr>
            <w:tcW w:w="3475" w:type="dxa"/>
            <w:gridSpan w:val="3"/>
            <w:tcBorders>
              <w:top w:val="single" w:sz="4" w:space="0" w:color="auto"/>
              <w:left w:val="nil"/>
              <w:bottom w:val="single" w:sz="4" w:space="0" w:color="auto"/>
              <w:right w:val="single" w:sz="4" w:space="0" w:color="auto"/>
            </w:tcBorders>
            <w:shd w:val="clear" w:color="auto" w:fill="auto"/>
            <w:vAlign w:val="center"/>
            <w:hideMark/>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2018 год</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A07" w:rsidRPr="00E10656" w:rsidRDefault="001E1418" w:rsidP="00F30A07">
            <w:pPr>
              <w:overflowPunct/>
              <w:autoSpaceDE/>
              <w:autoSpaceDN/>
              <w:adjustRightInd/>
              <w:spacing w:line="240" w:lineRule="auto"/>
              <w:ind w:left="0" w:right="0" w:firstLine="0"/>
              <w:jc w:val="center"/>
              <w:textAlignment w:val="auto"/>
              <w:rPr>
                <w:sz w:val="16"/>
                <w:szCs w:val="16"/>
              </w:rPr>
            </w:pPr>
            <w:r w:rsidRPr="00E10656">
              <w:rPr>
                <w:sz w:val="16"/>
                <w:szCs w:val="16"/>
              </w:rPr>
              <w:t xml:space="preserve">2019 год </w:t>
            </w:r>
          </w:p>
          <w:p w:rsidR="00F30A07" w:rsidRPr="00E10656" w:rsidRDefault="00F30A07" w:rsidP="00F30A07">
            <w:pPr>
              <w:overflowPunct/>
              <w:autoSpaceDE/>
              <w:autoSpaceDN/>
              <w:adjustRightInd/>
              <w:spacing w:line="240" w:lineRule="auto"/>
              <w:ind w:left="0" w:right="0" w:firstLine="0"/>
              <w:jc w:val="center"/>
              <w:textAlignment w:val="auto"/>
              <w:rPr>
                <w:sz w:val="16"/>
                <w:szCs w:val="16"/>
              </w:rPr>
            </w:pPr>
            <w:r w:rsidRPr="00E10656">
              <w:rPr>
                <w:sz w:val="16"/>
                <w:szCs w:val="16"/>
              </w:rPr>
              <w:t>утвержденная ГП/</w:t>
            </w:r>
          </w:p>
          <w:p w:rsidR="001E1418" w:rsidRPr="00E10656" w:rsidRDefault="001E1418" w:rsidP="00F30A07">
            <w:pPr>
              <w:overflowPunct/>
              <w:autoSpaceDE/>
              <w:autoSpaceDN/>
              <w:adjustRightInd/>
              <w:spacing w:line="240" w:lineRule="auto"/>
              <w:ind w:left="0" w:right="0" w:firstLine="0"/>
              <w:jc w:val="center"/>
              <w:textAlignment w:val="auto"/>
              <w:rPr>
                <w:sz w:val="16"/>
                <w:szCs w:val="16"/>
              </w:rPr>
            </w:pPr>
            <w:r w:rsidRPr="00E10656">
              <w:rPr>
                <w:sz w:val="16"/>
                <w:szCs w:val="16"/>
              </w:rPr>
              <w:t>проект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0B6305" w:rsidRDefault="001E1418" w:rsidP="001E1418">
            <w:pPr>
              <w:overflowPunct/>
              <w:autoSpaceDE/>
              <w:autoSpaceDN/>
              <w:adjustRightInd/>
              <w:spacing w:line="240" w:lineRule="auto"/>
              <w:ind w:left="0" w:right="0" w:firstLine="0"/>
              <w:jc w:val="center"/>
              <w:textAlignment w:val="auto"/>
              <w:rPr>
                <w:sz w:val="16"/>
                <w:szCs w:val="16"/>
              </w:rPr>
            </w:pPr>
            <w:r w:rsidRPr="000B6305">
              <w:rPr>
                <w:sz w:val="16"/>
                <w:szCs w:val="16"/>
              </w:rPr>
              <w:t>2020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0B6305" w:rsidRDefault="001E1418" w:rsidP="001E1418">
            <w:pPr>
              <w:overflowPunct/>
              <w:autoSpaceDE/>
              <w:autoSpaceDN/>
              <w:adjustRightInd/>
              <w:spacing w:line="240" w:lineRule="auto"/>
              <w:ind w:left="0" w:right="0" w:firstLine="0"/>
              <w:jc w:val="center"/>
              <w:textAlignment w:val="auto"/>
              <w:rPr>
                <w:sz w:val="16"/>
                <w:szCs w:val="16"/>
              </w:rPr>
            </w:pPr>
            <w:r w:rsidRPr="000B6305">
              <w:rPr>
                <w:sz w:val="16"/>
                <w:szCs w:val="16"/>
              </w:rPr>
              <w:t>2021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0B6305" w:rsidRDefault="001E1418" w:rsidP="001E1418">
            <w:pPr>
              <w:overflowPunct/>
              <w:autoSpaceDE/>
              <w:autoSpaceDN/>
              <w:adjustRightInd/>
              <w:spacing w:line="240" w:lineRule="auto"/>
              <w:ind w:left="0" w:right="0" w:firstLine="0"/>
              <w:jc w:val="center"/>
              <w:textAlignment w:val="auto"/>
              <w:rPr>
                <w:sz w:val="16"/>
                <w:szCs w:val="16"/>
              </w:rPr>
            </w:pPr>
            <w:r w:rsidRPr="000B6305">
              <w:rPr>
                <w:sz w:val="16"/>
                <w:szCs w:val="16"/>
              </w:rPr>
              <w:t>2022 год по проекту паспорта</w:t>
            </w:r>
          </w:p>
        </w:tc>
      </w:tr>
      <w:tr w:rsidR="00E10656" w:rsidRPr="00E10656" w:rsidTr="00B652FE">
        <w:trPr>
          <w:trHeight w:val="543"/>
          <w:tblHeader/>
        </w:trPr>
        <w:tc>
          <w:tcPr>
            <w:tcW w:w="1871" w:type="dxa"/>
            <w:vMerge/>
            <w:tcBorders>
              <w:top w:val="single" w:sz="4" w:space="0" w:color="auto"/>
              <w:left w:val="single" w:sz="4" w:space="0" w:color="auto"/>
              <w:bottom w:val="single" w:sz="4" w:space="0" w:color="auto"/>
              <w:right w:val="single" w:sz="4" w:space="0" w:color="auto"/>
            </w:tcBorders>
            <w:vAlign w:val="center"/>
            <w:hideMark/>
          </w:tcPr>
          <w:p w:rsidR="001E1418" w:rsidRPr="00E10656" w:rsidRDefault="001E1418" w:rsidP="001E1418">
            <w:pPr>
              <w:overflowPunct/>
              <w:autoSpaceDE/>
              <w:autoSpaceDN/>
              <w:adjustRightInd/>
              <w:spacing w:line="240" w:lineRule="auto"/>
              <w:ind w:left="0" w:right="0" w:firstLine="0"/>
              <w:jc w:val="left"/>
              <w:textAlignment w:val="auto"/>
              <w:rPr>
                <w:sz w:val="16"/>
                <w:szCs w:val="16"/>
              </w:rPr>
            </w:pPr>
          </w:p>
        </w:tc>
        <w:tc>
          <w:tcPr>
            <w:tcW w:w="1207" w:type="dxa"/>
            <w:tcBorders>
              <w:top w:val="nil"/>
              <w:left w:val="nil"/>
              <w:bottom w:val="single" w:sz="4" w:space="0" w:color="auto"/>
              <w:right w:val="single" w:sz="4" w:space="0" w:color="auto"/>
            </w:tcBorders>
            <w:shd w:val="clear" w:color="auto" w:fill="auto"/>
            <w:vAlign w:val="center"/>
            <w:hideMark/>
          </w:tcPr>
          <w:p w:rsidR="001E1418" w:rsidRPr="00E10656" w:rsidRDefault="0035243C" w:rsidP="001E1418">
            <w:pPr>
              <w:overflowPunct/>
              <w:autoSpaceDE/>
              <w:autoSpaceDN/>
              <w:adjustRightInd/>
              <w:spacing w:line="240" w:lineRule="auto"/>
              <w:ind w:left="0" w:right="0" w:firstLine="0"/>
              <w:jc w:val="center"/>
              <w:textAlignment w:val="auto"/>
              <w:rPr>
                <w:sz w:val="16"/>
                <w:szCs w:val="16"/>
              </w:rPr>
            </w:pPr>
            <w:r>
              <w:rPr>
                <w:sz w:val="16"/>
                <w:szCs w:val="16"/>
              </w:rPr>
              <w:t>ф</w:t>
            </w:r>
            <w:r w:rsidR="001E1418" w:rsidRPr="00E10656">
              <w:rPr>
                <w:sz w:val="16"/>
                <w:szCs w:val="16"/>
              </w:rPr>
              <w:t>актические расходы*</w:t>
            </w:r>
          </w:p>
        </w:tc>
        <w:tc>
          <w:tcPr>
            <w:tcW w:w="1263" w:type="dxa"/>
            <w:tcBorders>
              <w:top w:val="nil"/>
              <w:left w:val="nil"/>
              <w:bottom w:val="single" w:sz="4" w:space="0" w:color="auto"/>
              <w:right w:val="single" w:sz="4" w:space="0" w:color="auto"/>
            </w:tcBorders>
            <w:shd w:val="clear" w:color="auto" w:fill="auto"/>
            <w:vAlign w:val="center"/>
            <w:hideMark/>
          </w:tcPr>
          <w:p w:rsidR="001E1418" w:rsidRPr="00E10656" w:rsidRDefault="0035243C" w:rsidP="001E1418">
            <w:pPr>
              <w:overflowPunct/>
              <w:autoSpaceDE/>
              <w:autoSpaceDN/>
              <w:adjustRightInd/>
              <w:spacing w:line="240" w:lineRule="auto"/>
              <w:ind w:left="0" w:right="0" w:firstLine="0"/>
              <w:jc w:val="center"/>
              <w:textAlignment w:val="auto"/>
              <w:rPr>
                <w:sz w:val="16"/>
                <w:szCs w:val="16"/>
              </w:rPr>
            </w:pPr>
            <w:r>
              <w:rPr>
                <w:sz w:val="16"/>
                <w:szCs w:val="16"/>
              </w:rPr>
              <w:t>о</w:t>
            </w:r>
            <w:r w:rsidR="001E1418" w:rsidRPr="00E10656">
              <w:rPr>
                <w:sz w:val="16"/>
                <w:szCs w:val="16"/>
              </w:rPr>
              <w:t>тклонение от утвержденной ГП</w:t>
            </w:r>
          </w:p>
        </w:tc>
        <w:tc>
          <w:tcPr>
            <w:tcW w:w="1005" w:type="dxa"/>
            <w:tcBorders>
              <w:top w:val="nil"/>
              <w:left w:val="nil"/>
              <w:bottom w:val="single" w:sz="4" w:space="0" w:color="auto"/>
              <w:right w:val="single" w:sz="4" w:space="0" w:color="auto"/>
            </w:tcBorders>
            <w:shd w:val="clear" w:color="auto" w:fill="auto"/>
            <w:vAlign w:val="center"/>
            <w:hideMark/>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 отклонения</w:t>
            </w: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1E1418" w:rsidRPr="00E10656"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E10656"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E10656"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E10656" w:rsidRDefault="001E1418" w:rsidP="001E1418">
            <w:pPr>
              <w:overflowPunct/>
              <w:autoSpaceDE/>
              <w:autoSpaceDN/>
              <w:adjustRightInd/>
              <w:spacing w:line="240" w:lineRule="auto"/>
              <w:ind w:left="0" w:right="0" w:firstLine="0"/>
              <w:jc w:val="left"/>
              <w:textAlignment w:val="auto"/>
              <w:rPr>
                <w:sz w:val="16"/>
                <w:szCs w:val="16"/>
              </w:rPr>
            </w:pPr>
          </w:p>
        </w:tc>
      </w:tr>
      <w:tr w:rsidR="00E10656" w:rsidRPr="00E10656" w:rsidTr="00B652FE">
        <w:trPr>
          <w:trHeight w:val="170"/>
        </w:trPr>
        <w:tc>
          <w:tcPr>
            <w:tcW w:w="1871" w:type="dxa"/>
            <w:tcBorders>
              <w:top w:val="nil"/>
              <w:left w:val="single" w:sz="4" w:space="0" w:color="auto"/>
              <w:bottom w:val="single" w:sz="4" w:space="0" w:color="auto"/>
              <w:right w:val="single" w:sz="4" w:space="0" w:color="auto"/>
            </w:tcBorders>
            <w:shd w:val="clear" w:color="auto" w:fill="auto"/>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1</w:t>
            </w:r>
          </w:p>
        </w:tc>
        <w:tc>
          <w:tcPr>
            <w:tcW w:w="1207" w:type="dxa"/>
            <w:tcBorders>
              <w:top w:val="nil"/>
              <w:left w:val="nil"/>
              <w:bottom w:val="single" w:sz="4" w:space="0" w:color="auto"/>
              <w:right w:val="single" w:sz="4" w:space="0" w:color="auto"/>
            </w:tcBorders>
            <w:shd w:val="clear" w:color="auto" w:fill="auto"/>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2</w:t>
            </w:r>
          </w:p>
        </w:tc>
        <w:tc>
          <w:tcPr>
            <w:tcW w:w="1263" w:type="dxa"/>
            <w:tcBorders>
              <w:top w:val="nil"/>
              <w:left w:val="nil"/>
              <w:bottom w:val="single" w:sz="4" w:space="0" w:color="auto"/>
              <w:right w:val="single" w:sz="4" w:space="0" w:color="auto"/>
            </w:tcBorders>
            <w:shd w:val="clear" w:color="auto" w:fill="auto"/>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4</w:t>
            </w:r>
          </w:p>
        </w:tc>
        <w:tc>
          <w:tcPr>
            <w:tcW w:w="1172" w:type="dxa"/>
            <w:tcBorders>
              <w:top w:val="nil"/>
              <w:left w:val="nil"/>
              <w:bottom w:val="single" w:sz="4" w:space="0" w:color="auto"/>
              <w:right w:val="single" w:sz="4" w:space="0" w:color="auto"/>
            </w:tcBorders>
            <w:shd w:val="clear" w:color="auto" w:fill="auto"/>
            <w:noWrap/>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1E1418" w:rsidRPr="00E10656" w:rsidRDefault="001E1418" w:rsidP="001E1418">
            <w:pPr>
              <w:overflowPunct/>
              <w:autoSpaceDE/>
              <w:autoSpaceDN/>
              <w:adjustRightInd/>
              <w:spacing w:line="240" w:lineRule="auto"/>
              <w:ind w:left="0" w:right="0" w:firstLine="0"/>
              <w:jc w:val="center"/>
              <w:textAlignment w:val="auto"/>
              <w:rPr>
                <w:sz w:val="16"/>
                <w:szCs w:val="16"/>
              </w:rPr>
            </w:pPr>
            <w:r w:rsidRPr="00E10656">
              <w:rPr>
                <w:sz w:val="16"/>
                <w:szCs w:val="16"/>
              </w:rPr>
              <w:t>8</w:t>
            </w:r>
          </w:p>
        </w:tc>
      </w:tr>
      <w:tr w:rsidR="00E10656" w:rsidRPr="00E10656" w:rsidTr="00C43829">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1E1418" w:rsidRPr="00E10656" w:rsidRDefault="009B1E6A" w:rsidP="001E1418">
            <w:pPr>
              <w:overflowPunct/>
              <w:autoSpaceDE/>
              <w:autoSpaceDN/>
              <w:adjustRightInd/>
              <w:spacing w:line="240" w:lineRule="auto"/>
              <w:ind w:left="0" w:right="0" w:firstLine="0"/>
              <w:jc w:val="left"/>
              <w:textAlignment w:val="auto"/>
              <w:rPr>
                <w:sz w:val="16"/>
                <w:szCs w:val="16"/>
              </w:rPr>
            </w:pPr>
            <w:r>
              <w:rPr>
                <w:sz w:val="16"/>
                <w:szCs w:val="16"/>
              </w:rPr>
              <w:t>В</w:t>
            </w:r>
            <w:r w:rsidR="001E1418" w:rsidRPr="00E10656">
              <w:rPr>
                <w:sz w:val="16"/>
                <w:szCs w:val="16"/>
              </w:rPr>
              <w:t>сего</w:t>
            </w:r>
          </w:p>
        </w:tc>
        <w:tc>
          <w:tcPr>
            <w:tcW w:w="1207" w:type="dxa"/>
            <w:tcBorders>
              <w:top w:val="nil"/>
              <w:left w:val="nil"/>
              <w:bottom w:val="single" w:sz="4" w:space="0" w:color="auto"/>
              <w:right w:val="single" w:sz="4" w:space="0" w:color="auto"/>
            </w:tcBorders>
            <w:shd w:val="clear" w:color="auto" w:fill="auto"/>
            <w:vAlign w:val="center"/>
          </w:tcPr>
          <w:p w:rsidR="001E1418" w:rsidRPr="003C1F2B" w:rsidRDefault="003C1F2B" w:rsidP="001E1418">
            <w:pPr>
              <w:overflowPunct/>
              <w:autoSpaceDE/>
              <w:autoSpaceDN/>
              <w:adjustRightInd/>
              <w:spacing w:line="240" w:lineRule="auto"/>
              <w:ind w:left="0" w:right="0" w:firstLine="0"/>
              <w:jc w:val="center"/>
              <w:textAlignment w:val="auto"/>
              <w:rPr>
                <w:sz w:val="16"/>
                <w:szCs w:val="16"/>
              </w:rPr>
            </w:pPr>
            <w:r>
              <w:rPr>
                <w:sz w:val="16"/>
                <w:szCs w:val="16"/>
              </w:rPr>
              <w:t>1 041 038,3</w:t>
            </w:r>
          </w:p>
        </w:tc>
        <w:tc>
          <w:tcPr>
            <w:tcW w:w="1263" w:type="dxa"/>
            <w:tcBorders>
              <w:top w:val="nil"/>
              <w:left w:val="nil"/>
              <w:bottom w:val="single" w:sz="4" w:space="0" w:color="auto"/>
              <w:right w:val="single" w:sz="4" w:space="0" w:color="auto"/>
            </w:tcBorders>
            <w:shd w:val="clear" w:color="auto" w:fill="auto"/>
            <w:vAlign w:val="center"/>
          </w:tcPr>
          <w:p w:rsidR="001E1418" w:rsidRPr="003C1F2B" w:rsidRDefault="00BA0B54" w:rsidP="00BA0B54">
            <w:pPr>
              <w:overflowPunct/>
              <w:autoSpaceDE/>
              <w:autoSpaceDN/>
              <w:adjustRightInd/>
              <w:spacing w:line="240" w:lineRule="auto"/>
              <w:ind w:left="0" w:right="0" w:firstLine="0"/>
              <w:jc w:val="center"/>
              <w:textAlignment w:val="auto"/>
              <w:rPr>
                <w:sz w:val="16"/>
                <w:szCs w:val="16"/>
              </w:rPr>
            </w:pPr>
            <w:r w:rsidRPr="003C1F2B">
              <w:rPr>
                <w:sz w:val="16"/>
                <w:szCs w:val="16"/>
              </w:rPr>
              <w:t>199 512,5</w:t>
            </w:r>
          </w:p>
        </w:tc>
        <w:tc>
          <w:tcPr>
            <w:tcW w:w="1005" w:type="dxa"/>
            <w:tcBorders>
              <w:top w:val="nil"/>
              <w:left w:val="nil"/>
              <w:bottom w:val="single" w:sz="4" w:space="0" w:color="auto"/>
              <w:right w:val="single" w:sz="4" w:space="0" w:color="auto"/>
            </w:tcBorders>
            <w:shd w:val="clear" w:color="auto" w:fill="auto"/>
            <w:vAlign w:val="center"/>
          </w:tcPr>
          <w:p w:rsidR="001E1418" w:rsidRPr="003C1F2B" w:rsidRDefault="003C1F2B" w:rsidP="001E1418">
            <w:pPr>
              <w:overflowPunct/>
              <w:autoSpaceDE/>
              <w:autoSpaceDN/>
              <w:adjustRightInd/>
              <w:spacing w:line="240" w:lineRule="auto"/>
              <w:ind w:left="0" w:right="0" w:firstLine="0"/>
              <w:jc w:val="center"/>
              <w:textAlignment w:val="auto"/>
              <w:rPr>
                <w:sz w:val="16"/>
                <w:szCs w:val="16"/>
              </w:rPr>
            </w:pPr>
            <w:r>
              <w:rPr>
                <w:sz w:val="16"/>
                <w:szCs w:val="16"/>
              </w:rPr>
              <w:t>23,7</w:t>
            </w:r>
          </w:p>
        </w:tc>
        <w:tc>
          <w:tcPr>
            <w:tcW w:w="1172" w:type="dxa"/>
            <w:tcBorders>
              <w:top w:val="nil"/>
              <w:left w:val="nil"/>
              <w:bottom w:val="single" w:sz="4" w:space="0" w:color="auto"/>
              <w:right w:val="single" w:sz="4" w:space="0" w:color="auto"/>
            </w:tcBorders>
            <w:shd w:val="clear" w:color="auto" w:fill="auto"/>
            <w:noWrap/>
            <w:vAlign w:val="center"/>
          </w:tcPr>
          <w:p w:rsidR="001E1418" w:rsidRDefault="00BA0B54" w:rsidP="00BA0B54">
            <w:pPr>
              <w:overflowPunct/>
              <w:autoSpaceDE/>
              <w:autoSpaceDN/>
              <w:adjustRightInd/>
              <w:spacing w:line="240" w:lineRule="auto"/>
              <w:ind w:left="0" w:right="0" w:firstLine="0"/>
              <w:jc w:val="center"/>
              <w:textAlignment w:val="auto"/>
              <w:rPr>
                <w:sz w:val="16"/>
                <w:szCs w:val="16"/>
              </w:rPr>
            </w:pPr>
            <w:r w:rsidRPr="00BA0B54">
              <w:rPr>
                <w:sz w:val="16"/>
                <w:szCs w:val="16"/>
              </w:rPr>
              <w:t>900</w:t>
            </w:r>
            <w:r>
              <w:rPr>
                <w:sz w:val="16"/>
                <w:szCs w:val="16"/>
              </w:rPr>
              <w:t xml:space="preserve"> </w:t>
            </w:r>
            <w:r w:rsidRPr="00BA0B54">
              <w:rPr>
                <w:sz w:val="16"/>
                <w:szCs w:val="16"/>
              </w:rPr>
              <w:t>493,</w:t>
            </w:r>
            <w:r>
              <w:rPr>
                <w:sz w:val="16"/>
                <w:szCs w:val="16"/>
              </w:rPr>
              <w:t>4</w:t>
            </w:r>
            <w:r w:rsidR="00024CC2">
              <w:rPr>
                <w:sz w:val="16"/>
                <w:szCs w:val="16"/>
              </w:rPr>
              <w:t>/</w:t>
            </w:r>
          </w:p>
          <w:p w:rsidR="00024CC2" w:rsidRPr="00E10656" w:rsidRDefault="00024CC2" w:rsidP="00BA0B54">
            <w:pPr>
              <w:overflowPunct/>
              <w:autoSpaceDE/>
              <w:autoSpaceDN/>
              <w:adjustRightInd/>
              <w:spacing w:line="240" w:lineRule="auto"/>
              <w:ind w:left="0" w:right="0" w:firstLine="0"/>
              <w:jc w:val="center"/>
              <w:textAlignment w:val="auto"/>
              <w:rPr>
                <w:sz w:val="16"/>
                <w:szCs w:val="16"/>
              </w:rPr>
            </w:pPr>
            <w:r>
              <w:rPr>
                <w:sz w:val="16"/>
                <w:szCs w:val="16"/>
              </w:rPr>
              <w:t>969 598,9</w:t>
            </w:r>
          </w:p>
        </w:tc>
        <w:tc>
          <w:tcPr>
            <w:tcW w:w="960" w:type="dxa"/>
            <w:tcBorders>
              <w:top w:val="nil"/>
              <w:left w:val="nil"/>
              <w:bottom w:val="single" w:sz="4" w:space="0" w:color="auto"/>
              <w:right w:val="single" w:sz="4" w:space="0" w:color="auto"/>
            </w:tcBorders>
            <w:shd w:val="clear" w:color="auto" w:fill="auto"/>
            <w:noWrap/>
            <w:vAlign w:val="center"/>
          </w:tcPr>
          <w:p w:rsidR="001E1418" w:rsidRPr="00E10656" w:rsidRDefault="00024CC2" w:rsidP="001E1418">
            <w:pPr>
              <w:overflowPunct/>
              <w:autoSpaceDE/>
              <w:autoSpaceDN/>
              <w:adjustRightInd/>
              <w:spacing w:line="240" w:lineRule="auto"/>
              <w:ind w:left="0" w:right="0" w:firstLine="0"/>
              <w:jc w:val="center"/>
              <w:textAlignment w:val="auto"/>
              <w:rPr>
                <w:sz w:val="16"/>
                <w:szCs w:val="16"/>
              </w:rPr>
            </w:pPr>
            <w:r w:rsidRPr="00024CC2">
              <w:rPr>
                <w:sz w:val="16"/>
                <w:szCs w:val="16"/>
              </w:rPr>
              <w:t>945</w:t>
            </w:r>
            <w:r w:rsidR="002023BD">
              <w:rPr>
                <w:sz w:val="16"/>
                <w:szCs w:val="16"/>
              </w:rPr>
              <w:t xml:space="preserve"> </w:t>
            </w:r>
            <w:r w:rsidRPr="00024CC2">
              <w:rPr>
                <w:sz w:val="16"/>
                <w:szCs w:val="16"/>
              </w:rPr>
              <w:t>212,</w:t>
            </w:r>
            <w:r>
              <w:rPr>
                <w:sz w:val="16"/>
                <w:szCs w:val="16"/>
              </w:rPr>
              <w:t>1</w:t>
            </w:r>
          </w:p>
        </w:tc>
        <w:tc>
          <w:tcPr>
            <w:tcW w:w="960" w:type="dxa"/>
            <w:tcBorders>
              <w:top w:val="nil"/>
              <w:left w:val="nil"/>
              <w:bottom w:val="single" w:sz="4" w:space="0" w:color="auto"/>
              <w:right w:val="single" w:sz="4" w:space="0" w:color="auto"/>
            </w:tcBorders>
            <w:shd w:val="clear" w:color="auto" w:fill="auto"/>
            <w:noWrap/>
            <w:vAlign w:val="center"/>
          </w:tcPr>
          <w:p w:rsidR="001E1418" w:rsidRPr="00E10656" w:rsidRDefault="00024CC2" w:rsidP="00024CC2">
            <w:pPr>
              <w:overflowPunct/>
              <w:autoSpaceDE/>
              <w:autoSpaceDN/>
              <w:adjustRightInd/>
              <w:spacing w:line="240" w:lineRule="auto"/>
              <w:ind w:left="0" w:right="0" w:firstLine="0"/>
              <w:jc w:val="center"/>
              <w:textAlignment w:val="auto"/>
              <w:rPr>
                <w:sz w:val="16"/>
                <w:szCs w:val="16"/>
              </w:rPr>
            </w:pPr>
            <w:r>
              <w:rPr>
                <w:sz w:val="16"/>
                <w:szCs w:val="16"/>
              </w:rPr>
              <w:t>949 459,9</w:t>
            </w:r>
          </w:p>
        </w:tc>
        <w:tc>
          <w:tcPr>
            <w:tcW w:w="960" w:type="dxa"/>
            <w:tcBorders>
              <w:top w:val="nil"/>
              <w:left w:val="nil"/>
              <w:bottom w:val="single" w:sz="4" w:space="0" w:color="auto"/>
              <w:right w:val="single" w:sz="4" w:space="0" w:color="auto"/>
            </w:tcBorders>
            <w:shd w:val="clear" w:color="auto" w:fill="auto"/>
            <w:noWrap/>
            <w:vAlign w:val="center"/>
          </w:tcPr>
          <w:p w:rsidR="001E1418" w:rsidRPr="00E10656" w:rsidRDefault="00024CC2" w:rsidP="001E1418">
            <w:pPr>
              <w:overflowPunct/>
              <w:autoSpaceDE/>
              <w:autoSpaceDN/>
              <w:adjustRightInd/>
              <w:spacing w:line="240" w:lineRule="auto"/>
              <w:ind w:left="0" w:right="0" w:firstLine="0"/>
              <w:jc w:val="center"/>
              <w:textAlignment w:val="auto"/>
              <w:rPr>
                <w:sz w:val="16"/>
                <w:szCs w:val="16"/>
              </w:rPr>
            </w:pPr>
            <w:r>
              <w:rPr>
                <w:sz w:val="16"/>
                <w:szCs w:val="16"/>
              </w:rPr>
              <w:t>962 745,9</w:t>
            </w:r>
          </w:p>
        </w:tc>
      </w:tr>
      <w:tr w:rsidR="00BA0B54" w:rsidRPr="00E10656" w:rsidTr="00C43829">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BA0B54" w:rsidRPr="00E10656" w:rsidRDefault="009B1E6A" w:rsidP="001E1418">
            <w:pPr>
              <w:overflowPunct/>
              <w:autoSpaceDE/>
              <w:autoSpaceDN/>
              <w:adjustRightInd/>
              <w:spacing w:line="240" w:lineRule="auto"/>
              <w:ind w:left="0" w:right="0" w:firstLine="0"/>
              <w:jc w:val="left"/>
              <w:textAlignment w:val="auto"/>
              <w:rPr>
                <w:sz w:val="16"/>
                <w:szCs w:val="16"/>
              </w:rPr>
            </w:pPr>
            <w:r>
              <w:rPr>
                <w:sz w:val="16"/>
                <w:szCs w:val="16"/>
              </w:rPr>
              <w:t>Ф</w:t>
            </w:r>
            <w:r w:rsidR="00BA0B54" w:rsidRPr="00E10656">
              <w:rPr>
                <w:sz w:val="16"/>
                <w:szCs w:val="16"/>
              </w:rPr>
              <w:t>едеральный бюджет</w:t>
            </w:r>
          </w:p>
        </w:tc>
        <w:tc>
          <w:tcPr>
            <w:tcW w:w="1207" w:type="dxa"/>
            <w:tcBorders>
              <w:top w:val="nil"/>
              <w:left w:val="nil"/>
              <w:bottom w:val="single" w:sz="4" w:space="0" w:color="auto"/>
              <w:right w:val="single" w:sz="4" w:space="0" w:color="auto"/>
            </w:tcBorders>
            <w:shd w:val="clear" w:color="auto" w:fill="auto"/>
            <w:vAlign w:val="center"/>
          </w:tcPr>
          <w:p w:rsidR="00BA0B54" w:rsidRPr="003C1F2B" w:rsidRDefault="003C1F2B" w:rsidP="000B6305">
            <w:pPr>
              <w:overflowPunct/>
              <w:autoSpaceDE/>
              <w:autoSpaceDN/>
              <w:adjustRightInd/>
              <w:spacing w:line="240" w:lineRule="auto"/>
              <w:ind w:left="0" w:right="0" w:firstLine="0"/>
              <w:jc w:val="center"/>
              <w:textAlignment w:val="auto"/>
              <w:rPr>
                <w:sz w:val="16"/>
                <w:szCs w:val="16"/>
              </w:rPr>
            </w:pPr>
            <w:r>
              <w:rPr>
                <w:sz w:val="16"/>
                <w:szCs w:val="16"/>
              </w:rPr>
              <w:t>1 041 038,3</w:t>
            </w:r>
          </w:p>
        </w:tc>
        <w:tc>
          <w:tcPr>
            <w:tcW w:w="1263" w:type="dxa"/>
            <w:tcBorders>
              <w:top w:val="nil"/>
              <w:left w:val="nil"/>
              <w:bottom w:val="single" w:sz="4" w:space="0" w:color="auto"/>
              <w:right w:val="single" w:sz="4" w:space="0" w:color="auto"/>
            </w:tcBorders>
            <w:shd w:val="clear" w:color="auto" w:fill="auto"/>
            <w:vAlign w:val="center"/>
          </w:tcPr>
          <w:p w:rsidR="00BA0B54" w:rsidRPr="003C1F2B" w:rsidRDefault="00BA0B54" w:rsidP="000B6305">
            <w:pPr>
              <w:overflowPunct/>
              <w:autoSpaceDE/>
              <w:autoSpaceDN/>
              <w:adjustRightInd/>
              <w:spacing w:line="240" w:lineRule="auto"/>
              <w:ind w:left="0" w:right="0" w:firstLine="0"/>
              <w:jc w:val="center"/>
              <w:textAlignment w:val="auto"/>
              <w:rPr>
                <w:sz w:val="16"/>
                <w:szCs w:val="16"/>
              </w:rPr>
            </w:pPr>
            <w:r w:rsidRPr="003C1F2B">
              <w:rPr>
                <w:sz w:val="16"/>
                <w:szCs w:val="16"/>
              </w:rPr>
              <w:t>199 512,5</w:t>
            </w:r>
          </w:p>
        </w:tc>
        <w:tc>
          <w:tcPr>
            <w:tcW w:w="1005" w:type="dxa"/>
            <w:tcBorders>
              <w:top w:val="nil"/>
              <w:left w:val="nil"/>
              <w:bottom w:val="single" w:sz="4" w:space="0" w:color="auto"/>
              <w:right w:val="single" w:sz="4" w:space="0" w:color="auto"/>
            </w:tcBorders>
            <w:shd w:val="clear" w:color="auto" w:fill="auto"/>
            <w:vAlign w:val="center"/>
          </w:tcPr>
          <w:p w:rsidR="00BA0B54" w:rsidRPr="003C1F2B" w:rsidRDefault="003C1F2B" w:rsidP="000B6305">
            <w:pPr>
              <w:overflowPunct/>
              <w:autoSpaceDE/>
              <w:autoSpaceDN/>
              <w:adjustRightInd/>
              <w:spacing w:line="240" w:lineRule="auto"/>
              <w:ind w:left="0" w:right="0" w:firstLine="0"/>
              <w:jc w:val="center"/>
              <w:textAlignment w:val="auto"/>
              <w:rPr>
                <w:sz w:val="16"/>
                <w:szCs w:val="16"/>
              </w:rPr>
            </w:pPr>
            <w:r>
              <w:rPr>
                <w:sz w:val="16"/>
                <w:szCs w:val="16"/>
              </w:rPr>
              <w:t>23,7</w:t>
            </w:r>
          </w:p>
        </w:tc>
        <w:tc>
          <w:tcPr>
            <w:tcW w:w="1172" w:type="dxa"/>
            <w:tcBorders>
              <w:top w:val="nil"/>
              <w:left w:val="nil"/>
              <w:bottom w:val="single" w:sz="4" w:space="0" w:color="auto"/>
              <w:right w:val="single" w:sz="4" w:space="0" w:color="auto"/>
            </w:tcBorders>
            <w:shd w:val="clear" w:color="auto" w:fill="auto"/>
            <w:noWrap/>
            <w:vAlign w:val="center"/>
          </w:tcPr>
          <w:p w:rsidR="00BA0B54" w:rsidRDefault="00BA0B54" w:rsidP="000B6305">
            <w:pPr>
              <w:overflowPunct/>
              <w:autoSpaceDE/>
              <w:autoSpaceDN/>
              <w:adjustRightInd/>
              <w:spacing w:line="240" w:lineRule="auto"/>
              <w:ind w:left="0" w:right="0" w:firstLine="0"/>
              <w:jc w:val="center"/>
              <w:textAlignment w:val="auto"/>
              <w:rPr>
                <w:sz w:val="16"/>
                <w:szCs w:val="16"/>
              </w:rPr>
            </w:pPr>
            <w:r w:rsidRPr="00BA0B54">
              <w:rPr>
                <w:sz w:val="16"/>
                <w:szCs w:val="16"/>
              </w:rPr>
              <w:t>900</w:t>
            </w:r>
            <w:r>
              <w:rPr>
                <w:sz w:val="16"/>
                <w:szCs w:val="16"/>
              </w:rPr>
              <w:t xml:space="preserve"> </w:t>
            </w:r>
            <w:r w:rsidRPr="00BA0B54">
              <w:rPr>
                <w:sz w:val="16"/>
                <w:szCs w:val="16"/>
              </w:rPr>
              <w:t>493,</w:t>
            </w:r>
            <w:r>
              <w:rPr>
                <w:sz w:val="16"/>
                <w:szCs w:val="16"/>
              </w:rPr>
              <w:t>4</w:t>
            </w:r>
            <w:r w:rsidR="00024CC2">
              <w:rPr>
                <w:sz w:val="16"/>
                <w:szCs w:val="16"/>
              </w:rPr>
              <w:t>/</w:t>
            </w:r>
          </w:p>
          <w:p w:rsidR="00024CC2" w:rsidRPr="00E10656" w:rsidRDefault="00024CC2" w:rsidP="000B6305">
            <w:pPr>
              <w:overflowPunct/>
              <w:autoSpaceDE/>
              <w:autoSpaceDN/>
              <w:adjustRightInd/>
              <w:spacing w:line="240" w:lineRule="auto"/>
              <w:ind w:left="0" w:right="0" w:firstLine="0"/>
              <w:jc w:val="center"/>
              <w:textAlignment w:val="auto"/>
              <w:rPr>
                <w:sz w:val="16"/>
                <w:szCs w:val="16"/>
              </w:rPr>
            </w:pPr>
            <w:r w:rsidRPr="00024CC2">
              <w:rPr>
                <w:sz w:val="16"/>
                <w:szCs w:val="16"/>
              </w:rPr>
              <w:t>969 598,9</w:t>
            </w:r>
          </w:p>
        </w:tc>
        <w:tc>
          <w:tcPr>
            <w:tcW w:w="960" w:type="dxa"/>
            <w:tcBorders>
              <w:top w:val="nil"/>
              <w:left w:val="nil"/>
              <w:bottom w:val="single" w:sz="4" w:space="0" w:color="auto"/>
              <w:right w:val="single" w:sz="4" w:space="0" w:color="auto"/>
            </w:tcBorders>
            <w:shd w:val="clear" w:color="auto" w:fill="auto"/>
            <w:noWrap/>
            <w:vAlign w:val="center"/>
          </w:tcPr>
          <w:p w:rsidR="00BA0B54" w:rsidRPr="00E10656" w:rsidRDefault="00024CC2" w:rsidP="001E1418">
            <w:pPr>
              <w:overflowPunct/>
              <w:autoSpaceDE/>
              <w:autoSpaceDN/>
              <w:adjustRightInd/>
              <w:spacing w:line="240" w:lineRule="auto"/>
              <w:ind w:left="0" w:right="0" w:firstLine="0"/>
              <w:jc w:val="center"/>
              <w:textAlignment w:val="auto"/>
              <w:rPr>
                <w:sz w:val="16"/>
                <w:szCs w:val="16"/>
              </w:rPr>
            </w:pPr>
            <w:r w:rsidRPr="00024CC2">
              <w:rPr>
                <w:sz w:val="16"/>
                <w:szCs w:val="16"/>
              </w:rPr>
              <w:t>945</w:t>
            </w:r>
            <w:r w:rsidR="002023BD">
              <w:rPr>
                <w:sz w:val="16"/>
                <w:szCs w:val="16"/>
              </w:rPr>
              <w:t xml:space="preserve"> </w:t>
            </w:r>
            <w:r w:rsidRPr="00024CC2">
              <w:rPr>
                <w:sz w:val="16"/>
                <w:szCs w:val="16"/>
              </w:rPr>
              <w:t>212,1</w:t>
            </w:r>
          </w:p>
        </w:tc>
        <w:tc>
          <w:tcPr>
            <w:tcW w:w="960" w:type="dxa"/>
            <w:tcBorders>
              <w:top w:val="nil"/>
              <w:left w:val="nil"/>
              <w:bottom w:val="single" w:sz="4" w:space="0" w:color="auto"/>
              <w:right w:val="single" w:sz="4" w:space="0" w:color="auto"/>
            </w:tcBorders>
            <w:shd w:val="clear" w:color="auto" w:fill="auto"/>
            <w:noWrap/>
            <w:vAlign w:val="center"/>
          </w:tcPr>
          <w:p w:rsidR="00BA0B54" w:rsidRPr="00E10656" w:rsidRDefault="00024CC2" w:rsidP="001E1418">
            <w:pPr>
              <w:overflowPunct/>
              <w:autoSpaceDE/>
              <w:autoSpaceDN/>
              <w:adjustRightInd/>
              <w:spacing w:line="240" w:lineRule="auto"/>
              <w:ind w:left="0" w:right="0" w:firstLine="0"/>
              <w:jc w:val="center"/>
              <w:textAlignment w:val="auto"/>
              <w:rPr>
                <w:sz w:val="16"/>
                <w:szCs w:val="16"/>
              </w:rPr>
            </w:pPr>
            <w:r>
              <w:rPr>
                <w:sz w:val="16"/>
                <w:szCs w:val="16"/>
              </w:rPr>
              <w:t>949 459,9</w:t>
            </w:r>
          </w:p>
        </w:tc>
        <w:tc>
          <w:tcPr>
            <w:tcW w:w="960" w:type="dxa"/>
            <w:tcBorders>
              <w:top w:val="nil"/>
              <w:left w:val="nil"/>
              <w:bottom w:val="single" w:sz="4" w:space="0" w:color="auto"/>
              <w:right w:val="single" w:sz="4" w:space="0" w:color="auto"/>
            </w:tcBorders>
            <w:shd w:val="clear" w:color="auto" w:fill="auto"/>
            <w:noWrap/>
            <w:vAlign w:val="center"/>
          </w:tcPr>
          <w:p w:rsidR="00BA0B54" w:rsidRPr="00E10656" w:rsidRDefault="00024CC2" w:rsidP="001E1418">
            <w:pPr>
              <w:overflowPunct/>
              <w:autoSpaceDE/>
              <w:autoSpaceDN/>
              <w:adjustRightInd/>
              <w:spacing w:line="240" w:lineRule="auto"/>
              <w:ind w:left="0" w:right="0" w:firstLine="0"/>
              <w:jc w:val="center"/>
              <w:textAlignment w:val="auto"/>
              <w:rPr>
                <w:sz w:val="16"/>
                <w:szCs w:val="16"/>
              </w:rPr>
            </w:pPr>
            <w:r>
              <w:rPr>
                <w:sz w:val="16"/>
                <w:szCs w:val="16"/>
              </w:rPr>
              <w:t>962 745,9</w:t>
            </w:r>
          </w:p>
        </w:tc>
      </w:tr>
      <w:tr w:rsidR="00BA0B54" w:rsidRPr="00E10656" w:rsidTr="00C43829">
        <w:trPr>
          <w:trHeight w:val="48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BA0B54" w:rsidRPr="00E10656" w:rsidRDefault="009B1E6A" w:rsidP="001E1418">
            <w:pPr>
              <w:overflowPunct/>
              <w:autoSpaceDE/>
              <w:autoSpaceDN/>
              <w:adjustRightInd/>
              <w:spacing w:line="240" w:lineRule="auto"/>
              <w:ind w:left="0" w:right="0" w:firstLine="0"/>
              <w:jc w:val="left"/>
              <w:textAlignment w:val="auto"/>
              <w:rPr>
                <w:sz w:val="16"/>
                <w:szCs w:val="16"/>
              </w:rPr>
            </w:pPr>
            <w:r>
              <w:rPr>
                <w:sz w:val="16"/>
                <w:szCs w:val="16"/>
              </w:rPr>
              <w:t>К</w:t>
            </w:r>
            <w:r w:rsidR="00BA0B54" w:rsidRPr="00E10656">
              <w:rPr>
                <w:sz w:val="16"/>
                <w:szCs w:val="16"/>
              </w:rPr>
              <w:t xml:space="preserve">онсолидированные бюджеты субъектов Российской Федерации </w:t>
            </w:r>
          </w:p>
        </w:tc>
        <w:tc>
          <w:tcPr>
            <w:tcW w:w="1207"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1263"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1005"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1172"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r>
      <w:tr w:rsidR="00BA0B54" w:rsidRPr="00E10656" w:rsidTr="00C43829">
        <w:trPr>
          <w:trHeight w:val="48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BA0B54" w:rsidRPr="00E10656" w:rsidRDefault="009B1E6A" w:rsidP="001E1418">
            <w:pPr>
              <w:overflowPunct/>
              <w:autoSpaceDE/>
              <w:autoSpaceDN/>
              <w:adjustRightInd/>
              <w:spacing w:line="240" w:lineRule="auto"/>
              <w:ind w:left="0" w:right="0" w:firstLine="0"/>
              <w:jc w:val="left"/>
              <w:textAlignment w:val="auto"/>
              <w:rPr>
                <w:sz w:val="16"/>
                <w:szCs w:val="16"/>
              </w:rPr>
            </w:pPr>
            <w:r>
              <w:rPr>
                <w:sz w:val="16"/>
                <w:szCs w:val="16"/>
              </w:rPr>
              <w:t>Б</w:t>
            </w:r>
            <w:r w:rsidR="00BA0B54" w:rsidRPr="00E10656">
              <w:rPr>
                <w:sz w:val="16"/>
                <w:szCs w:val="16"/>
              </w:rPr>
              <w:t>юджеты государственных внебюджетных фондов</w:t>
            </w:r>
          </w:p>
        </w:tc>
        <w:tc>
          <w:tcPr>
            <w:tcW w:w="1207"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1263"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1005"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1172"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r>
      <w:tr w:rsidR="00BA0B54" w:rsidRPr="00E10656" w:rsidTr="00C43829">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BA0B54" w:rsidRPr="00E10656" w:rsidRDefault="009B1E6A" w:rsidP="001E1418">
            <w:pPr>
              <w:overflowPunct/>
              <w:autoSpaceDE/>
              <w:autoSpaceDN/>
              <w:adjustRightInd/>
              <w:spacing w:line="240" w:lineRule="auto"/>
              <w:ind w:left="0" w:right="0" w:firstLine="0"/>
              <w:jc w:val="left"/>
              <w:textAlignment w:val="auto"/>
              <w:rPr>
                <w:sz w:val="16"/>
                <w:szCs w:val="16"/>
              </w:rPr>
            </w:pPr>
            <w:r>
              <w:rPr>
                <w:sz w:val="16"/>
                <w:szCs w:val="16"/>
              </w:rPr>
              <w:t>Ю</w:t>
            </w:r>
            <w:r w:rsidR="00BA0B54" w:rsidRPr="00E10656">
              <w:rPr>
                <w:sz w:val="16"/>
                <w:szCs w:val="16"/>
              </w:rPr>
              <w:t>ридические лица</w:t>
            </w:r>
          </w:p>
        </w:tc>
        <w:tc>
          <w:tcPr>
            <w:tcW w:w="1207"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1263"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1005"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1172"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BA0B54" w:rsidRPr="00E10656" w:rsidRDefault="00BA0B54" w:rsidP="001E1418">
            <w:pPr>
              <w:overflowPunct/>
              <w:autoSpaceDE/>
              <w:autoSpaceDN/>
              <w:adjustRightInd/>
              <w:spacing w:line="240" w:lineRule="auto"/>
              <w:ind w:left="0" w:right="0" w:firstLine="0"/>
              <w:jc w:val="center"/>
              <w:textAlignment w:val="auto"/>
              <w:rPr>
                <w:sz w:val="16"/>
                <w:szCs w:val="16"/>
              </w:rPr>
            </w:pPr>
            <w:r>
              <w:rPr>
                <w:sz w:val="16"/>
                <w:szCs w:val="16"/>
              </w:rPr>
              <w:t>-</w:t>
            </w:r>
          </w:p>
        </w:tc>
      </w:tr>
    </w:tbl>
    <w:p w:rsidR="001E1418" w:rsidRPr="00E10656" w:rsidRDefault="001E1418" w:rsidP="001E1418">
      <w:pPr>
        <w:overflowPunct/>
        <w:autoSpaceDE/>
        <w:autoSpaceDN/>
        <w:adjustRightInd/>
        <w:spacing w:line="360" w:lineRule="auto"/>
        <w:ind w:left="0" w:right="0" w:firstLine="709"/>
        <w:textAlignment w:val="auto"/>
        <w:rPr>
          <w:sz w:val="16"/>
          <w:szCs w:val="24"/>
        </w:rPr>
      </w:pPr>
      <w:r w:rsidRPr="00E10656">
        <w:rPr>
          <w:sz w:val="16"/>
          <w:szCs w:val="24"/>
        </w:rPr>
        <w:t>* По данным Сводного годового доклада о ходе реализации и оценке эффективности госпрограмм за 2018 год.</w:t>
      </w:r>
    </w:p>
    <w:p w:rsidR="003C1F2B" w:rsidRDefault="003C1F2B" w:rsidP="009B1E6A">
      <w:pPr>
        <w:overflowPunct/>
        <w:autoSpaceDE/>
        <w:autoSpaceDN/>
        <w:adjustRightInd/>
        <w:spacing w:before="120" w:line="384" w:lineRule="auto"/>
        <w:ind w:left="0" w:right="0" w:firstLine="709"/>
        <w:textAlignment w:val="auto"/>
        <w:rPr>
          <w:sz w:val="24"/>
          <w:szCs w:val="24"/>
        </w:rPr>
      </w:pPr>
      <w:r w:rsidRPr="00262E2F">
        <w:rPr>
          <w:sz w:val="24"/>
          <w:szCs w:val="24"/>
        </w:rPr>
        <w:t>Анализ данны</w:t>
      </w:r>
      <w:r>
        <w:rPr>
          <w:sz w:val="24"/>
          <w:szCs w:val="24"/>
        </w:rPr>
        <w:t>х об исполнении расходов за 2018</w:t>
      </w:r>
      <w:r w:rsidRPr="00262E2F">
        <w:rPr>
          <w:sz w:val="24"/>
          <w:szCs w:val="24"/>
        </w:rPr>
        <w:t xml:space="preserve"> год за счет всех источников финансирования ГП-</w:t>
      </w:r>
      <w:r>
        <w:rPr>
          <w:sz w:val="24"/>
          <w:szCs w:val="24"/>
        </w:rPr>
        <w:t>36</w:t>
      </w:r>
      <w:r w:rsidRPr="00262E2F">
        <w:rPr>
          <w:sz w:val="24"/>
          <w:szCs w:val="24"/>
        </w:rPr>
        <w:t xml:space="preserve"> показал, что паспортом ГП-</w:t>
      </w:r>
      <w:r>
        <w:rPr>
          <w:sz w:val="24"/>
          <w:szCs w:val="24"/>
        </w:rPr>
        <w:t>36</w:t>
      </w:r>
      <w:r w:rsidRPr="00262E2F">
        <w:rPr>
          <w:sz w:val="24"/>
          <w:szCs w:val="24"/>
        </w:rPr>
        <w:t xml:space="preserve"> предусмотрен</w:t>
      </w:r>
      <w:r>
        <w:rPr>
          <w:sz w:val="24"/>
          <w:szCs w:val="24"/>
        </w:rPr>
        <w:t>а</w:t>
      </w:r>
      <w:r w:rsidRPr="00262E2F">
        <w:rPr>
          <w:sz w:val="24"/>
          <w:szCs w:val="24"/>
        </w:rPr>
        <w:t xml:space="preserve"> реализация мероприятий только за счет средств федерального бюджета.</w:t>
      </w:r>
    </w:p>
    <w:p w:rsidR="001E1418" w:rsidRPr="00E10656" w:rsidRDefault="001E1418" w:rsidP="002A2C49">
      <w:pPr>
        <w:widowControl w:val="0"/>
        <w:overflowPunct/>
        <w:autoSpaceDE/>
        <w:autoSpaceDN/>
        <w:adjustRightInd/>
        <w:spacing w:line="360" w:lineRule="auto"/>
        <w:ind w:left="0" w:right="0" w:firstLine="709"/>
        <w:contextualSpacing/>
        <w:textAlignment w:val="auto"/>
        <w:rPr>
          <w:sz w:val="24"/>
          <w:szCs w:val="24"/>
        </w:rPr>
      </w:pPr>
      <w:r w:rsidRPr="000B6305">
        <w:rPr>
          <w:sz w:val="24"/>
          <w:szCs w:val="24"/>
        </w:rPr>
        <w:t>Согласно проекту паспорта в 20</w:t>
      </w:r>
      <w:r w:rsidR="00F30A07" w:rsidRPr="000B6305">
        <w:rPr>
          <w:sz w:val="24"/>
          <w:szCs w:val="24"/>
        </w:rPr>
        <w:t>19</w:t>
      </w:r>
      <w:r w:rsidR="00D84518">
        <w:rPr>
          <w:sz w:val="24"/>
          <w:szCs w:val="24"/>
        </w:rPr>
        <w:t> </w:t>
      </w:r>
      <w:r w:rsidR="00817BA8">
        <w:rPr>
          <w:sz w:val="24"/>
          <w:szCs w:val="24"/>
        </w:rPr>
        <w:t>-</w:t>
      </w:r>
      <w:r w:rsidR="00D84518">
        <w:rPr>
          <w:sz w:val="24"/>
          <w:szCs w:val="24"/>
        </w:rPr>
        <w:t> </w:t>
      </w:r>
      <w:r w:rsidRPr="000B6305">
        <w:rPr>
          <w:sz w:val="24"/>
          <w:szCs w:val="24"/>
        </w:rPr>
        <w:t>202</w:t>
      </w:r>
      <w:r w:rsidR="00F30A07" w:rsidRPr="000B6305">
        <w:rPr>
          <w:sz w:val="24"/>
          <w:szCs w:val="24"/>
        </w:rPr>
        <w:t>2</w:t>
      </w:r>
      <w:r w:rsidRPr="000B6305">
        <w:rPr>
          <w:sz w:val="24"/>
          <w:szCs w:val="24"/>
        </w:rPr>
        <w:t xml:space="preserve"> годах реализация мероприятий ГП-</w:t>
      </w:r>
      <w:r w:rsidR="000B6305" w:rsidRPr="000B6305">
        <w:rPr>
          <w:sz w:val="24"/>
          <w:szCs w:val="24"/>
        </w:rPr>
        <w:t>36</w:t>
      </w:r>
      <w:r w:rsidRPr="000B6305">
        <w:rPr>
          <w:sz w:val="24"/>
          <w:szCs w:val="24"/>
        </w:rPr>
        <w:t xml:space="preserve"> планируется</w:t>
      </w:r>
      <w:r w:rsidR="000B6305">
        <w:rPr>
          <w:sz w:val="24"/>
          <w:szCs w:val="24"/>
        </w:rPr>
        <w:t xml:space="preserve"> только</w:t>
      </w:r>
      <w:r w:rsidRPr="000B6305">
        <w:rPr>
          <w:sz w:val="24"/>
          <w:szCs w:val="24"/>
        </w:rPr>
        <w:t xml:space="preserve"> за счет средств федерального бюджета.</w:t>
      </w:r>
    </w:p>
    <w:p w:rsidR="002177A2" w:rsidRDefault="0074042C" w:rsidP="002A2C49">
      <w:pPr>
        <w:widowControl w:val="0"/>
        <w:spacing w:line="360" w:lineRule="auto"/>
        <w:ind w:left="0" w:right="0" w:firstLine="709"/>
        <w:contextualSpacing/>
        <w:rPr>
          <w:sz w:val="24"/>
          <w:szCs w:val="24"/>
        </w:rPr>
      </w:pPr>
      <w:r>
        <w:rPr>
          <w:rFonts w:eastAsia="Calibri"/>
          <w:b/>
          <w:sz w:val="24"/>
          <w:szCs w:val="24"/>
          <w:lang w:eastAsia="en-US"/>
        </w:rPr>
        <w:t>36</w:t>
      </w:r>
      <w:r w:rsidR="00A06AE8" w:rsidRPr="00E10656">
        <w:rPr>
          <w:rFonts w:eastAsia="Calibri"/>
          <w:b/>
          <w:sz w:val="24"/>
          <w:szCs w:val="24"/>
          <w:lang w:eastAsia="en-US"/>
        </w:rPr>
        <w:t>.</w:t>
      </w:r>
      <w:r w:rsidR="001E1418" w:rsidRPr="00E10656">
        <w:rPr>
          <w:rFonts w:eastAsia="Calibri"/>
          <w:b/>
          <w:sz w:val="24"/>
          <w:szCs w:val="24"/>
          <w:lang w:eastAsia="en-US"/>
        </w:rPr>
        <w:t>4</w:t>
      </w:r>
      <w:r w:rsidR="0033608E" w:rsidRPr="00E10656">
        <w:rPr>
          <w:rFonts w:eastAsia="Calibri"/>
          <w:b/>
          <w:sz w:val="24"/>
          <w:szCs w:val="24"/>
          <w:lang w:eastAsia="en-US"/>
        </w:rPr>
        <w:t xml:space="preserve">. </w:t>
      </w:r>
      <w:r w:rsidR="002177A2" w:rsidRPr="00300B2D">
        <w:rPr>
          <w:sz w:val="24"/>
          <w:szCs w:val="24"/>
        </w:rPr>
        <w:t xml:space="preserve">Сведения о финансовом </w:t>
      </w:r>
      <w:r w:rsidR="002177A2" w:rsidRPr="00957F8A">
        <w:rPr>
          <w:sz w:val="24"/>
          <w:szCs w:val="24"/>
        </w:rPr>
        <w:t>обеспечении ГП-</w:t>
      </w:r>
      <w:r w:rsidR="00032924">
        <w:rPr>
          <w:sz w:val="24"/>
          <w:szCs w:val="24"/>
        </w:rPr>
        <w:t>36</w:t>
      </w:r>
      <w:r w:rsidR="002177A2" w:rsidRPr="00957F8A">
        <w:rPr>
          <w:sz w:val="24"/>
          <w:szCs w:val="24"/>
        </w:rPr>
        <w:t xml:space="preserve"> за счет средств федерального бюджета в 2018</w:t>
      </w:r>
      <w:r w:rsidR="003C1F2B">
        <w:rPr>
          <w:sz w:val="24"/>
          <w:szCs w:val="24"/>
        </w:rPr>
        <w:t> - </w:t>
      </w:r>
      <w:r w:rsidR="002177A2" w:rsidRPr="00957F8A">
        <w:rPr>
          <w:sz w:val="24"/>
          <w:szCs w:val="24"/>
        </w:rPr>
        <w:t>2022 годах представлены в следующей таблице.</w:t>
      </w:r>
    </w:p>
    <w:p w:rsidR="009B1E6A" w:rsidRDefault="009B1E6A" w:rsidP="002A2C49">
      <w:pPr>
        <w:widowControl w:val="0"/>
        <w:spacing w:line="360" w:lineRule="auto"/>
        <w:ind w:left="0" w:right="0" w:firstLine="709"/>
        <w:contextualSpacing/>
        <w:rPr>
          <w:sz w:val="24"/>
          <w:szCs w:val="24"/>
        </w:rPr>
      </w:pPr>
    </w:p>
    <w:p w:rsidR="002177A2" w:rsidRPr="00957F8A" w:rsidRDefault="002177A2" w:rsidP="002177A2">
      <w:pPr>
        <w:spacing w:line="360" w:lineRule="auto"/>
        <w:ind w:left="0" w:right="0" w:firstLine="709"/>
        <w:jc w:val="right"/>
        <w:rPr>
          <w:rFonts w:eastAsia="Calibri"/>
          <w:sz w:val="16"/>
          <w:szCs w:val="16"/>
          <w:lang w:eastAsia="en-US"/>
        </w:rPr>
      </w:pPr>
      <w:r w:rsidRPr="00957F8A">
        <w:rPr>
          <w:rFonts w:eastAsia="Calibri"/>
          <w:sz w:val="16"/>
          <w:szCs w:val="16"/>
          <w:lang w:eastAsia="en-US"/>
        </w:rPr>
        <w:t>(млн. рублей)</w:t>
      </w:r>
    </w:p>
    <w:tbl>
      <w:tblPr>
        <w:tblW w:w="10631" w:type="dxa"/>
        <w:tblInd w:w="-459" w:type="dxa"/>
        <w:tblLayout w:type="fixed"/>
        <w:tblLook w:val="04A0" w:firstRow="1" w:lastRow="0" w:firstColumn="1" w:lastColumn="0" w:noHBand="0" w:noVBand="1"/>
      </w:tblPr>
      <w:tblGrid>
        <w:gridCol w:w="1560"/>
        <w:gridCol w:w="851"/>
        <w:gridCol w:w="784"/>
        <w:gridCol w:w="960"/>
        <w:gridCol w:w="883"/>
        <w:gridCol w:w="709"/>
        <w:gridCol w:w="774"/>
        <w:gridCol w:w="827"/>
        <w:gridCol w:w="874"/>
        <w:gridCol w:w="850"/>
        <w:gridCol w:w="851"/>
        <w:gridCol w:w="708"/>
      </w:tblGrid>
      <w:tr w:rsidR="00957F8A" w:rsidRPr="00957F8A" w:rsidTr="00AB3E36">
        <w:trPr>
          <w:trHeight w:val="300"/>
          <w:tblHeader/>
        </w:trPr>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177A2" w:rsidRPr="00957F8A" w:rsidRDefault="002177A2" w:rsidP="00134129">
            <w:pPr>
              <w:overflowPunct/>
              <w:autoSpaceDE/>
              <w:autoSpaceDN/>
              <w:adjustRightInd/>
              <w:spacing w:line="240" w:lineRule="auto"/>
              <w:ind w:left="0" w:right="0" w:firstLine="0"/>
              <w:textAlignment w:val="auto"/>
              <w:rPr>
                <w:sz w:val="14"/>
                <w:szCs w:val="14"/>
              </w:rPr>
            </w:pPr>
            <w:r w:rsidRPr="00957F8A">
              <w:rPr>
                <w:sz w:val="14"/>
                <w:szCs w:val="14"/>
              </w:rPr>
              <w:lastRenderedPageBreak/>
              <w:t> </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177A2" w:rsidRPr="00957F8A" w:rsidRDefault="002177A2" w:rsidP="002177A2">
            <w:pPr>
              <w:overflowPunct/>
              <w:autoSpaceDE/>
              <w:autoSpaceDN/>
              <w:adjustRightInd/>
              <w:spacing w:line="240" w:lineRule="auto"/>
              <w:ind w:left="-108" w:right="-108" w:firstLine="0"/>
              <w:jc w:val="center"/>
              <w:textAlignment w:val="auto"/>
              <w:rPr>
                <w:sz w:val="14"/>
                <w:szCs w:val="14"/>
              </w:rPr>
            </w:pPr>
            <w:r w:rsidRPr="00957F8A">
              <w:rPr>
                <w:sz w:val="14"/>
                <w:szCs w:val="14"/>
              </w:rPr>
              <w:t>2018 год исполнение</w:t>
            </w:r>
          </w:p>
        </w:tc>
        <w:tc>
          <w:tcPr>
            <w:tcW w:w="3336" w:type="dxa"/>
            <w:gridSpan w:val="4"/>
            <w:tcBorders>
              <w:top w:val="single" w:sz="4" w:space="0" w:color="auto"/>
              <w:left w:val="nil"/>
              <w:bottom w:val="single" w:sz="4" w:space="0" w:color="auto"/>
              <w:right w:val="single" w:sz="4" w:space="0" w:color="auto"/>
            </w:tcBorders>
            <w:shd w:val="clear" w:color="000000" w:fill="FFFFFF"/>
            <w:vAlign w:val="center"/>
            <w:hideMark/>
          </w:tcPr>
          <w:p w:rsidR="002177A2" w:rsidRPr="00957F8A" w:rsidRDefault="002177A2" w:rsidP="002177A2">
            <w:pPr>
              <w:overflowPunct/>
              <w:autoSpaceDE/>
              <w:autoSpaceDN/>
              <w:adjustRightInd/>
              <w:spacing w:line="240" w:lineRule="auto"/>
              <w:ind w:left="-108" w:right="-108" w:firstLine="0"/>
              <w:jc w:val="center"/>
              <w:textAlignment w:val="auto"/>
              <w:rPr>
                <w:sz w:val="14"/>
                <w:szCs w:val="14"/>
              </w:rPr>
            </w:pPr>
            <w:r w:rsidRPr="00957F8A">
              <w:rPr>
                <w:sz w:val="14"/>
                <w:szCs w:val="14"/>
              </w:rPr>
              <w:t>2019 год</w:t>
            </w:r>
          </w:p>
        </w:tc>
        <w:tc>
          <w:tcPr>
            <w:tcW w:w="1601"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957F8A" w:rsidRDefault="002177A2" w:rsidP="002177A2">
            <w:pPr>
              <w:overflowPunct/>
              <w:autoSpaceDE/>
              <w:autoSpaceDN/>
              <w:adjustRightInd/>
              <w:spacing w:line="240" w:lineRule="auto"/>
              <w:ind w:left="-108" w:right="-108" w:firstLine="0"/>
              <w:jc w:val="center"/>
              <w:textAlignment w:val="auto"/>
              <w:rPr>
                <w:sz w:val="14"/>
                <w:szCs w:val="14"/>
              </w:rPr>
            </w:pPr>
            <w:r w:rsidRPr="00957F8A">
              <w:rPr>
                <w:sz w:val="14"/>
                <w:szCs w:val="14"/>
              </w:rPr>
              <w:t>2020 год</w:t>
            </w:r>
          </w:p>
        </w:tc>
        <w:tc>
          <w:tcPr>
            <w:tcW w:w="1724"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957F8A" w:rsidRDefault="002177A2" w:rsidP="002177A2">
            <w:pPr>
              <w:overflowPunct/>
              <w:autoSpaceDE/>
              <w:autoSpaceDN/>
              <w:adjustRightInd/>
              <w:spacing w:line="240" w:lineRule="auto"/>
              <w:ind w:left="-108" w:right="-108" w:firstLine="0"/>
              <w:jc w:val="center"/>
              <w:textAlignment w:val="auto"/>
              <w:rPr>
                <w:sz w:val="14"/>
                <w:szCs w:val="14"/>
              </w:rPr>
            </w:pPr>
            <w:r w:rsidRPr="00957F8A">
              <w:rPr>
                <w:sz w:val="14"/>
                <w:szCs w:val="14"/>
              </w:rPr>
              <w:t xml:space="preserve">2021 год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957F8A" w:rsidRDefault="002177A2" w:rsidP="002177A2">
            <w:pPr>
              <w:overflowPunct/>
              <w:autoSpaceDE/>
              <w:autoSpaceDN/>
              <w:adjustRightInd/>
              <w:spacing w:line="240" w:lineRule="auto"/>
              <w:ind w:left="-108" w:right="-108" w:firstLine="0"/>
              <w:jc w:val="center"/>
              <w:textAlignment w:val="auto"/>
              <w:rPr>
                <w:sz w:val="14"/>
                <w:szCs w:val="14"/>
              </w:rPr>
            </w:pPr>
            <w:r w:rsidRPr="00957F8A">
              <w:rPr>
                <w:sz w:val="14"/>
                <w:szCs w:val="14"/>
              </w:rPr>
              <w:t>2022 год</w:t>
            </w:r>
          </w:p>
        </w:tc>
      </w:tr>
      <w:tr w:rsidR="00957F8A" w:rsidRPr="00957F8A" w:rsidTr="00B652FE">
        <w:trPr>
          <w:trHeight w:val="924"/>
          <w:tblHead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2177A2" w:rsidRPr="00957F8A" w:rsidRDefault="002177A2" w:rsidP="00134129">
            <w:pPr>
              <w:overflowPunct/>
              <w:autoSpaceDE/>
              <w:autoSpaceDN/>
              <w:adjustRightInd/>
              <w:spacing w:line="240" w:lineRule="auto"/>
              <w:ind w:left="0" w:right="0" w:firstLine="0"/>
              <w:jc w:val="left"/>
              <w:textAlignment w:val="auto"/>
              <w:rPr>
                <w:sz w:val="14"/>
                <w:szCs w:val="1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2177A2" w:rsidRPr="00957F8A" w:rsidRDefault="002177A2" w:rsidP="00134129">
            <w:pPr>
              <w:overflowPunct/>
              <w:autoSpaceDE/>
              <w:autoSpaceDN/>
              <w:adjustRightInd/>
              <w:spacing w:line="240" w:lineRule="auto"/>
              <w:ind w:left="-108" w:right="-108" w:firstLine="0"/>
              <w:jc w:val="left"/>
              <w:textAlignment w:val="auto"/>
              <w:rPr>
                <w:sz w:val="14"/>
                <w:szCs w:val="14"/>
              </w:rPr>
            </w:pPr>
          </w:p>
        </w:tc>
        <w:tc>
          <w:tcPr>
            <w:tcW w:w="784" w:type="dxa"/>
            <w:tcBorders>
              <w:top w:val="nil"/>
              <w:left w:val="nil"/>
              <w:bottom w:val="single" w:sz="4" w:space="0" w:color="auto"/>
              <w:right w:val="single" w:sz="4" w:space="0" w:color="auto"/>
            </w:tcBorders>
            <w:shd w:val="clear" w:color="000000" w:fill="FFFFFF"/>
            <w:vAlign w:val="center"/>
            <w:hideMark/>
          </w:tcPr>
          <w:p w:rsidR="002177A2" w:rsidRPr="00957F8A" w:rsidRDefault="009B1E6A" w:rsidP="00134129">
            <w:pPr>
              <w:overflowPunct/>
              <w:autoSpaceDE/>
              <w:autoSpaceDN/>
              <w:adjustRightInd/>
              <w:spacing w:line="240" w:lineRule="auto"/>
              <w:ind w:left="-108" w:right="-108" w:firstLine="0"/>
              <w:jc w:val="center"/>
              <w:textAlignment w:val="auto"/>
              <w:rPr>
                <w:sz w:val="14"/>
                <w:szCs w:val="14"/>
              </w:rPr>
            </w:pPr>
            <w:r>
              <w:rPr>
                <w:sz w:val="14"/>
                <w:szCs w:val="14"/>
              </w:rPr>
              <w:t>у</w:t>
            </w:r>
            <w:r w:rsidR="002177A2" w:rsidRPr="00957F8A">
              <w:rPr>
                <w:sz w:val="14"/>
                <w:szCs w:val="14"/>
              </w:rPr>
              <w:t>твержден-ная ГП</w:t>
            </w:r>
            <w:r w:rsidR="0035243C">
              <w:rPr>
                <w:sz w:val="14"/>
                <w:szCs w:val="14"/>
              </w:rPr>
              <w:t>-36</w:t>
            </w:r>
            <w:r w:rsidR="002177A2" w:rsidRPr="00957F8A">
              <w:rPr>
                <w:sz w:val="14"/>
                <w:szCs w:val="14"/>
              </w:rPr>
              <w:t xml:space="preserve"> (паспорт)/</w:t>
            </w:r>
          </w:p>
          <w:p w:rsidR="002177A2" w:rsidRPr="00957F8A" w:rsidRDefault="002177A2" w:rsidP="00134129">
            <w:pPr>
              <w:overflowPunct/>
              <w:autoSpaceDE/>
              <w:autoSpaceDN/>
              <w:adjustRightInd/>
              <w:spacing w:line="240" w:lineRule="auto"/>
              <w:ind w:left="-108" w:right="-108" w:firstLine="0"/>
              <w:jc w:val="center"/>
              <w:textAlignment w:val="auto"/>
              <w:rPr>
                <w:sz w:val="14"/>
                <w:szCs w:val="14"/>
              </w:rPr>
            </w:pPr>
            <w:r w:rsidRPr="00957F8A">
              <w:rPr>
                <w:sz w:val="14"/>
                <w:szCs w:val="14"/>
              </w:rPr>
              <w:t>проект паспорта</w:t>
            </w:r>
          </w:p>
        </w:tc>
        <w:tc>
          <w:tcPr>
            <w:tcW w:w="960" w:type="dxa"/>
            <w:tcBorders>
              <w:top w:val="nil"/>
              <w:left w:val="nil"/>
              <w:bottom w:val="single" w:sz="4" w:space="0" w:color="auto"/>
              <w:right w:val="single" w:sz="4" w:space="0" w:color="auto"/>
            </w:tcBorders>
            <w:shd w:val="clear" w:color="000000" w:fill="FFFFFF"/>
            <w:vAlign w:val="center"/>
            <w:hideMark/>
          </w:tcPr>
          <w:p w:rsidR="002177A2" w:rsidRPr="00957F8A" w:rsidRDefault="002177A2" w:rsidP="002177A2">
            <w:pPr>
              <w:overflowPunct/>
              <w:autoSpaceDE/>
              <w:autoSpaceDN/>
              <w:adjustRightInd/>
              <w:spacing w:line="240" w:lineRule="auto"/>
              <w:ind w:left="-108" w:right="-108" w:firstLine="0"/>
              <w:jc w:val="center"/>
              <w:textAlignment w:val="auto"/>
              <w:rPr>
                <w:sz w:val="14"/>
                <w:szCs w:val="14"/>
              </w:rPr>
            </w:pPr>
            <w:r w:rsidRPr="00957F8A">
              <w:rPr>
                <w:sz w:val="14"/>
                <w:szCs w:val="14"/>
              </w:rPr>
              <w:t xml:space="preserve">сводная бюджетная роспись на 01.09.2019 </w:t>
            </w:r>
          </w:p>
        </w:tc>
        <w:tc>
          <w:tcPr>
            <w:tcW w:w="883" w:type="dxa"/>
            <w:tcBorders>
              <w:top w:val="nil"/>
              <w:left w:val="nil"/>
              <w:bottom w:val="single" w:sz="4" w:space="0" w:color="auto"/>
              <w:right w:val="single" w:sz="4" w:space="0" w:color="auto"/>
            </w:tcBorders>
            <w:shd w:val="clear" w:color="000000" w:fill="FFFFFF"/>
            <w:vAlign w:val="center"/>
            <w:hideMark/>
          </w:tcPr>
          <w:p w:rsidR="002177A2" w:rsidRPr="00957F8A" w:rsidRDefault="009B1E6A" w:rsidP="00134129">
            <w:pPr>
              <w:overflowPunct/>
              <w:autoSpaceDE/>
              <w:autoSpaceDN/>
              <w:adjustRightInd/>
              <w:spacing w:line="240" w:lineRule="auto"/>
              <w:ind w:left="-108" w:right="-108" w:firstLine="0"/>
              <w:jc w:val="center"/>
              <w:textAlignment w:val="auto"/>
              <w:rPr>
                <w:sz w:val="14"/>
                <w:szCs w:val="14"/>
              </w:rPr>
            </w:pPr>
            <w:r>
              <w:rPr>
                <w:sz w:val="14"/>
                <w:szCs w:val="14"/>
              </w:rPr>
              <w:t>и</w:t>
            </w:r>
            <w:r w:rsidR="002177A2" w:rsidRPr="00957F8A">
              <w:rPr>
                <w:sz w:val="14"/>
                <w:szCs w:val="14"/>
              </w:rPr>
              <w:t>сполнение</w:t>
            </w:r>
          </w:p>
          <w:p w:rsidR="002177A2" w:rsidRPr="00957F8A" w:rsidRDefault="002177A2" w:rsidP="002177A2">
            <w:pPr>
              <w:overflowPunct/>
              <w:autoSpaceDE/>
              <w:autoSpaceDN/>
              <w:adjustRightInd/>
              <w:spacing w:line="240" w:lineRule="auto"/>
              <w:ind w:left="-108" w:right="-108" w:firstLine="0"/>
              <w:jc w:val="center"/>
              <w:textAlignment w:val="auto"/>
              <w:rPr>
                <w:sz w:val="14"/>
                <w:szCs w:val="14"/>
              </w:rPr>
            </w:pPr>
            <w:r w:rsidRPr="00957F8A">
              <w:rPr>
                <w:sz w:val="14"/>
                <w:szCs w:val="14"/>
              </w:rPr>
              <w:t xml:space="preserve"> на 01.09.2019 </w:t>
            </w:r>
          </w:p>
        </w:tc>
        <w:tc>
          <w:tcPr>
            <w:tcW w:w="709" w:type="dxa"/>
            <w:tcBorders>
              <w:top w:val="nil"/>
              <w:left w:val="nil"/>
              <w:bottom w:val="single" w:sz="4" w:space="0" w:color="auto"/>
              <w:right w:val="single" w:sz="4" w:space="0" w:color="auto"/>
            </w:tcBorders>
            <w:shd w:val="clear" w:color="000000" w:fill="FFFFFF"/>
            <w:vAlign w:val="center"/>
            <w:hideMark/>
          </w:tcPr>
          <w:p w:rsidR="002177A2" w:rsidRPr="00957F8A" w:rsidRDefault="002177A2" w:rsidP="00134129">
            <w:pPr>
              <w:overflowPunct/>
              <w:autoSpaceDE/>
              <w:autoSpaceDN/>
              <w:adjustRightInd/>
              <w:spacing w:line="240" w:lineRule="auto"/>
              <w:ind w:left="-108" w:right="-108" w:firstLine="0"/>
              <w:jc w:val="center"/>
              <w:textAlignment w:val="auto"/>
              <w:rPr>
                <w:sz w:val="14"/>
                <w:szCs w:val="14"/>
              </w:rPr>
            </w:pPr>
            <w:r w:rsidRPr="00957F8A">
              <w:rPr>
                <w:sz w:val="14"/>
                <w:szCs w:val="14"/>
              </w:rPr>
              <w:t>%</w:t>
            </w:r>
          </w:p>
          <w:p w:rsidR="002177A2" w:rsidRPr="00957F8A" w:rsidRDefault="002177A2" w:rsidP="00134129">
            <w:pPr>
              <w:overflowPunct/>
              <w:autoSpaceDE/>
              <w:autoSpaceDN/>
              <w:adjustRightInd/>
              <w:spacing w:line="240" w:lineRule="auto"/>
              <w:ind w:left="-108" w:right="-108" w:firstLine="0"/>
              <w:jc w:val="center"/>
              <w:textAlignment w:val="auto"/>
              <w:rPr>
                <w:sz w:val="14"/>
                <w:szCs w:val="14"/>
              </w:rPr>
            </w:pPr>
            <w:r w:rsidRPr="00957F8A">
              <w:rPr>
                <w:sz w:val="14"/>
                <w:szCs w:val="14"/>
              </w:rPr>
              <w:t>исполне-ния росписи</w:t>
            </w:r>
          </w:p>
        </w:tc>
        <w:tc>
          <w:tcPr>
            <w:tcW w:w="774" w:type="dxa"/>
            <w:tcBorders>
              <w:top w:val="nil"/>
              <w:left w:val="nil"/>
              <w:bottom w:val="single" w:sz="4" w:space="0" w:color="auto"/>
              <w:right w:val="single" w:sz="4" w:space="0" w:color="auto"/>
            </w:tcBorders>
            <w:shd w:val="clear" w:color="000000" w:fill="FFFFFF"/>
            <w:vAlign w:val="center"/>
            <w:hideMark/>
          </w:tcPr>
          <w:p w:rsidR="002177A2" w:rsidRPr="00957F8A" w:rsidRDefault="002177A2" w:rsidP="00134129">
            <w:pPr>
              <w:overflowPunct/>
              <w:autoSpaceDE/>
              <w:autoSpaceDN/>
              <w:adjustRightInd/>
              <w:spacing w:line="240" w:lineRule="auto"/>
              <w:ind w:left="-108" w:right="-108" w:firstLine="0"/>
              <w:jc w:val="center"/>
              <w:textAlignment w:val="auto"/>
              <w:rPr>
                <w:sz w:val="14"/>
                <w:szCs w:val="14"/>
              </w:rPr>
            </w:pPr>
            <w:r w:rsidRPr="00957F8A">
              <w:rPr>
                <w:sz w:val="14"/>
                <w:szCs w:val="14"/>
              </w:rPr>
              <w:t>утвержден-ная ГП</w:t>
            </w:r>
            <w:r w:rsidR="0035243C">
              <w:rPr>
                <w:sz w:val="14"/>
                <w:szCs w:val="14"/>
              </w:rPr>
              <w:t>-36</w:t>
            </w:r>
            <w:r w:rsidRPr="00957F8A">
              <w:rPr>
                <w:sz w:val="14"/>
                <w:szCs w:val="14"/>
              </w:rPr>
              <w:t xml:space="preserve"> (паспорт)/</w:t>
            </w:r>
          </w:p>
          <w:p w:rsidR="002177A2" w:rsidRPr="00957F8A" w:rsidRDefault="002177A2" w:rsidP="00134129">
            <w:pPr>
              <w:overflowPunct/>
              <w:autoSpaceDE/>
              <w:autoSpaceDN/>
              <w:adjustRightInd/>
              <w:spacing w:line="240" w:lineRule="auto"/>
              <w:ind w:left="-108" w:right="-108" w:firstLine="0"/>
              <w:jc w:val="center"/>
              <w:textAlignment w:val="auto"/>
              <w:rPr>
                <w:sz w:val="14"/>
                <w:szCs w:val="14"/>
              </w:rPr>
            </w:pPr>
            <w:r w:rsidRPr="00957F8A">
              <w:rPr>
                <w:sz w:val="14"/>
                <w:szCs w:val="14"/>
              </w:rPr>
              <w:t>проект паспорта</w:t>
            </w:r>
          </w:p>
        </w:tc>
        <w:tc>
          <w:tcPr>
            <w:tcW w:w="827" w:type="dxa"/>
            <w:tcBorders>
              <w:top w:val="nil"/>
              <w:left w:val="nil"/>
              <w:bottom w:val="single" w:sz="4" w:space="0" w:color="auto"/>
              <w:right w:val="single" w:sz="4" w:space="0" w:color="auto"/>
            </w:tcBorders>
            <w:shd w:val="clear" w:color="000000" w:fill="FFFFFF"/>
            <w:vAlign w:val="center"/>
            <w:hideMark/>
          </w:tcPr>
          <w:p w:rsidR="002177A2" w:rsidRPr="00957F8A" w:rsidRDefault="002177A2" w:rsidP="00134129">
            <w:pPr>
              <w:overflowPunct/>
              <w:autoSpaceDE/>
              <w:autoSpaceDN/>
              <w:adjustRightInd/>
              <w:spacing w:line="240" w:lineRule="auto"/>
              <w:ind w:left="-108" w:right="-108" w:firstLine="0"/>
              <w:jc w:val="center"/>
              <w:textAlignment w:val="auto"/>
              <w:rPr>
                <w:sz w:val="14"/>
                <w:szCs w:val="14"/>
              </w:rPr>
            </w:pPr>
            <w:r w:rsidRPr="00957F8A">
              <w:rPr>
                <w:sz w:val="14"/>
                <w:szCs w:val="14"/>
              </w:rPr>
              <w:t>отклонение проекта паспорта от утвержден-ной ГП</w:t>
            </w:r>
            <w:r w:rsidR="0035243C">
              <w:rPr>
                <w:sz w:val="14"/>
                <w:szCs w:val="14"/>
              </w:rPr>
              <w:t>-36</w:t>
            </w:r>
            <w:r w:rsidRPr="00957F8A">
              <w:rPr>
                <w:sz w:val="14"/>
                <w:szCs w:val="14"/>
              </w:rPr>
              <w:t>, %</w:t>
            </w:r>
          </w:p>
        </w:tc>
        <w:tc>
          <w:tcPr>
            <w:tcW w:w="874" w:type="dxa"/>
            <w:tcBorders>
              <w:top w:val="nil"/>
              <w:left w:val="nil"/>
              <w:bottom w:val="single" w:sz="4" w:space="0" w:color="auto"/>
              <w:right w:val="single" w:sz="4" w:space="0" w:color="auto"/>
            </w:tcBorders>
            <w:shd w:val="clear" w:color="000000" w:fill="FFFFFF"/>
            <w:vAlign w:val="center"/>
            <w:hideMark/>
          </w:tcPr>
          <w:p w:rsidR="002177A2" w:rsidRPr="00957F8A" w:rsidRDefault="002177A2" w:rsidP="00134129">
            <w:pPr>
              <w:overflowPunct/>
              <w:autoSpaceDE/>
              <w:autoSpaceDN/>
              <w:adjustRightInd/>
              <w:spacing w:line="240" w:lineRule="auto"/>
              <w:ind w:left="-108" w:right="-108" w:firstLine="0"/>
              <w:jc w:val="center"/>
              <w:textAlignment w:val="auto"/>
              <w:rPr>
                <w:sz w:val="14"/>
                <w:szCs w:val="14"/>
              </w:rPr>
            </w:pPr>
            <w:r w:rsidRPr="00957F8A">
              <w:rPr>
                <w:sz w:val="14"/>
                <w:szCs w:val="14"/>
              </w:rPr>
              <w:t>утвержден-ная ГП</w:t>
            </w:r>
            <w:r w:rsidR="0035243C">
              <w:rPr>
                <w:sz w:val="14"/>
                <w:szCs w:val="14"/>
              </w:rPr>
              <w:t>-36</w:t>
            </w:r>
            <w:r w:rsidRPr="00957F8A">
              <w:rPr>
                <w:sz w:val="14"/>
                <w:szCs w:val="14"/>
              </w:rPr>
              <w:t xml:space="preserve"> (паспорт)/</w:t>
            </w:r>
          </w:p>
          <w:p w:rsidR="002177A2" w:rsidRPr="00957F8A" w:rsidRDefault="002177A2" w:rsidP="00134129">
            <w:pPr>
              <w:overflowPunct/>
              <w:autoSpaceDE/>
              <w:autoSpaceDN/>
              <w:adjustRightInd/>
              <w:spacing w:line="240" w:lineRule="auto"/>
              <w:ind w:left="-108" w:right="-108" w:firstLine="0"/>
              <w:jc w:val="center"/>
              <w:textAlignment w:val="auto"/>
              <w:rPr>
                <w:sz w:val="14"/>
                <w:szCs w:val="14"/>
              </w:rPr>
            </w:pPr>
            <w:r w:rsidRPr="00957F8A">
              <w:rPr>
                <w:sz w:val="14"/>
                <w:szCs w:val="14"/>
              </w:rPr>
              <w:t>проект паспорта</w:t>
            </w:r>
          </w:p>
        </w:tc>
        <w:tc>
          <w:tcPr>
            <w:tcW w:w="850" w:type="dxa"/>
            <w:tcBorders>
              <w:top w:val="nil"/>
              <w:left w:val="nil"/>
              <w:bottom w:val="single" w:sz="4" w:space="0" w:color="auto"/>
              <w:right w:val="single" w:sz="4" w:space="0" w:color="auto"/>
            </w:tcBorders>
            <w:shd w:val="clear" w:color="000000" w:fill="FFFFFF"/>
            <w:vAlign w:val="center"/>
            <w:hideMark/>
          </w:tcPr>
          <w:p w:rsidR="002177A2" w:rsidRPr="00957F8A" w:rsidRDefault="002177A2" w:rsidP="00134129">
            <w:pPr>
              <w:overflowPunct/>
              <w:autoSpaceDE/>
              <w:autoSpaceDN/>
              <w:adjustRightInd/>
              <w:spacing w:line="240" w:lineRule="auto"/>
              <w:ind w:left="-108" w:right="-108" w:firstLine="0"/>
              <w:jc w:val="center"/>
              <w:textAlignment w:val="auto"/>
              <w:rPr>
                <w:sz w:val="14"/>
                <w:szCs w:val="14"/>
              </w:rPr>
            </w:pPr>
            <w:r w:rsidRPr="00957F8A">
              <w:rPr>
                <w:sz w:val="14"/>
                <w:szCs w:val="14"/>
              </w:rPr>
              <w:t>отклонение проекта паспорта от утвержден-ной ГП</w:t>
            </w:r>
            <w:r w:rsidR="0035243C">
              <w:rPr>
                <w:sz w:val="14"/>
                <w:szCs w:val="14"/>
              </w:rPr>
              <w:t>-36</w:t>
            </w:r>
            <w:r w:rsidRPr="00957F8A">
              <w:rPr>
                <w:sz w:val="14"/>
                <w:szCs w:val="14"/>
              </w:rPr>
              <w:t>, %</w:t>
            </w:r>
          </w:p>
        </w:tc>
        <w:tc>
          <w:tcPr>
            <w:tcW w:w="851" w:type="dxa"/>
            <w:tcBorders>
              <w:top w:val="nil"/>
              <w:left w:val="nil"/>
              <w:bottom w:val="single" w:sz="4" w:space="0" w:color="auto"/>
              <w:right w:val="single" w:sz="4" w:space="0" w:color="auto"/>
            </w:tcBorders>
            <w:shd w:val="clear" w:color="000000" w:fill="FFFFFF"/>
            <w:vAlign w:val="center"/>
            <w:hideMark/>
          </w:tcPr>
          <w:p w:rsidR="002177A2" w:rsidRPr="00957F8A" w:rsidRDefault="002177A2" w:rsidP="00134129">
            <w:pPr>
              <w:overflowPunct/>
              <w:autoSpaceDE/>
              <w:autoSpaceDN/>
              <w:adjustRightInd/>
              <w:spacing w:line="240" w:lineRule="auto"/>
              <w:ind w:left="-108" w:right="-108" w:firstLine="0"/>
              <w:jc w:val="center"/>
              <w:textAlignment w:val="auto"/>
              <w:rPr>
                <w:sz w:val="14"/>
                <w:szCs w:val="14"/>
              </w:rPr>
            </w:pPr>
            <w:r w:rsidRPr="00957F8A">
              <w:rPr>
                <w:sz w:val="14"/>
                <w:szCs w:val="14"/>
              </w:rPr>
              <w:t>утвержден-ная ГП</w:t>
            </w:r>
            <w:r w:rsidR="0035243C">
              <w:rPr>
                <w:sz w:val="14"/>
                <w:szCs w:val="14"/>
              </w:rPr>
              <w:t>-36</w:t>
            </w:r>
            <w:r w:rsidRPr="00957F8A">
              <w:rPr>
                <w:sz w:val="14"/>
                <w:szCs w:val="14"/>
              </w:rPr>
              <w:t xml:space="preserve"> (паспорт)/</w:t>
            </w:r>
          </w:p>
          <w:p w:rsidR="002177A2" w:rsidRPr="00957F8A" w:rsidRDefault="002177A2" w:rsidP="00134129">
            <w:pPr>
              <w:overflowPunct/>
              <w:autoSpaceDE/>
              <w:autoSpaceDN/>
              <w:adjustRightInd/>
              <w:spacing w:line="240" w:lineRule="auto"/>
              <w:ind w:left="-108" w:right="-108" w:firstLine="0"/>
              <w:jc w:val="center"/>
              <w:textAlignment w:val="auto"/>
              <w:rPr>
                <w:sz w:val="14"/>
                <w:szCs w:val="14"/>
              </w:rPr>
            </w:pPr>
            <w:r w:rsidRPr="00957F8A">
              <w:rPr>
                <w:sz w:val="14"/>
                <w:szCs w:val="14"/>
              </w:rPr>
              <w:t>проект паспорта</w:t>
            </w:r>
          </w:p>
        </w:tc>
        <w:tc>
          <w:tcPr>
            <w:tcW w:w="708" w:type="dxa"/>
            <w:tcBorders>
              <w:top w:val="nil"/>
              <w:left w:val="nil"/>
              <w:bottom w:val="single" w:sz="4" w:space="0" w:color="auto"/>
              <w:right w:val="single" w:sz="4" w:space="0" w:color="auto"/>
            </w:tcBorders>
            <w:shd w:val="clear" w:color="000000" w:fill="FFFFFF"/>
            <w:vAlign w:val="center"/>
            <w:hideMark/>
          </w:tcPr>
          <w:p w:rsidR="002177A2" w:rsidRPr="00957F8A" w:rsidRDefault="002177A2" w:rsidP="00134129">
            <w:pPr>
              <w:overflowPunct/>
              <w:autoSpaceDE/>
              <w:autoSpaceDN/>
              <w:adjustRightInd/>
              <w:spacing w:line="240" w:lineRule="auto"/>
              <w:ind w:left="-108" w:right="-108" w:firstLine="0"/>
              <w:jc w:val="center"/>
              <w:textAlignment w:val="auto"/>
              <w:rPr>
                <w:sz w:val="14"/>
                <w:szCs w:val="14"/>
              </w:rPr>
            </w:pPr>
            <w:r w:rsidRPr="00957F8A">
              <w:rPr>
                <w:sz w:val="14"/>
                <w:szCs w:val="14"/>
              </w:rPr>
              <w:t>отклонение проекта паспорта от утверж-денной ГП</w:t>
            </w:r>
            <w:r w:rsidR="0035243C">
              <w:rPr>
                <w:sz w:val="14"/>
                <w:szCs w:val="14"/>
              </w:rPr>
              <w:t>-36</w:t>
            </w:r>
            <w:r w:rsidRPr="00957F8A">
              <w:rPr>
                <w:sz w:val="14"/>
                <w:szCs w:val="14"/>
              </w:rPr>
              <w:t>, %</w:t>
            </w:r>
          </w:p>
        </w:tc>
      </w:tr>
      <w:tr w:rsidR="00957F8A" w:rsidRPr="00957F8A" w:rsidTr="00B652FE">
        <w:trPr>
          <w:trHeight w:val="170"/>
          <w:tblHeader/>
        </w:trPr>
        <w:tc>
          <w:tcPr>
            <w:tcW w:w="1560" w:type="dxa"/>
            <w:tcBorders>
              <w:top w:val="nil"/>
              <w:left w:val="single" w:sz="4" w:space="0" w:color="auto"/>
              <w:bottom w:val="single" w:sz="4" w:space="0" w:color="auto"/>
              <w:right w:val="single" w:sz="4" w:space="0" w:color="auto"/>
            </w:tcBorders>
            <w:shd w:val="clear" w:color="000000" w:fill="FFFFFF"/>
            <w:vAlign w:val="center"/>
          </w:tcPr>
          <w:p w:rsidR="002177A2" w:rsidRPr="00957F8A" w:rsidRDefault="002177A2" w:rsidP="00134129">
            <w:pPr>
              <w:overflowPunct/>
              <w:autoSpaceDE/>
              <w:autoSpaceDN/>
              <w:adjustRightInd/>
              <w:spacing w:line="240" w:lineRule="auto"/>
              <w:ind w:left="0" w:right="0" w:firstLine="0"/>
              <w:jc w:val="center"/>
              <w:textAlignment w:val="auto"/>
              <w:rPr>
                <w:bCs/>
                <w:sz w:val="14"/>
                <w:szCs w:val="14"/>
              </w:rPr>
            </w:pPr>
            <w:r w:rsidRPr="00957F8A">
              <w:rPr>
                <w:bCs/>
                <w:sz w:val="14"/>
                <w:szCs w:val="14"/>
              </w:rPr>
              <w:t>1</w:t>
            </w:r>
          </w:p>
        </w:tc>
        <w:tc>
          <w:tcPr>
            <w:tcW w:w="851" w:type="dxa"/>
            <w:tcBorders>
              <w:top w:val="nil"/>
              <w:left w:val="nil"/>
              <w:bottom w:val="single" w:sz="4" w:space="0" w:color="auto"/>
              <w:right w:val="single" w:sz="4" w:space="0" w:color="auto"/>
            </w:tcBorders>
            <w:shd w:val="clear" w:color="000000" w:fill="FFFFFF"/>
            <w:noWrap/>
            <w:vAlign w:val="center"/>
          </w:tcPr>
          <w:p w:rsidR="002177A2" w:rsidRPr="00957F8A" w:rsidRDefault="002177A2" w:rsidP="00134129">
            <w:pPr>
              <w:overflowPunct/>
              <w:autoSpaceDE/>
              <w:autoSpaceDN/>
              <w:adjustRightInd/>
              <w:spacing w:line="240" w:lineRule="auto"/>
              <w:ind w:left="0" w:right="0" w:firstLine="0"/>
              <w:jc w:val="center"/>
              <w:textAlignment w:val="auto"/>
              <w:rPr>
                <w:sz w:val="14"/>
                <w:szCs w:val="14"/>
              </w:rPr>
            </w:pPr>
            <w:r w:rsidRPr="00957F8A">
              <w:rPr>
                <w:sz w:val="14"/>
                <w:szCs w:val="14"/>
              </w:rPr>
              <w:t>2</w:t>
            </w:r>
          </w:p>
        </w:tc>
        <w:tc>
          <w:tcPr>
            <w:tcW w:w="784" w:type="dxa"/>
            <w:tcBorders>
              <w:top w:val="nil"/>
              <w:left w:val="nil"/>
              <w:bottom w:val="single" w:sz="4" w:space="0" w:color="auto"/>
              <w:right w:val="single" w:sz="4" w:space="0" w:color="auto"/>
            </w:tcBorders>
            <w:shd w:val="clear" w:color="000000" w:fill="FFFFFF"/>
            <w:noWrap/>
            <w:vAlign w:val="center"/>
          </w:tcPr>
          <w:p w:rsidR="002177A2" w:rsidRPr="00957F8A" w:rsidRDefault="002177A2" w:rsidP="00134129">
            <w:pPr>
              <w:overflowPunct/>
              <w:autoSpaceDE/>
              <w:autoSpaceDN/>
              <w:adjustRightInd/>
              <w:spacing w:line="240" w:lineRule="auto"/>
              <w:ind w:left="0" w:right="0" w:firstLine="0"/>
              <w:jc w:val="center"/>
              <w:textAlignment w:val="auto"/>
              <w:rPr>
                <w:sz w:val="14"/>
                <w:szCs w:val="14"/>
              </w:rPr>
            </w:pPr>
            <w:r w:rsidRPr="00957F8A">
              <w:rPr>
                <w:sz w:val="14"/>
                <w:szCs w:val="14"/>
              </w:rPr>
              <w:t>3</w:t>
            </w:r>
          </w:p>
        </w:tc>
        <w:tc>
          <w:tcPr>
            <w:tcW w:w="960" w:type="dxa"/>
            <w:tcBorders>
              <w:top w:val="nil"/>
              <w:left w:val="nil"/>
              <w:bottom w:val="single" w:sz="4" w:space="0" w:color="auto"/>
              <w:right w:val="single" w:sz="4" w:space="0" w:color="auto"/>
            </w:tcBorders>
            <w:shd w:val="clear" w:color="000000" w:fill="FFFFFF"/>
            <w:noWrap/>
            <w:vAlign w:val="center"/>
          </w:tcPr>
          <w:p w:rsidR="002177A2" w:rsidRPr="00957F8A" w:rsidRDefault="002177A2" w:rsidP="00134129">
            <w:pPr>
              <w:overflowPunct/>
              <w:autoSpaceDE/>
              <w:autoSpaceDN/>
              <w:adjustRightInd/>
              <w:spacing w:line="240" w:lineRule="auto"/>
              <w:ind w:left="0" w:right="0" w:firstLine="0"/>
              <w:jc w:val="center"/>
              <w:textAlignment w:val="auto"/>
              <w:rPr>
                <w:sz w:val="14"/>
                <w:szCs w:val="14"/>
              </w:rPr>
            </w:pPr>
            <w:r w:rsidRPr="00957F8A">
              <w:rPr>
                <w:sz w:val="14"/>
                <w:szCs w:val="14"/>
              </w:rPr>
              <w:t>4</w:t>
            </w:r>
          </w:p>
        </w:tc>
        <w:tc>
          <w:tcPr>
            <w:tcW w:w="883" w:type="dxa"/>
            <w:tcBorders>
              <w:top w:val="nil"/>
              <w:left w:val="nil"/>
              <w:bottom w:val="single" w:sz="4" w:space="0" w:color="auto"/>
              <w:right w:val="single" w:sz="4" w:space="0" w:color="auto"/>
            </w:tcBorders>
            <w:shd w:val="clear" w:color="000000" w:fill="FFFFFF"/>
            <w:noWrap/>
            <w:vAlign w:val="center"/>
          </w:tcPr>
          <w:p w:rsidR="002177A2" w:rsidRPr="00957F8A" w:rsidRDefault="002177A2" w:rsidP="00134129">
            <w:pPr>
              <w:overflowPunct/>
              <w:autoSpaceDE/>
              <w:autoSpaceDN/>
              <w:adjustRightInd/>
              <w:spacing w:line="240" w:lineRule="auto"/>
              <w:ind w:left="0" w:right="0" w:firstLine="0"/>
              <w:jc w:val="center"/>
              <w:textAlignment w:val="auto"/>
              <w:rPr>
                <w:sz w:val="14"/>
                <w:szCs w:val="14"/>
              </w:rPr>
            </w:pPr>
            <w:r w:rsidRPr="00957F8A">
              <w:rPr>
                <w:sz w:val="14"/>
                <w:szCs w:val="14"/>
              </w:rPr>
              <w:t>5</w:t>
            </w:r>
          </w:p>
        </w:tc>
        <w:tc>
          <w:tcPr>
            <w:tcW w:w="709" w:type="dxa"/>
            <w:tcBorders>
              <w:top w:val="nil"/>
              <w:left w:val="nil"/>
              <w:bottom w:val="single" w:sz="4" w:space="0" w:color="auto"/>
              <w:right w:val="single" w:sz="4" w:space="0" w:color="auto"/>
            </w:tcBorders>
            <w:shd w:val="clear" w:color="000000" w:fill="FFFFFF"/>
            <w:noWrap/>
            <w:vAlign w:val="center"/>
          </w:tcPr>
          <w:p w:rsidR="002177A2" w:rsidRPr="00957F8A" w:rsidRDefault="002177A2" w:rsidP="00134129">
            <w:pPr>
              <w:overflowPunct/>
              <w:autoSpaceDE/>
              <w:autoSpaceDN/>
              <w:adjustRightInd/>
              <w:spacing w:line="240" w:lineRule="auto"/>
              <w:ind w:left="0" w:right="0" w:firstLine="0"/>
              <w:jc w:val="center"/>
              <w:textAlignment w:val="auto"/>
              <w:rPr>
                <w:sz w:val="14"/>
                <w:szCs w:val="14"/>
              </w:rPr>
            </w:pPr>
            <w:r w:rsidRPr="00957F8A">
              <w:rPr>
                <w:sz w:val="14"/>
                <w:szCs w:val="14"/>
              </w:rPr>
              <w:t>6</w:t>
            </w:r>
          </w:p>
        </w:tc>
        <w:tc>
          <w:tcPr>
            <w:tcW w:w="774" w:type="dxa"/>
            <w:tcBorders>
              <w:top w:val="nil"/>
              <w:left w:val="nil"/>
              <w:bottom w:val="single" w:sz="4" w:space="0" w:color="auto"/>
              <w:right w:val="single" w:sz="4" w:space="0" w:color="auto"/>
            </w:tcBorders>
            <w:shd w:val="clear" w:color="000000" w:fill="FFFFFF"/>
            <w:noWrap/>
            <w:vAlign w:val="center"/>
          </w:tcPr>
          <w:p w:rsidR="002177A2" w:rsidRPr="00957F8A" w:rsidRDefault="002177A2" w:rsidP="00134129">
            <w:pPr>
              <w:overflowPunct/>
              <w:autoSpaceDE/>
              <w:autoSpaceDN/>
              <w:adjustRightInd/>
              <w:spacing w:line="240" w:lineRule="auto"/>
              <w:ind w:left="0" w:right="0" w:firstLine="0"/>
              <w:jc w:val="center"/>
              <w:textAlignment w:val="auto"/>
              <w:rPr>
                <w:sz w:val="14"/>
                <w:szCs w:val="14"/>
              </w:rPr>
            </w:pPr>
            <w:r w:rsidRPr="00957F8A">
              <w:rPr>
                <w:sz w:val="14"/>
                <w:szCs w:val="14"/>
              </w:rPr>
              <w:t>7</w:t>
            </w:r>
          </w:p>
        </w:tc>
        <w:tc>
          <w:tcPr>
            <w:tcW w:w="827" w:type="dxa"/>
            <w:tcBorders>
              <w:top w:val="nil"/>
              <w:left w:val="nil"/>
              <w:bottom w:val="single" w:sz="4" w:space="0" w:color="auto"/>
              <w:right w:val="single" w:sz="4" w:space="0" w:color="auto"/>
            </w:tcBorders>
            <w:shd w:val="clear" w:color="000000" w:fill="FFFFFF"/>
            <w:noWrap/>
            <w:vAlign w:val="center"/>
          </w:tcPr>
          <w:p w:rsidR="002177A2" w:rsidRPr="00957F8A" w:rsidRDefault="002177A2" w:rsidP="00134129">
            <w:pPr>
              <w:overflowPunct/>
              <w:autoSpaceDE/>
              <w:autoSpaceDN/>
              <w:adjustRightInd/>
              <w:spacing w:line="240" w:lineRule="auto"/>
              <w:ind w:left="0" w:right="0" w:firstLine="0"/>
              <w:jc w:val="center"/>
              <w:textAlignment w:val="auto"/>
              <w:rPr>
                <w:sz w:val="14"/>
                <w:szCs w:val="14"/>
              </w:rPr>
            </w:pPr>
            <w:r w:rsidRPr="00957F8A">
              <w:rPr>
                <w:sz w:val="14"/>
                <w:szCs w:val="14"/>
              </w:rPr>
              <w:t>8</w:t>
            </w:r>
          </w:p>
        </w:tc>
        <w:tc>
          <w:tcPr>
            <w:tcW w:w="874" w:type="dxa"/>
            <w:tcBorders>
              <w:top w:val="nil"/>
              <w:left w:val="nil"/>
              <w:bottom w:val="single" w:sz="4" w:space="0" w:color="auto"/>
              <w:right w:val="single" w:sz="4" w:space="0" w:color="auto"/>
            </w:tcBorders>
            <w:shd w:val="clear" w:color="000000" w:fill="FFFFFF"/>
            <w:noWrap/>
            <w:vAlign w:val="center"/>
          </w:tcPr>
          <w:p w:rsidR="002177A2" w:rsidRPr="00957F8A" w:rsidRDefault="002177A2" w:rsidP="00134129">
            <w:pPr>
              <w:overflowPunct/>
              <w:autoSpaceDE/>
              <w:autoSpaceDN/>
              <w:adjustRightInd/>
              <w:spacing w:line="240" w:lineRule="auto"/>
              <w:ind w:left="0" w:right="0" w:firstLine="0"/>
              <w:jc w:val="center"/>
              <w:textAlignment w:val="auto"/>
              <w:rPr>
                <w:sz w:val="14"/>
                <w:szCs w:val="14"/>
              </w:rPr>
            </w:pPr>
            <w:r w:rsidRPr="00957F8A">
              <w:rPr>
                <w:sz w:val="14"/>
                <w:szCs w:val="14"/>
              </w:rPr>
              <w:t>9</w:t>
            </w:r>
          </w:p>
        </w:tc>
        <w:tc>
          <w:tcPr>
            <w:tcW w:w="850" w:type="dxa"/>
            <w:tcBorders>
              <w:top w:val="nil"/>
              <w:left w:val="nil"/>
              <w:bottom w:val="single" w:sz="4" w:space="0" w:color="auto"/>
              <w:right w:val="single" w:sz="4" w:space="0" w:color="auto"/>
            </w:tcBorders>
            <w:shd w:val="clear" w:color="000000" w:fill="FFFFFF"/>
            <w:noWrap/>
            <w:vAlign w:val="center"/>
          </w:tcPr>
          <w:p w:rsidR="002177A2" w:rsidRPr="00957F8A" w:rsidRDefault="002177A2" w:rsidP="00134129">
            <w:pPr>
              <w:overflowPunct/>
              <w:autoSpaceDE/>
              <w:autoSpaceDN/>
              <w:adjustRightInd/>
              <w:spacing w:line="240" w:lineRule="auto"/>
              <w:ind w:left="0" w:right="0" w:firstLine="0"/>
              <w:jc w:val="center"/>
              <w:textAlignment w:val="auto"/>
              <w:rPr>
                <w:sz w:val="14"/>
                <w:szCs w:val="14"/>
              </w:rPr>
            </w:pPr>
            <w:r w:rsidRPr="00957F8A">
              <w:rPr>
                <w:sz w:val="14"/>
                <w:szCs w:val="14"/>
              </w:rPr>
              <w:t>10</w:t>
            </w:r>
          </w:p>
        </w:tc>
        <w:tc>
          <w:tcPr>
            <w:tcW w:w="851" w:type="dxa"/>
            <w:tcBorders>
              <w:top w:val="nil"/>
              <w:left w:val="nil"/>
              <w:bottom w:val="single" w:sz="4" w:space="0" w:color="auto"/>
              <w:right w:val="single" w:sz="4" w:space="0" w:color="auto"/>
            </w:tcBorders>
            <w:shd w:val="clear" w:color="000000" w:fill="FFFFFF"/>
            <w:noWrap/>
            <w:vAlign w:val="center"/>
          </w:tcPr>
          <w:p w:rsidR="002177A2" w:rsidRPr="00957F8A" w:rsidRDefault="002177A2" w:rsidP="00134129">
            <w:pPr>
              <w:overflowPunct/>
              <w:autoSpaceDE/>
              <w:autoSpaceDN/>
              <w:adjustRightInd/>
              <w:spacing w:line="240" w:lineRule="auto"/>
              <w:ind w:left="0" w:right="0" w:firstLine="0"/>
              <w:jc w:val="center"/>
              <w:textAlignment w:val="auto"/>
              <w:rPr>
                <w:sz w:val="14"/>
                <w:szCs w:val="14"/>
              </w:rPr>
            </w:pPr>
            <w:r w:rsidRPr="00957F8A">
              <w:rPr>
                <w:sz w:val="14"/>
                <w:szCs w:val="14"/>
              </w:rPr>
              <w:t>11</w:t>
            </w:r>
          </w:p>
        </w:tc>
        <w:tc>
          <w:tcPr>
            <w:tcW w:w="708" w:type="dxa"/>
            <w:tcBorders>
              <w:top w:val="nil"/>
              <w:left w:val="nil"/>
              <w:bottom w:val="single" w:sz="4" w:space="0" w:color="auto"/>
              <w:right w:val="single" w:sz="4" w:space="0" w:color="auto"/>
            </w:tcBorders>
            <w:shd w:val="clear" w:color="000000" w:fill="FFFFFF"/>
            <w:noWrap/>
            <w:vAlign w:val="center"/>
          </w:tcPr>
          <w:p w:rsidR="002177A2" w:rsidRPr="00957F8A" w:rsidRDefault="002177A2" w:rsidP="00134129">
            <w:pPr>
              <w:overflowPunct/>
              <w:autoSpaceDE/>
              <w:autoSpaceDN/>
              <w:adjustRightInd/>
              <w:spacing w:line="240" w:lineRule="auto"/>
              <w:ind w:left="0" w:right="0" w:firstLine="0"/>
              <w:jc w:val="center"/>
              <w:textAlignment w:val="auto"/>
              <w:rPr>
                <w:sz w:val="14"/>
                <w:szCs w:val="14"/>
              </w:rPr>
            </w:pPr>
            <w:r w:rsidRPr="00957F8A">
              <w:rPr>
                <w:sz w:val="14"/>
                <w:szCs w:val="14"/>
              </w:rPr>
              <w:t>12</w:t>
            </w:r>
          </w:p>
        </w:tc>
      </w:tr>
      <w:tr w:rsidR="00957F8A" w:rsidRPr="00957F8A" w:rsidTr="00E05132">
        <w:trPr>
          <w:trHeight w:val="375"/>
        </w:trPr>
        <w:tc>
          <w:tcPr>
            <w:tcW w:w="1560" w:type="dxa"/>
            <w:tcBorders>
              <w:top w:val="nil"/>
              <w:left w:val="single" w:sz="4" w:space="0" w:color="auto"/>
              <w:bottom w:val="single" w:sz="4" w:space="0" w:color="auto"/>
              <w:right w:val="single" w:sz="4" w:space="0" w:color="auto"/>
            </w:tcBorders>
            <w:shd w:val="clear" w:color="000000" w:fill="FFFFFF"/>
            <w:vAlign w:val="center"/>
            <w:hideMark/>
          </w:tcPr>
          <w:p w:rsidR="002177A2" w:rsidRPr="00957F8A" w:rsidRDefault="002177A2" w:rsidP="000B6305">
            <w:pPr>
              <w:overflowPunct/>
              <w:autoSpaceDE/>
              <w:autoSpaceDN/>
              <w:adjustRightInd/>
              <w:spacing w:line="240" w:lineRule="auto"/>
              <w:ind w:left="0" w:right="0" w:firstLine="0"/>
              <w:jc w:val="center"/>
              <w:textAlignment w:val="auto"/>
              <w:rPr>
                <w:b/>
                <w:bCs/>
                <w:sz w:val="14"/>
                <w:szCs w:val="14"/>
              </w:rPr>
            </w:pPr>
            <w:r w:rsidRPr="00957F8A">
              <w:rPr>
                <w:b/>
                <w:bCs/>
                <w:sz w:val="14"/>
                <w:szCs w:val="14"/>
              </w:rPr>
              <w:t>Расходы по ГП-</w:t>
            </w:r>
            <w:r w:rsidR="00032924">
              <w:rPr>
                <w:b/>
                <w:bCs/>
                <w:sz w:val="14"/>
                <w:szCs w:val="14"/>
              </w:rPr>
              <w:t>36</w:t>
            </w:r>
            <w:r w:rsidRPr="00957F8A">
              <w:rPr>
                <w:b/>
                <w:bCs/>
                <w:sz w:val="14"/>
                <w:szCs w:val="14"/>
              </w:rPr>
              <w:t>, всего</w:t>
            </w:r>
          </w:p>
        </w:tc>
        <w:tc>
          <w:tcPr>
            <w:tcW w:w="851" w:type="dxa"/>
            <w:tcBorders>
              <w:top w:val="nil"/>
              <w:left w:val="nil"/>
              <w:bottom w:val="single" w:sz="4" w:space="0" w:color="auto"/>
              <w:right w:val="single" w:sz="4" w:space="0" w:color="auto"/>
            </w:tcBorders>
            <w:shd w:val="clear" w:color="000000" w:fill="FFFFFF"/>
            <w:noWrap/>
            <w:vAlign w:val="center"/>
          </w:tcPr>
          <w:p w:rsidR="002177A2" w:rsidRPr="00957F8A" w:rsidRDefault="00032924" w:rsidP="003C1F2B">
            <w:pPr>
              <w:overflowPunct/>
              <w:autoSpaceDE/>
              <w:autoSpaceDN/>
              <w:adjustRightInd/>
              <w:spacing w:line="240" w:lineRule="auto"/>
              <w:ind w:left="-108" w:right="-108" w:firstLine="0"/>
              <w:jc w:val="center"/>
              <w:textAlignment w:val="auto"/>
              <w:rPr>
                <w:sz w:val="14"/>
                <w:szCs w:val="14"/>
              </w:rPr>
            </w:pPr>
            <w:r>
              <w:rPr>
                <w:sz w:val="14"/>
                <w:szCs w:val="14"/>
              </w:rPr>
              <w:t>1 041 038,</w:t>
            </w:r>
            <w:r w:rsidR="003C1F2B">
              <w:rPr>
                <w:sz w:val="14"/>
                <w:szCs w:val="14"/>
              </w:rPr>
              <w:t>3</w:t>
            </w:r>
          </w:p>
        </w:tc>
        <w:tc>
          <w:tcPr>
            <w:tcW w:w="784" w:type="dxa"/>
            <w:tcBorders>
              <w:top w:val="nil"/>
              <w:left w:val="nil"/>
              <w:bottom w:val="single" w:sz="4" w:space="0" w:color="auto"/>
              <w:right w:val="single" w:sz="4" w:space="0" w:color="auto"/>
            </w:tcBorders>
            <w:shd w:val="clear" w:color="000000" w:fill="FFFFFF"/>
            <w:noWrap/>
            <w:vAlign w:val="center"/>
          </w:tcPr>
          <w:p w:rsidR="002177A2" w:rsidRPr="00957F8A" w:rsidRDefault="00032924" w:rsidP="000B6305">
            <w:pPr>
              <w:overflowPunct/>
              <w:autoSpaceDE/>
              <w:autoSpaceDN/>
              <w:adjustRightInd/>
              <w:spacing w:line="240" w:lineRule="auto"/>
              <w:ind w:left="-108" w:right="-174" w:firstLine="0"/>
              <w:jc w:val="center"/>
              <w:textAlignment w:val="auto"/>
              <w:rPr>
                <w:sz w:val="14"/>
                <w:szCs w:val="14"/>
              </w:rPr>
            </w:pPr>
            <w:r w:rsidRPr="00032924">
              <w:rPr>
                <w:sz w:val="14"/>
                <w:szCs w:val="14"/>
              </w:rPr>
              <w:t>900</w:t>
            </w:r>
            <w:r w:rsidR="00CC3945">
              <w:rPr>
                <w:sz w:val="14"/>
                <w:szCs w:val="14"/>
              </w:rPr>
              <w:t xml:space="preserve"> </w:t>
            </w:r>
            <w:r w:rsidRPr="00032924">
              <w:rPr>
                <w:sz w:val="14"/>
                <w:szCs w:val="14"/>
              </w:rPr>
              <w:t>493,4</w:t>
            </w:r>
            <w:r w:rsidR="00E05132">
              <w:rPr>
                <w:sz w:val="14"/>
                <w:szCs w:val="14"/>
              </w:rPr>
              <w:t>/</w:t>
            </w:r>
            <w:r w:rsidR="00E05132">
              <w:t xml:space="preserve"> </w:t>
            </w:r>
            <w:r w:rsidR="00E05132" w:rsidRPr="00E05132">
              <w:rPr>
                <w:sz w:val="14"/>
                <w:szCs w:val="14"/>
              </w:rPr>
              <w:t>969</w:t>
            </w:r>
            <w:r w:rsidR="00E05132">
              <w:rPr>
                <w:sz w:val="14"/>
                <w:szCs w:val="14"/>
              </w:rPr>
              <w:t xml:space="preserve"> </w:t>
            </w:r>
            <w:r w:rsidR="00E05132" w:rsidRPr="00E05132">
              <w:rPr>
                <w:sz w:val="14"/>
                <w:szCs w:val="14"/>
              </w:rPr>
              <w:t>598,9</w:t>
            </w:r>
            <w:r w:rsidR="00E05132">
              <w:rPr>
                <w:sz w:val="14"/>
                <w:szCs w:val="14"/>
              </w:rPr>
              <w:t xml:space="preserve"> </w:t>
            </w:r>
          </w:p>
        </w:tc>
        <w:tc>
          <w:tcPr>
            <w:tcW w:w="960" w:type="dxa"/>
            <w:tcBorders>
              <w:top w:val="nil"/>
              <w:left w:val="nil"/>
              <w:bottom w:val="single" w:sz="4" w:space="0" w:color="auto"/>
              <w:right w:val="single" w:sz="4" w:space="0" w:color="auto"/>
            </w:tcBorders>
            <w:shd w:val="clear" w:color="000000" w:fill="FFFFFF"/>
            <w:noWrap/>
            <w:vAlign w:val="center"/>
          </w:tcPr>
          <w:p w:rsidR="002177A2" w:rsidRPr="00957F8A" w:rsidRDefault="00032924" w:rsidP="000B6305">
            <w:pPr>
              <w:overflowPunct/>
              <w:autoSpaceDE/>
              <w:autoSpaceDN/>
              <w:adjustRightInd/>
              <w:spacing w:line="240" w:lineRule="auto"/>
              <w:ind w:left="-108" w:right="-174" w:firstLine="0"/>
              <w:jc w:val="center"/>
              <w:textAlignment w:val="auto"/>
              <w:rPr>
                <w:sz w:val="14"/>
                <w:szCs w:val="14"/>
              </w:rPr>
            </w:pPr>
            <w:r w:rsidRPr="00032924">
              <w:rPr>
                <w:sz w:val="14"/>
                <w:szCs w:val="14"/>
              </w:rPr>
              <w:t>969 598,9</w:t>
            </w:r>
          </w:p>
        </w:tc>
        <w:tc>
          <w:tcPr>
            <w:tcW w:w="883" w:type="dxa"/>
            <w:tcBorders>
              <w:top w:val="nil"/>
              <w:left w:val="nil"/>
              <w:bottom w:val="single" w:sz="4" w:space="0" w:color="auto"/>
              <w:right w:val="single" w:sz="4" w:space="0" w:color="auto"/>
            </w:tcBorders>
            <w:shd w:val="clear" w:color="000000" w:fill="FFFFFF"/>
            <w:noWrap/>
            <w:vAlign w:val="center"/>
          </w:tcPr>
          <w:p w:rsidR="002177A2" w:rsidRPr="00957F8A" w:rsidRDefault="00032924" w:rsidP="000B6305">
            <w:pPr>
              <w:overflowPunct/>
              <w:autoSpaceDE/>
              <w:autoSpaceDN/>
              <w:adjustRightInd/>
              <w:spacing w:line="240" w:lineRule="auto"/>
              <w:ind w:left="-108" w:right="-174" w:firstLine="0"/>
              <w:jc w:val="center"/>
              <w:textAlignment w:val="auto"/>
              <w:rPr>
                <w:sz w:val="14"/>
                <w:szCs w:val="14"/>
              </w:rPr>
            </w:pPr>
            <w:r w:rsidRPr="00032924">
              <w:rPr>
                <w:sz w:val="14"/>
                <w:szCs w:val="14"/>
              </w:rPr>
              <w:t>575 705,9</w:t>
            </w:r>
          </w:p>
        </w:tc>
        <w:tc>
          <w:tcPr>
            <w:tcW w:w="709" w:type="dxa"/>
            <w:tcBorders>
              <w:top w:val="nil"/>
              <w:left w:val="nil"/>
              <w:bottom w:val="single" w:sz="4" w:space="0" w:color="auto"/>
              <w:right w:val="single" w:sz="4" w:space="0" w:color="auto"/>
            </w:tcBorders>
            <w:shd w:val="clear" w:color="000000" w:fill="FFFFFF"/>
            <w:noWrap/>
            <w:vAlign w:val="center"/>
          </w:tcPr>
          <w:p w:rsidR="002177A2" w:rsidRPr="00957F8A" w:rsidRDefault="00032924" w:rsidP="000B6305">
            <w:pPr>
              <w:overflowPunct/>
              <w:autoSpaceDE/>
              <w:autoSpaceDN/>
              <w:adjustRightInd/>
              <w:spacing w:line="240" w:lineRule="auto"/>
              <w:ind w:left="-108" w:right="-174" w:firstLine="0"/>
              <w:jc w:val="center"/>
              <w:textAlignment w:val="auto"/>
              <w:rPr>
                <w:sz w:val="14"/>
                <w:szCs w:val="14"/>
              </w:rPr>
            </w:pPr>
            <w:r>
              <w:rPr>
                <w:sz w:val="14"/>
                <w:szCs w:val="14"/>
              </w:rPr>
              <w:t>59,4</w:t>
            </w:r>
          </w:p>
        </w:tc>
        <w:tc>
          <w:tcPr>
            <w:tcW w:w="774" w:type="dxa"/>
            <w:tcBorders>
              <w:top w:val="nil"/>
              <w:left w:val="nil"/>
              <w:bottom w:val="single" w:sz="4" w:space="0" w:color="auto"/>
              <w:right w:val="single" w:sz="4" w:space="0" w:color="auto"/>
            </w:tcBorders>
            <w:shd w:val="clear" w:color="000000" w:fill="FFFFFF"/>
            <w:noWrap/>
            <w:vAlign w:val="center"/>
          </w:tcPr>
          <w:p w:rsidR="002177A2" w:rsidRPr="00957F8A" w:rsidRDefault="00AB3E36" w:rsidP="009F257F">
            <w:pPr>
              <w:overflowPunct/>
              <w:autoSpaceDE/>
              <w:autoSpaceDN/>
              <w:adjustRightInd/>
              <w:spacing w:line="240" w:lineRule="auto"/>
              <w:ind w:left="-42" w:right="-108" w:firstLine="0"/>
              <w:jc w:val="center"/>
              <w:textAlignment w:val="auto"/>
              <w:rPr>
                <w:sz w:val="14"/>
                <w:szCs w:val="14"/>
              </w:rPr>
            </w:pPr>
            <w:r w:rsidRPr="00AB3E36">
              <w:rPr>
                <w:sz w:val="14"/>
                <w:szCs w:val="14"/>
              </w:rPr>
              <w:t>888</w:t>
            </w:r>
            <w:r>
              <w:rPr>
                <w:sz w:val="14"/>
                <w:szCs w:val="14"/>
              </w:rPr>
              <w:t> </w:t>
            </w:r>
            <w:r w:rsidRPr="00AB3E36">
              <w:rPr>
                <w:sz w:val="14"/>
                <w:szCs w:val="14"/>
              </w:rPr>
              <w:t>264</w:t>
            </w:r>
            <w:r>
              <w:rPr>
                <w:sz w:val="14"/>
                <w:szCs w:val="14"/>
              </w:rPr>
              <w:t>,4</w:t>
            </w:r>
            <w:r w:rsidR="00E05132">
              <w:rPr>
                <w:sz w:val="14"/>
                <w:szCs w:val="14"/>
              </w:rPr>
              <w:t xml:space="preserve">/ </w:t>
            </w:r>
            <w:r w:rsidR="009F257F">
              <w:rPr>
                <w:sz w:val="14"/>
                <w:szCs w:val="14"/>
              </w:rPr>
              <w:t>945 212,1</w:t>
            </w:r>
          </w:p>
        </w:tc>
        <w:tc>
          <w:tcPr>
            <w:tcW w:w="827" w:type="dxa"/>
            <w:tcBorders>
              <w:top w:val="nil"/>
              <w:left w:val="nil"/>
              <w:bottom w:val="single" w:sz="4" w:space="0" w:color="auto"/>
              <w:right w:val="single" w:sz="4" w:space="0" w:color="auto"/>
            </w:tcBorders>
            <w:shd w:val="clear" w:color="000000" w:fill="FFFFFF"/>
            <w:noWrap/>
            <w:vAlign w:val="center"/>
          </w:tcPr>
          <w:p w:rsidR="002177A2" w:rsidRPr="00957F8A" w:rsidRDefault="009F257F" w:rsidP="000B6305">
            <w:pPr>
              <w:overflowPunct/>
              <w:autoSpaceDE/>
              <w:autoSpaceDN/>
              <w:adjustRightInd/>
              <w:spacing w:line="240" w:lineRule="auto"/>
              <w:ind w:left="-42" w:right="-108" w:firstLine="0"/>
              <w:jc w:val="center"/>
              <w:textAlignment w:val="auto"/>
              <w:rPr>
                <w:sz w:val="14"/>
                <w:szCs w:val="14"/>
              </w:rPr>
            </w:pPr>
            <w:r>
              <w:rPr>
                <w:sz w:val="14"/>
                <w:szCs w:val="14"/>
              </w:rPr>
              <w:t>6,4</w:t>
            </w:r>
          </w:p>
        </w:tc>
        <w:tc>
          <w:tcPr>
            <w:tcW w:w="874" w:type="dxa"/>
            <w:tcBorders>
              <w:top w:val="nil"/>
              <w:left w:val="nil"/>
              <w:bottom w:val="single" w:sz="4" w:space="0" w:color="auto"/>
              <w:right w:val="single" w:sz="4" w:space="0" w:color="auto"/>
            </w:tcBorders>
            <w:shd w:val="clear" w:color="000000" w:fill="FFFFFF"/>
            <w:noWrap/>
            <w:vAlign w:val="center"/>
          </w:tcPr>
          <w:p w:rsidR="002177A2" w:rsidRPr="00957F8A" w:rsidRDefault="00AB3E36" w:rsidP="00E227DF">
            <w:pPr>
              <w:overflowPunct/>
              <w:autoSpaceDE/>
              <w:autoSpaceDN/>
              <w:adjustRightInd/>
              <w:spacing w:line="240" w:lineRule="auto"/>
              <w:ind w:left="-42" w:right="-108" w:firstLine="0"/>
              <w:jc w:val="center"/>
              <w:textAlignment w:val="auto"/>
              <w:rPr>
                <w:sz w:val="14"/>
                <w:szCs w:val="14"/>
              </w:rPr>
            </w:pPr>
            <w:r w:rsidRPr="00AB3E36">
              <w:rPr>
                <w:sz w:val="14"/>
                <w:szCs w:val="14"/>
              </w:rPr>
              <w:t>903</w:t>
            </w:r>
            <w:r>
              <w:rPr>
                <w:sz w:val="14"/>
                <w:szCs w:val="14"/>
              </w:rPr>
              <w:t xml:space="preserve"> </w:t>
            </w:r>
            <w:r w:rsidRPr="00AB3E36">
              <w:rPr>
                <w:sz w:val="14"/>
                <w:szCs w:val="14"/>
              </w:rPr>
              <w:t>575</w:t>
            </w:r>
            <w:r>
              <w:rPr>
                <w:sz w:val="14"/>
                <w:szCs w:val="14"/>
              </w:rPr>
              <w:t>,9</w:t>
            </w:r>
            <w:r w:rsidR="00E05132">
              <w:rPr>
                <w:sz w:val="14"/>
                <w:szCs w:val="14"/>
              </w:rPr>
              <w:t xml:space="preserve">/ </w:t>
            </w:r>
            <w:r w:rsidR="00E227DF">
              <w:rPr>
                <w:sz w:val="14"/>
                <w:szCs w:val="14"/>
              </w:rPr>
              <w:t>949 459,9</w:t>
            </w:r>
          </w:p>
        </w:tc>
        <w:tc>
          <w:tcPr>
            <w:tcW w:w="850" w:type="dxa"/>
            <w:tcBorders>
              <w:top w:val="nil"/>
              <w:left w:val="nil"/>
              <w:bottom w:val="single" w:sz="4" w:space="0" w:color="auto"/>
              <w:right w:val="single" w:sz="4" w:space="0" w:color="auto"/>
            </w:tcBorders>
            <w:shd w:val="clear" w:color="000000" w:fill="FFFFFF"/>
            <w:noWrap/>
            <w:vAlign w:val="center"/>
          </w:tcPr>
          <w:p w:rsidR="002177A2" w:rsidRPr="00957F8A" w:rsidRDefault="00E227DF" w:rsidP="00DC49D3">
            <w:pPr>
              <w:overflowPunct/>
              <w:autoSpaceDE/>
              <w:autoSpaceDN/>
              <w:adjustRightInd/>
              <w:spacing w:line="240" w:lineRule="auto"/>
              <w:ind w:left="-42" w:right="-108" w:firstLine="0"/>
              <w:jc w:val="center"/>
              <w:textAlignment w:val="auto"/>
              <w:rPr>
                <w:sz w:val="14"/>
                <w:szCs w:val="14"/>
              </w:rPr>
            </w:pPr>
            <w:r>
              <w:rPr>
                <w:sz w:val="14"/>
                <w:szCs w:val="14"/>
              </w:rPr>
              <w:t>5,</w:t>
            </w:r>
            <w:r w:rsidR="00DC49D3">
              <w:rPr>
                <w:sz w:val="14"/>
                <w:szCs w:val="14"/>
              </w:rPr>
              <w:t>1</w:t>
            </w:r>
          </w:p>
        </w:tc>
        <w:tc>
          <w:tcPr>
            <w:tcW w:w="851" w:type="dxa"/>
            <w:tcBorders>
              <w:top w:val="nil"/>
              <w:left w:val="nil"/>
              <w:bottom w:val="single" w:sz="4" w:space="0" w:color="auto"/>
              <w:right w:val="single" w:sz="4" w:space="0" w:color="auto"/>
            </w:tcBorders>
            <w:shd w:val="clear" w:color="000000" w:fill="FFFFFF"/>
            <w:noWrap/>
            <w:vAlign w:val="center"/>
          </w:tcPr>
          <w:p w:rsidR="002177A2" w:rsidRPr="00957F8A" w:rsidRDefault="00AB3E36" w:rsidP="00E227DF">
            <w:pPr>
              <w:overflowPunct/>
              <w:autoSpaceDE/>
              <w:autoSpaceDN/>
              <w:adjustRightInd/>
              <w:spacing w:line="240" w:lineRule="auto"/>
              <w:ind w:left="-42" w:right="-108" w:firstLine="0"/>
              <w:jc w:val="center"/>
              <w:textAlignment w:val="auto"/>
              <w:rPr>
                <w:sz w:val="14"/>
                <w:szCs w:val="14"/>
              </w:rPr>
            </w:pPr>
            <w:r w:rsidRPr="00AB3E36">
              <w:rPr>
                <w:sz w:val="14"/>
                <w:szCs w:val="14"/>
              </w:rPr>
              <w:t>903</w:t>
            </w:r>
            <w:r w:rsidR="00E05132">
              <w:rPr>
                <w:sz w:val="14"/>
                <w:szCs w:val="14"/>
              </w:rPr>
              <w:t xml:space="preserve"> </w:t>
            </w:r>
            <w:r w:rsidRPr="00AB3E36">
              <w:rPr>
                <w:sz w:val="14"/>
                <w:szCs w:val="14"/>
              </w:rPr>
              <w:t>896</w:t>
            </w:r>
            <w:r>
              <w:rPr>
                <w:sz w:val="14"/>
                <w:szCs w:val="14"/>
              </w:rPr>
              <w:t>,6</w:t>
            </w:r>
            <w:r w:rsidR="00E05132">
              <w:rPr>
                <w:sz w:val="14"/>
                <w:szCs w:val="14"/>
              </w:rPr>
              <w:t xml:space="preserve">/ </w:t>
            </w:r>
            <w:r w:rsidR="00E227DF">
              <w:rPr>
                <w:sz w:val="14"/>
                <w:szCs w:val="14"/>
              </w:rPr>
              <w:t>962 745,9</w:t>
            </w:r>
          </w:p>
        </w:tc>
        <w:tc>
          <w:tcPr>
            <w:tcW w:w="708" w:type="dxa"/>
            <w:tcBorders>
              <w:top w:val="nil"/>
              <w:left w:val="nil"/>
              <w:bottom w:val="single" w:sz="4" w:space="0" w:color="auto"/>
              <w:right w:val="single" w:sz="4" w:space="0" w:color="auto"/>
            </w:tcBorders>
            <w:shd w:val="clear" w:color="000000" w:fill="FFFFFF"/>
            <w:noWrap/>
            <w:vAlign w:val="center"/>
          </w:tcPr>
          <w:p w:rsidR="002177A2" w:rsidRPr="00957F8A" w:rsidRDefault="00E227DF" w:rsidP="000B6305">
            <w:pPr>
              <w:overflowPunct/>
              <w:autoSpaceDE/>
              <w:autoSpaceDN/>
              <w:adjustRightInd/>
              <w:spacing w:line="240" w:lineRule="auto"/>
              <w:ind w:left="-42" w:right="-108" w:firstLine="0"/>
              <w:jc w:val="center"/>
              <w:textAlignment w:val="auto"/>
              <w:rPr>
                <w:sz w:val="14"/>
                <w:szCs w:val="14"/>
              </w:rPr>
            </w:pPr>
            <w:r>
              <w:rPr>
                <w:sz w:val="14"/>
                <w:szCs w:val="14"/>
              </w:rPr>
              <w:t>6,5</w:t>
            </w:r>
          </w:p>
        </w:tc>
      </w:tr>
      <w:tr w:rsidR="003C1F2B" w:rsidRPr="00957F8A" w:rsidTr="00E05132">
        <w:trPr>
          <w:trHeight w:val="423"/>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C1F2B" w:rsidRPr="00957F8A" w:rsidRDefault="0035243C" w:rsidP="00C43829">
            <w:pPr>
              <w:overflowPunct/>
              <w:autoSpaceDE/>
              <w:autoSpaceDN/>
              <w:adjustRightInd/>
              <w:spacing w:line="240" w:lineRule="auto"/>
              <w:ind w:left="0" w:right="-108" w:firstLine="0"/>
              <w:jc w:val="left"/>
              <w:textAlignment w:val="auto"/>
              <w:rPr>
                <w:sz w:val="14"/>
                <w:szCs w:val="14"/>
              </w:rPr>
            </w:pPr>
            <w:r>
              <w:rPr>
                <w:rFonts w:eastAsia="Calibri"/>
                <w:sz w:val="14"/>
                <w:szCs w:val="24"/>
                <w:lang w:eastAsia="en-US" w:bidi="ru-RU"/>
              </w:rPr>
              <w:t>п</w:t>
            </w:r>
            <w:r w:rsidR="00C43829" w:rsidRPr="000B6305">
              <w:rPr>
                <w:rFonts w:eastAsia="Calibri"/>
                <w:sz w:val="14"/>
                <w:szCs w:val="24"/>
                <w:lang w:eastAsia="en-US" w:bidi="ru-RU"/>
              </w:rPr>
              <w:t>одпрограмма 1 «Совершенствование системы распределения и перераспределения финансовых ресурсов между уровнями бюджетной системы Российской Федерации</w:t>
            </w:r>
            <w:r w:rsidR="003A384F">
              <w:rPr>
                <w:rFonts w:eastAsia="Calibri"/>
                <w:sz w:val="14"/>
                <w:szCs w:val="24"/>
                <w:lang w:eastAsia="en-US" w:bidi="ru-RU"/>
              </w:rPr>
              <w:t>»</w:t>
            </w:r>
          </w:p>
        </w:tc>
        <w:tc>
          <w:tcPr>
            <w:tcW w:w="851" w:type="dxa"/>
            <w:tcBorders>
              <w:top w:val="nil"/>
              <w:left w:val="nil"/>
              <w:bottom w:val="single" w:sz="4" w:space="0" w:color="auto"/>
              <w:right w:val="single" w:sz="4" w:space="0" w:color="auto"/>
            </w:tcBorders>
            <w:shd w:val="clear" w:color="000000" w:fill="FFFFFF"/>
            <w:noWrap/>
            <w:vAlign w:val="center"/>
          </w:tcPr>
          <w:p w:rsidR="003C1F2B" w:rsidRPr="00DC49D3" w:rsidRDefault="003C1F2B" w:rsidP="00C43829">
            <w:pPr>
              <w:spacing w:line="240" w:lineRule="auto"/>
              <w:ind w:left="0" w:right="0" w:firstLine="0"/>
              <w:jc w:val="center"/>
              <w:rPr>
                <w:sz w:val="14"/>
                <w:szCs w:val="17"/>
              </w:rPr>
            </w:pPr>
            <w:r w:rsidRPr="00DC49D3">
              <w:rPr>
                <w:sz w:val="14"/>
                <w:szCs w:val="17"/>
              </w:rPr>
              <w:t>11 829,9</w:t>
            </w:r>
          </w:p>
        </w:tc>
        <w:tc>
          <w:tcPr>
            <w:tcW w:w="784" w:type="dxa"/>
            <w:tcBorders>
              <w:top w:val="nil"/>
              <w:left w:val="nil"/>
              <w:bottom w:val="single" w:sz="4" w:space="0" w:color="auto"/>
              <w:right w:val="single" w:sz="4" w:space="0" w:color="auto"/>
            </w:tcBorders>
            <w:shd w:val="clear" w:color="000000" w:fill="FFFFFF"/>
            <w:noWrap/>
            <w:vAlign w:val="center"/>
          </w:tcPr>
          <w:p w:rsidR="003C1F2B" w:rsidRPr="00DC49D3" w:rsidRDefault="003C1F2B" w:rsidP="000B6305">
            <w:pPr>
              <w:overflowPunct/>
              <w:autoSpaceDE/>
              <w:autoSpaceDN/>
              <w:adjustRightInd/>
              <w:spacing w:line="240" w:lineRule="auto"/>
              <w:ind w:left="-108" w:right="-174" w:firstLine="0"/>
              <w:jc w:val="center"/>
              <w:textAlignment w:val="auto"/>
              <w:rPr>
                <w:sz w:val="14"/>
                <w:szCs w:val="14"/>
              </w:rPr>
            </w:pPr>
            <w:r w:rsidRPr="00DC49D3">
              <w:rPr>
                <w:sz w:val="14"/>
                <w:szCs w:val="14"/>
              </w:rPr>
              <w:t>13 748,9/ 13 748,9</w:t>
            </w:r>
          </w:p>
        </w:tc>
        <w:tc>
          <w:tcPr>
            <w:tcW w:w="960" w:type="dxa"/>
            <w:tcBorders>
              <w:top w:val="nil"/>
              <w:left w:val="nil"/>
              <w:bottom w:val="single" w:sz="4" w:space="0" w:color="auto"/>
              <w:right w:val="single" w:sz="4" w:space="0" w:color="auto"/>
            </w:tcBorders>
            <w:shd w:val="clear" w:color="000000" w:fill="FFFFFF"/>
            <w:noWrap/>
            <w:vAlign w:val="center"/>
          </w:tcPr>
          <w:p w:rsidR="003C1F2B" w:rsidRPr="00DC49D3" w:rsidRDefault="003C1F2B" w:rsidP="00DC49D3">
            <w:pPr>
              <w:overflowPunct/>
              <w:autoSpaceDE/>
              <w:autoSpaceDN/>
              <w:adjustRightInd/>
              <w:spacing w:line="240" w:lineRule="auto"/>
              <w:ind w:left="-108" w:right="-174" w:firstLine="0"/>
              <w:jc w:val="center"/>
              <w:textAlignment w:val="auto"/>
              <w:rPr>
                <w:sz w:val="14"/>
                <w:szCs w:val="14"/>
              </w:rPr>
            </w:pPr>
            <w:r w:rsidRPr="00DC49D3">
              <w:rPr>
                <w:sz w:val="14"/>
                <w:szCs w:val="14"/>
              </w:rPr>
              <w:t xml:space="preserve">13 </w:t>
            </w:r>
            <w:r w:rsidR="00DC49D3" w:rsidRPr="00DC49D3">
              <w:rPr>
                <w:sz w:val="14"/>
                <w:szCs w:val="14"/>
              </w:rPr>
              <w:t>748,9</w:t>
            </w:r>
          </w:p>
        </w:tc>
        <w:tc>
          <w:tcPr>
            <w:tcW w:w="883"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0B6305">
            <w:pPr>
              <w:overflowPunct/>
              <w:autoSpaceDE/>
              <w:autoSpaceDN/>
              <w:adjustRightInd/>
              <w:spacing w:line="240" w:lineRule="auto"/>
              <w:ind w:left="-108" w:right="-174" w:firstLine="0"/>
              <w:jc w:val="center"/>
              <w:textAlignment w:val="auto"/>
              <w:rPr>
                <w:sz w:val="14"/>
                <w:szCs w:val="14"/>
              </w:rPr>
            </w:pPr>
            <w:r>
              <w:rPr>
                <w:sz w:val="14"/>
                <w:szCs w:val="14"/>
              </w:rPr>
              <w:t>7 907,1</w:t>
            </w:r>
          </w:p>
        </w:tc>
        <w:tc>
          <w:tcPr>
            <w:tcW w:w="709"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0B6305">
            <w:pPr>
              <w:overflowPunct/>
              <w:autoSpaceDE/>
              <w:autoSpaceDN/>
              <w:adjustRightInd/>
              <w:spacing w:line="240" w:lineRule="auto"/>
              <w:ind w:left="-108" w:right="-174" w:firstLine="0"/>
              <w:jc w:val="center"/>
              <w:textAlignment w:val="auto"/>
              <w:rPr>
                <w:sz w:val="14"/>
                <w:szCs w:val="14"/>
              </w:rPr>
            </w:pPr>
            <w:r>
              <w:rPr>
                <w:sz w:val="14"/>
                <w:szCs w:val="14"/>
              </w:rPr>
              <w:t>57,5</w:t>
            </w:r>
          </w:p>
        </w:tc>
        <w:tc>
          <w:tcPr>
            <w:tcW w:w="774"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0B6305">
            <w:pPr>
              <w:overflowPunct/>
              <w:autoSpaceDE/>
              <w:autoSpaceDN/>
              <w:adjustRightInd/>
              <w:spacing w:line="240" w:lineRule="auto"/>
              <w:ind w:left="-42" w:right="-108" w:firstLine="0"/>
              <w:jc w:val="center"/>
              <w:textAlignment w:val="auto"/>
              <w:rPr>
                <w:sz w:val="14"/>
                <w:szCs w:val="14"/>
              </w:rPr>
            </w:pPr>
            <w:r w:rsidRPr="00AB3E36">
              <w:rPr>
                <w:sz w:val="14"/>
                <w:szCs w:val="14"/>
              </w:rPr>
              <w:t>14</w:t>
            </w:r>
            <w:r>
              <w:rPr>
                <w:sz w:val="14"/>
                <w:szCs w:val="14"/>
              </w:rPr>
              <w:t> </w:t>
            </w:r>
            <w:r w:rsidRPr="00AB3E36">
              <w:rPr>
                <w:sz w:val="14"/>
                <w:szCs w:val="14"/>
              </w:rPr>
              <w:t>102</w:t>
            </w:r>
            <w:r>
              <w:rPr>
                <w:sz w:val="14"/>
                <w:szCs w:val="14"/>
              </w:rPr>
              <w:t>,</w:t>
            </w:r>
            <w:r w:rsidRPr="00AB3E36">
              <w:rPr>
                <w:sz w:val="14"/>
                <w:szCs w:val="14"/>
              </w:rPr>
              <w:t>6</w:t>
            </w:r>
            <w:r>
              <w:rPr>
                <w:sz w:val="14"/>
                <w:szCs w:val="14"/>
              </w:rPr>
              <w:t xml:space="preserve">/ </w:t>
            </w:r>
            <w:r w:rsidRPr="00E05132">
              <w:rPr>
                <w:sz w:val="14"/>
                <w:szCs w:val="14"/>
              </w:rPr>
              <w:t>14</w:t>
            </w:r>
            <w:r>
              <w:rPr>
                <w:sz w:val="14"/>
                <w:szCs w:val="14"/>
              </w:rPr>
              <w:t> </w:t>
            </w:r>
            <w:r w:rsidRPr="00E05132">
              <w:rPr>
                <w:sz w:val="14"/>
                <w:szCs w:val="14"/>
              </w:rPr>
              <w:t>102,6</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3C1F2B" w:rsidRPr="00957F8A" w:rsidRDefault="003F098A" w:rsidP="000B6305">
            <w:pPr>
              <w:overflowPunct/>
              <w:autoSpaceDE/>
              <w:autoSpaceDN/>
              <w:adjustRightInd/>
              <w:spacing w:line="240" w:lineRule="auto"/>
              <w:ind w:left="-42" w:right="-108" w:firstLine="0"/>
              <w:jc w:val="center"/>
              <w:textAlignment w:val="auto"/>
              <w:rPr>
                <w:sz w:val="14"/>
                <w:szCs w:val="14"/>
              </w:rPr>
            </w:pPr>
            <w:r>
              <w:rPr>
                <w:sz w:val="14"/>
                <w:szCs w:val="14"/>
              </w:rPr>
              <w:t>0</w:t>
            </w:r>
          </w:p>
        </w:tc>
        <w:tc>
          <w:tcPr>
            <w:tcW w:w="874"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E05132">
            <w:pPr>
              <w:overflowPunct/>
              <w:autoSpaceDE/>
              <w:autoSpaceDN/>
              <w:adjustRightInd/>
              <w:spacing w:line="240" w:lineRule="auto"/>
              <w:ind w:left="-42" w:right="-108" w:firstLine="0"/>
              <w:jc w:val="center"/>
              <w:textAlignment w:val="auto"/>
              <w:rPr>
                <w:sz w:val="14"/>
                <w:szCs w:val="14"/>
              </w:rPr>
            </w:pPr>
            <w:r w:rsidRPr="00AB3E36">
              <w:rPr>
                <w:sz w:val="14"/>
                <w:szCs w:val="14"/>
              </w:rPr>
              <w:t>11</w:t>
            </w:r>
            <w:r>
              <w:rPr>
                <w:sz w:val="14"/>
                <w:szCs w:val="14"/>
              </w:rPr>
              <w:t> </w:t>
            </w:r>
            <w:r w:rsidRPr="00AB3E36">
              <w:rPr>
                <w:sz w:val="14"/>
                <w:szCs w:val="14"/>
              </w:rPr>
              <w:t>111</w:t>
            </w:r>
            <w:r>
              <w:rPr>
                <w:sz w:val="14"/>
                <w:szCs w:val="14"/>
              </w:rPr>
              <w:t>,</w:t>
            </w:r>
            <w:r w:rsidRPr="00AB3E36">
              <w:rPr>
                <w:sz w:val="14"/>
                <w:szCs w:val="14"/>
              </w:rPr>
              <w:t>5</w:t>
            </w:r>
            <w:r>
              <w:rPr>
                <w:sz w:val="14"/>
                <w:szCs w:val="14"/>
              </w:rPr>
              <w:t xml:space="preserve">/ </w:t>
            </w:r>
            <w:r w:rsidRPr="00E05132">
              <w:rPr>
                <w:sz w:val="14"/>
                <w:szCs w:val="14"/>
              </w:rPr>
              <w:t>11 111,5</w:t>
            </w:r>
          </w:p>
        </w:tc>
        <w:tc>
          <w:tcPr>
            <w:tcW w:w="850" w:type="dxa"/>
            <w:tcBorders>
              <w:top w:val="nil"/>
              <w:left w:val="nil"/>
              <w:bottom w:val="single" w:sz="4" w:space="0" w:color="auto"/>
              <w:right w:val="single" w:sz="4" w:space="0" w:color="auto"/>
            </w:tcBorders>
            <w:shd w:val="clear" w:color="000000" w:fill="FFFFFF"/>
            <w:noWrap/>
            <w:vAlign w:val="center"/>
          </w:tcPr>
          <w:p w:rsidR="003C1F2B" w:rsidRPr="00957F8A" w:rsidRDefault="003F098A" w:rsidP="000B6305">
            <w:pPr>
              <w:overflowPunct/>
              <w:autoSpaceDE/>
              <w:autoSpaceDN/>
              <w:adjustRightInd/>
              <w:spacing w:line="240" w:lineRule="auto"/>
              <w:ind w:left="-42" w:right="-108" w:firstLine="0"/>
              <w:jc w:val="center"/>
              <w:textAlignment w:val="auto"/>
              <w:rPr>
                <w:sz w:val="14"/>
                <w:szCs w:val="14"/>
              </w:rPr>
            </w:pPr>
            <w:r>
              <w:rPr>
                <w:sz w:val="14"/>
                <w:szCs w:val="14"/>
              </w:rPr>
              <w:t>0</w:t>
            </w:r>
          </w:p>
        </w:tc>
        <w:tc>
          <w:tcPr>
            <w:tcW w:w="851"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8A303D">
            <w:pPr>
              <w:overflowPunct/>
              <w:autoSpaceDE/>
              <w:autoSpaceDN/>
              <w:adjustRightInd/>
              <w:spacing w:line="240" w:lineRule="auto"/>
              <w:ind w:left="-42" w:right="-108" w:firstLine="0"/>
              <w:jc w:val="center"/>
              <w:textAlignment w:val="auto"/>
              <w:rPr>
                <w:sz w:val="14"/>
                <w:szCs w:val="14"/>
              </w:rPr>
            </w:pPr>
            <w:r w:rsidRPr="00AB3E36">
              <w:rPr>
                <w:sz w:val="14"/>
                <w:szCs w:val="14"/>
              </w:rPr>
              <w:t>11</w:t>
            </w:r>
            <w:r>
              <w:rPr>
                <w:sz w:val="14"/>
                <w:szCs w:val="14"/>
              </w:rPr>
              <w:t> </w:t>
            </w:r>
            <w:r w:rsidRPr="00AB3E36">
              <w:rPr>
                <w:sz w:val="14"/>
                <w:szCs w:val="14"/>
              </w:rPr>
              <w:t>432</w:t>
            </w:r>
            <w:r>
              <w:rPr>
                <w:sz w:val="14"/>
                <w:szCs w:val="14"/>
              </w:rPr>
              <w:t>,</w:t>
            </w:r>
            <w:r w:rsidR="008A303D">
              <w:rPr>
                <w:sz w:val="14"/>
                <w:szCs w:val="14"/>
              </w:rPr>
              <w:t>2</w:t>
            </w:r>
            <w:r>
              <w:rPr>
                <w:sz w:val="14"/>
                <w:szCs w:val="14"/>
              </w:rPr>
              <w:t xml:space="preserve">/ </w:t>
            </w:r>
            <w:r w:rsidRPr="00E05132">
              <w:rPr>
                <w:sz w:val="14"/>
                <w:szCs w:val="14"/>
              </w:rPr>
              <w:t>11</w:t>
            </w:r>
            <w:r>
              <w:rPr>
                <w:sz w:val="14"/>
                <w:szCs w:val="14"/>
              </w:rPr>
              <w:t> </w:t>
            </w:r>
            <w:r w:rsidRPr="00E05132">
              <w:rPr>
                <w:sz w:val="14"/>
                <w:szCs w:val="14"/>
              </w:rPr>
              <w:t>446,9</w:t>
            </w:r>
          </w:p>
        </w:tc>
        <w:tc>
          <w:tcPr>
            <w:tcW w:w="708"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8A303D">
            <w:pPr>
              <w:overflowPunct/>
              <w:autoSpaceDE/>
              <w:autoSpaceDN/>
              <w:adjustRightInd/>
              <w:spacing w:line="240" w:lineRule="auto"/>
              <w:ind w:left="-42" w:right="-108" w:firstLine="0"/>
              <w:jc w:val="center"/>
              <w:textAlignment w:val="auto"/>
              <w:rPr>
                <w:sz w:val="14"/>
                <w:szCs w:val="14"/>
              </w:rPr>
            </w:pPr>
            <w:r>
              <w:rPr>
                <w:sz w:val="14"/>
                <w:szCs w:val="14"/>
              </w:rPr>
              <w:t>0,1</w:t>
            </w:r>
          </w:p>
        </w:tc>
      </w:tr>
      <w:tr w:rsidR="003C1F2B" w:rsidRPr="00957F8A" w:rsidTr="004A3978">
        <w:trPr>
          <w:trHeight w:val="416"/>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C1F2B" w:rsidRPr="00957F8A" w:rsidRDefault="0035243C" w:rsidP="00C43829">
            <w:pPr>
              <w:overflowPunct/>
              <w:autoSpaceDE/>
              <w:autoSpaceDN/>
              <w:adjustRightInd/>
              <w:spacing w:line="240" w:lineRule="auto"/>
              <w:ind w:left="0" w:right="-108" w:firstLine="0"/>
              <w:jc w:val="left"/>
              <w:textAlignment w:val="auto"/>
              <w:rPr>
                <w:sz w:val="14"/>
                <w:szCs w:val="14"/>
              </w:rPr>
            </w:pPr>
            <w:r>
              <w:rPr>
                <w:rFonts w:eastAsia="Calibri"/>
                <w:sz w:val="14"/>
                <w:szCs w:val="24"/>
                <w:lang w:eastAsia="en-US" w:bidi="ru-RU"/>
              </w:rPr>
              <w:t>п</w:t>
            </w:r>
            <w:r w:rsidR="00C43829" w:rsidRPr="000B6305">
              <w:rPr>
                <w:rFonts w:eastAsia="Calibri"/>
                <w:sz w:val="14"/>
                <w:szCs w:val="24"/>
                <w:lang w:eastAsia="en-US" w:bidi="ru-RU"/>
              </w:rPr>
              <w:t xml:space="preserve">одпрограмма 2 </w:t>
            </w:r>
            <w:r w:rsidR="00C43829">
              <w:rPr>
                <w:rFonts w:eastAsia="Calibri"/>
                <w:sz w:val="14"/>
                <w:szCs w:val="24"/>
                <w:lang w:eastAsia="en-US" w:bidi="ru-RU"/>
              </w:rPr>
              <w:t>«</w:t>
            </w:r>
            <w:r w:rsidR="00C43829" w:rsidRPr="000B6305">
              <w:rPr>
                <w:rFonts w:eastAsia="Calibri"/>
                <w:sz w:val="14"/>
                <w:szCs w:val="24"/>
                <w:lang w:eastAsia="en-US" w:bidi="ru-RU"/>
              </w:rPr>
              <w:t>Выравнивание финансовых возможностей бюджетов субъектов Российской Федерации и местных бюджетов</w:t>
            </w:r>
            <w:r w:rsidR="00C43829">
              <w:rPr>
                <w:rFonts w:eastAsia="Calibri"/>
                <w:sz w:val="14"/>
                <w:szCs w:val="24"/>
                <w:lang w:eastAsia="en-US" w:bidi="ru-RU"/>
              </w:rPr>
              <w:t>»</w:t>
            </w:r>
          </w:p>
        </w:tc>
        <w:tc>
          <w:tcPr>
            <w:tcW w:w="851" w:type="dxa"/>
            <w:tcBorders>
              <w:top w:val="nil"/>
              <w:left w:val="nil"/>
              <w:bottom w:val="single" w:sz="4" w:space="0" w:color="auto"/>
              <w:right w:val="single" w:sz="4" w:space="0" w:color="auto"/>
            </w:tcBorders>
            <w:shd w:val="clear" w:color="000000" w:fill="FFFFFF"/>
            <w:noWrap/>
            <w:vAlign w:val="center"/>
          </w:tcPr>
          <w:p w:rsidR="003C1F2B" w:rsidRPr="00DC49D3" w:rsidRDefault="003C1F2B" w:rsidP="00C43829">
            <w:pPr>
              <w:spacing w:line="240" w:lineRule="auto"/>
              <w:ind w:left="-57" w:right="-57" w:firstLine="0"/>
              <w:jc w:val="center"/>
              <w:rPr>
                <w:sz w:val="14"/>
                <w:szCs w:val="17"/>
              </w:rPr>
            </w:pPr>
            <w:r w:rsidRPr="00DC49D3">
              <w:rPr>
                <w:sz w:val="14"/>
                <w:szCs w:val="17"/>
              </w:rPr>
              <w:t>1 029 168,4</w:t>
            </w:r>
          </w:p>
        </w:tc>
        <w:tc>
          <w:tcPr>
            <w:tcW w:w="784" w:type="dxa"/>
            <w:tcBorders>
              <w:top w:val="nil"/>
              <w:left w:val="nil"/>
              <w:bottom w:val="single" w:sz="4" w:space="0" w:color="auto"/>
              <w:right w:val="single" w:sz="4" w:space="0" w:color="auto"/>
            </w:tcBorders>
            <w:shd w:val="clear" w:color="000000" w:fill="FFFFFF"/>
            <w:noWrap/>
            <w:vAlign w:val="center"/>
          </w:tcPr>
          <w:p w:rsidR="003C1F2B" w:rsidRPr="00DC49D3" w:rsidRDefault="00441FA2" w:rsidP="00441FA2">
            <w:pPr>
              <w:overflowPunct/>
              <w:autoSpaceDE/>
              <w:autoSpaceDN/>
              <w:adjustRightInd/>
              <w:spacing w:line="240" w:lineRule="auto"/>
              <w:ind w:left="-108" w:right="-174" w:firstLine="0"/>
              <w:jc w:val="center"/>
              <w:textAlignment w:val="auto"/>
              <w:rPr>
                <w:sz w:val="14"/>
                <w:szCs w:val="14"/>
              </w:rPr>
            </w:pPr>
            <w:r w:rsidRPr="00DC49D3">
              <w:rPr>
                <w:sz w:val="14"/>
                <w:szCs w:val="14"/>
              </w:rPr>
              <w:t>886 704,6</w:t>
            </w:r>
            <w:r w:rsidR="003C1F2B" w:rsidRPr="00DC49D3">
              <w:rPr>
                <w:sz w:val="14"/>
                <w:szCs w:val="14"/>
              </w:rPr>
              <w:t>/ 955 810,1</w:t>
            </w:r>
          </w:p>
        </w:tc>
        <w:tc>
          <w:tcPr>
            <w:tcW w:w="960" w:type="dxa"/>
            <w:tcBorders>
              <w:top w:val="nil"/>
              <w:left w:val="nil"/>
              <w:bottom w:val="single" w:sz="4" w:space="0" w:color="auto"/>
              <w:right w:val="single" w:sz="4" w:space="0" w:color="auto"/>
            </w:tcBorders>
            <w:shd w:val="clear" w:color="000000" w:fill="FFFFFF"/>
            <w:noWrap/>
            <w:vAlign w:val="center"/>
          </w:tcPr>
          <w:p w:rsidR="003C1F2B" w:rsidRPr="00DC49D3" w:rsidRDefault="00DC49D3" w:rsidP="00423431">
            <w:pPr>
              <w:overflowPunct/>
              <w:autoSpaceDE/>
              <w:autoSpaceDN/>
              <w:adjustRightInd/>
              <w:spacing w:line="240" w:lineRule="auto"/>
              <w:ind w:left="-108" w:right="-174" w:firstLine="0"/>
              <w:jc w:val="center"/>
              <w:textAlignment w:val="auto"/>
              <w:rPr>
                <w:sz w:val="14"/>
                <w:szCs w:val="14"/>
              </w:rPr>
            </w:pPr>
            <w:r w:rsidRPr="00DC49D3">
              <w:rPr>
                <w:sz w:val="14"/>
                <w:szCs w:val="14"/>
              </w:rPr>
              <w:t>955 810,1</w:t>
            </w:r>
          </w:p>
        </w:tc>
        <w:tc>
          <w:tcPr>
            <w:tcW w:w="883"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DC49D3">
            <w:pPr>
              <w:overflowPunct/>
              <w:autoSpaceDE/>
              <w:autoSpaceDN/>
              <w:adjustRightInd/>
              <w:spacing w:line="240" w:lineRule="auto"/>
              <w:ind w:left="-108" w:right="-174" w:firstLine="0"/>
              <w:jc w:val="center"/>
              <w:textAlignment w:val="auto"/>
              <w:rPr>
                <w:sz w:val="14"/>
                <w:szCs w:val="14"/>
              </w:rPr>
            </w:pPr>
            <w:r w:rsidRPr="00CC3945">
              <w:rPr>
                <w:sz w:val="14"/>
                <w:szCs w:val="14"/>
              </w:rPr>
              <w:t>567</w:t>
            </w:r>
            <w:r>
              <w:rPr>
                <w:sz w:val="14"/>
                <w:szCs w:val="14"/>
              </w:rPr>
              <w:t xml:space="preserve"> </w:t>
            </w:r>
            <w:r w:rsidRPr="00CC3945">
              <w:rPr>
                <w:sz w:val="14"/>
                <w:szCs w:val="14"/>
              </w:rPr>
              <w:t>798,8</w:t>
            </w:r>
          </w:p>
        </w:tc>
        <w:tc>
          <w:tcPr>
            <w:tcW w:w="709"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0B6305">
            <w:pPr>
              <w:overflowPunct/>
              <w:autoSpaceDE/>
              <w:autoSpaceDN/>
              <w:adjustRightInd/>
              <w:spacing w:line="240" w:lineRule="auto"/>
              <w:ind w:left="-108" w:right="-174" w:firstLine="0"/>
              <w:jc w:val="center"/>
              <w:textAlignment w:val="auto"/>
              <w:rPr>
                <w:sz w:val="14"/>
                <w:szCs w:val="14"/>
              </w:rPr>
            </w:pPr>
            <w:r>
              <w:rPr>
                <w:sz w:val="14"/>
                <w:szCs w:val="14"/>
              </w:rPr>
              <w:t>59,4</w:t>
            </w:r>
          </w:p>
        </w:tc>
        <w:tc>
          <w:tcPr>
            <w:tcW w:w="774"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E227DF">
            <w:pPr>
              <w:overflowPunct/>
              <w:autoSpaceDE/>
              <w:autoSpaceDN/>
              <w:adjustRightInd/>
              <w:spacing w:line="240" w:lineRule="auto"/>
              <w:ind w:left="-42" w:right="-108" w:firstLine="0"/>
              <w:jc w:val="center"/>
              <w:textAlignment w:val="auto"/>
              <w:rPr>
                <w:sz w:val="14"/>
                <w:szCs w:val="14"/>
              </w:rPr>
            </w:pPr>
            <w:r w:rsidRPr="00AB3E36">
              <w:rPr>
                <w:sz w:val="14"/>
                <w:szCs w:val="14"/>
              </w:rPr>
              <w:t>874</w:t>
            </w:r>
            <w:r>
              <w:rPr>
                <w:sz w:val="14"/>
                <w:szCs w:val="14"/>
              </w:rPr>
              <w:t> </w:t>
            </w:r>
            <w:r w:rsidRPr="00AB3E36">
              <w:rPr>
                <w:sz w:val="14"/>
                <w:szCs w:val="14"/>
              </w:rPr>
              <w:t>121</w:t>
            </w:r>
            <w:r>
              <w:rPr>
                <w:sz w:val="14"/>
                <w:szCs w:val="14"/>
              </w:rPr>
              <w:t>,</w:t>
            </w:r>
            <w:r w:rsidRPr="00AB3E36">
              <w:rPr>
                <w:sz w:val="14"/>
                <w:szCs w:val="14"/>
              </w:rPr>
              <w:t>8</w:t>
            </w:r>
            <w:r>
              <w:rPr>
                <w:sz w:val="14"/>
                <w:szCs w:val="14"/>
              </w:rPr>
              <w:t>/ 881 069,4</w:t>
            </w:r>
          </w:p>
        </w:tc>
        <w:tc>
          <w:tcPr>
            <w:tcW w:w="827"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0B6305">
            <w:pPr>
              <w:overflowPunct/>
              <w:autoSpaceDE/>
              <w:autoSpaceDN/>
              <w:adjustRightInd/>
              <w:spacing w:line="240" w:lineRule="auto"/>
              <w:ind w:left="-42" w:right="-108" w:firstLine="0"/>
              <w:jc w:val="center"/>
              <w:textAlignment w:val="auto"/>
              <w:rPr>
                <w:sz w:val="14"/>
                <w:szCs w:val="14"/>
              </w:rPr>
            </w:pPr>
            <w:r>
              <w:rPr>
                <w:sz w:val="14"/>
                <w:szCs w:val="14"/>
              </w:rPr>
              <w:t>0,8</w:t>
            </w:r>
          </w:p>
        </w:tc>
        <w:tc>
          <w:tcPr>
            <w:tcW w:w="874"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E227DF">
            <w:pPr>
              <w:overflowPunct/>
              <w:autoSpaceDE/>
              <w:autoSpaceDN/>
              <w:adjustRightInd/>
              <w:spacing w:line="240" w:lineRule="auto"/>
              <w:ind w:left="-42" w:right="-108" w:firstLine="0"/>
              <w:jc w:val="center"/>
              <w:textAlignment w:val="auto"/>
              <w:rPr>
                <w:sz w:val="14"/>
                <w:szCs w:val="14"/>
              </w:rPr>
            </w:pPr>
            <w:r w:rsidRPr="00AB3E36">
              <w:rPr>
                <w:sz w:val="14"/>
                <w:szCs w:val="14"/>
              </w:rPr>
              <w:t>892</w:t>
            </w:r>
            <w:r>
              <w:rPr>
                <w:sz w:val="14"/>
                <w:szCs w:val="14"/>
              </w:rPr>
              <w:t> </w:t>
            </w:r>
            <w:r w:rsidRPr="00AB3E36">
              <w:rPr>
                <w:sz w:val="14"/>
                <w:szCs w:val="14"/>
              </w:rPr>
              <w:t>424</w:t>
            </w:r>
            <w:r>
              <w:rPr>
                <w:sz w:val="14"/>
                <w:szCs w:val="14"/>
              </w:rPr>
              <w:t>,</w:t>
            </w:r>
            <w:r w:rsidRPr="00AB3E36">
              <w:rPr>
                <w:sz w:val="14"/>
                <w:szCs w:val="14"/>
              </w:rPr>
              <w:t>4</w:t>
            </w:r>
            <w:r>
              <w:rPr>
                <w:sz w:val="14"/>
                <w:szCs w:val="14"/>
              </w:rPr>
              <w:t xml:space="preserve">/ </w:t>
            </w:r>
            <w:r w:rsidRPr="004A3978">
              <w:rPr>
                <w:sz w:val="14"/>
                <w:szCs w:val="14"/>
              </w:rPr>
              <w:t>888</w:t>
            </w:r>
            <w:r>
              <w:rPr>
                <w:sz w:val="14"/>
                <w:szCs w:val="14"/>
              </w:rPr>
              <w:t> 308,3</w:t>
            </w:r>
          </w:p>
        </w:tc>
        <w:tc>
          <w:tcPr>
            <w:tcW w:w="850"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DC49D3">
            <w:pPr>
              <w:overflowPunct/>
              <w:autoSpaceDE/>
              <w:autoSpaceDN/>
              <w:adjustRightInd/>
              <w:spacing w:line="240" w:lineRule="auto"/>
              <w:ind w:left="-42" w:right="-108" w:firstLine="0"/>
              <w:jc w:val="center"/>
              <w:textAlignment w:val="auto"/>
              <w:rPr>
                <w:sz w:val="14"/>
                <w:szCs w:val="14"/>
              </w:rPr>
            </w:pPr>
            <w:r>
              <w:rPr>
                <w:sz w:val="14"/>
                <w:szCs w:val="14"/>
              </w:rPr>
              <w:t>- 0,</w:t>
            </w:r>
            <w:r w:rsidR="00DC49D3">
              <w:rPr>
                <w:sz w:val="14"/>
                <w:szCs w:val="14"/>
              </w:rPr>
              <w:t>5</w:t>
            </w:r>
          </w:p>
        </w:tc>
        <w:tc>
          <w:tcPr>
            <w:tcW w:w="851"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E227DF">
            <w:pPr>
              <w:overflowPunct/>
              <w:autoSpaceDE/>
              <w:autoSpaceDN/>
              <w:adjustRightInd/>
              <w:spacing w:line="240" w:lineRule="auto"/>
              <w:ind w:left="-42" w:right="-108" w:firstLine="0"/>
              <w:jc w:val="center"/>
              <w:textAlignment w:val="auto"/>
              <w:rPr>
                <w:sz w:val="14"/>
                <w:szCs w:val="14"/>
              </w:rPr>
            </w:pPr>
            <w:r w:rsidRPr="00AB3E36">
              <w:rPr>
                <w:sz w:val="14"/>
                <w:szCs w:val="14"/>
              </w:rPr>
              <w:t>872</w:t>
            </w:r>
            <w:r>
              <w:rPr>
                <w:sz w:val="14"/>
                <w:szCs w:val="14"/>
              </w:rPr>
              <w:t> </w:t>
            </w:r>
            <w:r w:rsidRPr="00AB3E36">
              <w:rPr>
                <w:sz w:val="14"/>
                <w:szCs w:val="14"/>
              </w:rPr>
              <w:t>464</w:t>
            </w:r>
            <w:r>
              <w:rPr>
                <w:sz w:val="14"/>
                <w:szCs w:val="14"/>
              </w:rPr>
              <w:t>,</w:t>
            </w:r>
            <w:r w:rsidRPr="00AB3E36">
              <w:rPr>
                <w:sz w:val="14"/>
                <w:szCs w:val="14"/>
              </w:rPr>
              <w:t>4</w:t>
            </w:r>
            <w:r>
              <w:rPr>
                <w:sz w:val="14"/>
                <w:szCs w:val="14"/>
              </w:rPr>
              <w:t>/ 901 258,9</w:t>
            </w:r>
          </w:p>
        </w:tc>
        <w:tc>
          <w:tcPr>
            <w:tcW w:w="708" w:type="dxa"/>
            <w:tcBorders>
              <w:top w:val="nil"/>
              <w:left w:val="nil"/>
              <w:bottom w:val="single" w:sz="4" w:space="0" w:color="auto"/>
              <w:right w:val="single" w:sz="4" w:space="0" w:color="auto"/>
            </w:tcBorders>
            <w:shd w:val="clear" w:color="000000" w:fill="FFFFFF"/>
            <w:noWrap/>
            <w:vAlign w:val="center"/>
          </w:tcPr>
          <w:p w:rsidR="003C1F2B" w:rsidRPr="00957F8A" w:rsidRDefault="003C1F2B" w:rsidP="000B6305">
            <w:pPr>
              <w:overflowPunct/>
              <w:autoSpaceDE/>
              <w:autoSpaceDN/>
              <w:adjustRightInd/>
              <w:spacing w:line="240" w:lineRule="auto"/>
              <w:ind w:left="-42" w:right="-108" w:firstLine="0"/>
              <w:jc w:val="center"/>
              <w:textAlignment w:val="auto"/>
              <w:rPr>
                <w:sz w:val="14"/>
                <w:szCs w:val="14"/>
              </w:rPr>
            </w:pPr>
            <w:r>
              <w:rPr>
                <w:sz w:val="14"/>
                <w:szCs w:val="14"/>
              </w:rPr>
              <w:t>3,3</w:t>
            </w:r>
          </w:p>
        </w:tc>
      </w:tr>
      <w:tr w:rsidR="004A3978" w:rsidRPr="00957F8A" w:rsidTr="00942ECA">
        <w:trPr>
          <w:trHeight w:val="361"/>
        </w:trPr>
        <w:tc>
          <w:tcPr>
            <w:tcW w:w="1560" w:type="dxa"/>
            <w:tcBorders>
              <w:top w:val="nil"/>
              <w:left w:val="single" w:sz="4" w:space="0" w:color="auto"/>
              <w:bottom w:val="single" w:sz="4" w:space="0" w:color="auto"/>
              <w:right w:val="single" w:sz="4" w:space="0" w:color="auto"/>
            </w:tcBorders>
            <w:shd w:val="clear" w:color="auto" w:fill="auto"/>
            <w:vAlign w:val="center"/>
          </w:tcPr>
          <w:p w:rsidR="004A3978" w:rsidRPr="00032924" w:rsidRDefault="0035243C" w:rsidP="00C43829">
            <w:pPr>
              <w:overflowPunct/>
              <w:autoSpaceDE/>
              <w:autoSpaceDN/>
              <w:adjustRightInd/>
              <w:spacing w:line="240" w:lineRule="auto"/>
              <w:ind w:left="0" w:right="-108" w:firstLine="0"/>
              <w:jc w:val="left"/>
              <w:textAlignment w:val="auto"/>
              <w:rPr>
                <w:sz w:val="14"/>
                <w:szCs w:val="14"/>
                <w:lang w:bidi="ru-RU"/>
              </w:rPr>
            </w:pPr>
            <w:r>
              <w:rPr>
                <w:rFonts w:eastAsia="Calibri"/>
                <w:sz w:val="14"/>
                <w:szCs w:val="24"/>
                <w:lang w:eastAsia="en-US" w:bidi="ru-RU"/>
              </w:rPr>
              <w:t>п</w:t>
            </w:r>
            <w:r w:rsidR="00C43829" w:rsidRPr="000B6305">
              <w:rPr>
                <w:rFonts w:eastAsia="Calibri"/>
                <w:sz w:val="14"/>
                <w:szCs w:val="24"/>
                <w:lang w:eastAsia="en-US" w:bidi="ru-RU"/>
              </w:rPr>
              <w:t>одпрограмма 3 «Содействие повышению качества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социально-экономического развития субъектов Российской Федерации и муниципальных образований</w:t>
            </w:r>
            <w:r w:rsidR="00C43829">
              <w:rPr>
                <w:rFonts w:eastAsia="Calibri"/>
                <w:sz w:val="14"/>
                <w:szCs w:val="24"/>
                <w:lang w:eastAsia="en-US" w:bidi="ru-RU"/>
              </w:rPr>
              <w:t>»</w:t>
            </w:r>
          </w:p>
        </w:tc>
        <w:tc>
          <w:tcPr>
            <w:tcW w:w="851" w:type="dxa"/>
            <w:tcBorders>
              <w:top w:val="nil"/>
              <w:left w:val="nil"/>
              <w:bottom w:val="single" w:sz="4" w:space="0" w:color="auto"/>
              <w:right w:val="single" w:sz="4" w:space="0" w:color="auto"/>
            </w:tcBorders>
            <w:shd w:val="clear" w:color="000000" w:fill="FFFFFF"/>
            <w:noWrap/>
            <w:vAlign w:val="center"/>
          </w:tcPr>
          <w:p w:rsidR="004A3978" w:rsidRPr="00032924" w:rsidRDefault="004A3978" w:rsidP="000B6305">
            <w:pPr>
              <w:overflowPunct/>
              <w:autoSpaceDE/>
              <w:autoSpaceDN/>
              <w:adjustRightInd/>
              <w:spacing w:line="240" w:lineRule="auto"/>
              <w:ind w:left="-108" w:right="-108" w:firstLine="0"/>
              <w:jc w:val="center"/>
              <w:textAlignment w:val="auto"/>
              <w:rPr>
                <w:sz w:val="14"/>
                <w:szCs w:val="14"/>
              </w:rPr>
            </w:pPr>
            <w:r>
              <w:rPr>
                <w:sz w:val="14"/>
                <w:szCs w:val="14"/>
              </w:rPr>
              <w:t>-</w:t>
            </w:r>
          </w:p>
        </w:tc>
        <w:tc>
          <w:tcPr>
            <w:tcW w:w="784" w:type="dxa"/>
            <w:tcBorders>
              <w:top w:val="nil"/>
              <w:left w:val="nil"/>
              <w:bottom w:val="single" w:sz="4" w:space="0" w:color="auto"/>
              <w:right w:val="single" w:sz="4" w:space="0" w:color="auto"/>
            </w:tcBorders>
            <w:shd w:val="clear" w:color="000000" w:fill="FFFFFF"/>
            <w:noWrap/>
            <w:vAlign w:val="center"/>
          </w:tcPr>
          <w:p w:rsidR="004A3978" w:rsidRDefault="004A3978" w:rsidP="000B6305">
            <w:pPr>
              <w:overflowPunct/>
              <w:autoSpaceDE/>
              <w:autoSpaceDN/>
              <w:adjustRightInd/>
              <w:spacing w:line="240" w:lineRule="auto"/>
              <w:ind w:left="-108" w:right="-174" w:firstLine="0"/>
              <w:jc w:val="center"/>
              <w:textAlignment w:val="auto"/>
              <w:rPr>
                <w:sz w:val="14"/>
                <w:szCs w:val="14"/>
              </w:rPr>
            </w:pPr>
            <w:r>
              <w:rPr>
                <w:sz w:val="14"/>
                <w:szCs w:val="14"/>
              </w:rPr>
              <w:t>-</w:t>
            </w:r>
          </w:p>
        </w:tc>
        <w:tc>
          <w:tcPr>
            <w:tcW w:w="960" w:type="dxa"/>
            <w:tcBorders>
              <w:top w:val="nil"/>
              <w:left w:val="nil"/>
              <w:bottom w:val="single" w:sz="4" w:space="0" w:color="auto"/>
              <w:right w:val="single" w:sz="4" w:space="0" w:color="auto"/>
            </w:tcBorders>
            <w:shd w:val="clear" w:color="000000" w:fill="FFFFFF"/>
            <w:noWrap/>
            <w:vAlign w:val="center"/>
          </w:tcPr>
          <w:p w:rsidR="004A3978" w:rsidRDefault="004A3978" w:rsidP="000B6305">
            <w:pPr>
              <w:overflowPunct/>
              <w:autoSpaceDE/>
              <w:autoSpaceDN/>
              <w:adjustRightInd/>
              <w:spacing w:line="240" w:lineRule="auto"/>
              <w:ind w:left="-108" w:right="-174" w:firstLine="0"/>
              <w:jc w:val="center"/>
              <w:textAlignment w:val="auto"/>
              <w:rPr>
                <w:sz w:val="14"/>
                <w:szCs w:val="14"/>
              </w:rPr>
            </w:pPr>
            <w:r>
              <w:rPr>
                <w:sz w:val="14"/>
                <w:szCs w:val="14"/>
              </w:rPr>
              <w:t>-</w:t>
            </w:r>
          </w:p>
        </w:tc>
        <w:tc>
          <w:tcPr>
            <w:tcW w:w="883" w:type="dxa"/>
            <w:tcBorders>
              <w:top w:val="nil"/>
              <w:left w:val="nil"/>
              <w:bottom w:val="single" w:sz="4" w:space="0" w:color="auto"/>
              <w:right w:val="single" w:sz="4" w:space="0" w:color="auto"/>
            </w:tcBorders>
            <w:shd w:val="clear" w:color="000000" w:fill="FFFFFF"/>
            <w:noWrap/>
            <w:vAlign w:val="center"/>
          </w:tcPr>
          <w:p w:rsidR="004A3978" w:rsidRDefault="004A3978" w:rsidP="000B6305">
            <w:pPr>
              <w:overflowPunct/>
              <w:autoSpaceDE/>
              <w:autoSpaceDN/>
              <w:adjustRightInd/>
              <w:spacing w:line="240" w:lineRule="auto"/>
              <w:ind w:left="-108" w:right="-174" w:firstLine="0"/>
              <w:jc w:val="center"/>
              <w:textAlignment w:val="auto"/>
              <w:rPr>
                <w:sz w:val="14"/>
                <w:szCs w:val="14"/>
              </w:rPr>
            </w:pPr>
            <w:r>
              <w:rPr>
                <w:sz w:val="14"/>
                <w:szCs w:val="14"/>
              </w:rPr>
              <w:t>-</w:t>
            </w:r>
          </w:p>
        </w:tc>
        <w:tc>
          <w:tcPr>
            <w:tcW w:w="709" w:type="dxa"/>
            <w:tcBorders>
              <w:top w:val="nil"/>
              <w:left w:val="nil"/>
              <w:bottom w:val="single" w:sz="4" w:space="0" w:color="auto"/>
              <w:right w:val="single" w:sz="4" w:space="0" w:color="auto"/>
            </w:tcBorders>
            <w:shd w:val="clear" w:color="000000" w:fill="FFFFFF"/>
            <w:noWrap/>
            <w:vAlign w:val="center"/>
          </w:tcPr>
          <w:p w:rsidR="004A3978" w:rsidRDefault="004A3978" w:rsidP="000B6305">
            <w:pPr>
              <w:overflowPunct/>
              <w:autoSpaceDE/>
              <w:autoSpaceDN/>
              <w:adjustRightInd/>
              <w:spacing w:line="240" w:lineRule="auto"/>
              <w:ind w:left="-108" w:right="-174" w:firstLine="0"/>
              <w:jc w:val="center"/>
              <w:textAlignment w:val="auto"/>
              <w:rPr>
                <w:sz w:val="14"/>
                <w:szCs w:val="14"/>
              </w:rPr>
            </w:pPr>
            <w:r>
              <w:rPr>
                <w:sz w:val="14"/>
                <w:szCs w:val="14"/>
              </w:rPr>
              <w:t>-</w:t>
            </w:r>
          </w:p>
        </w:tc>
        <w:tc>
          <w:tcPr>
            <w:tcW w:w="774" w:type="dxa"/>
            <w:tcBorders>
              <w:top w:val="nil"/>
              <w:left w:val="nil"/>
              <w:bottom w:val="single" w:sz="4" w:space="0" w:color="auto"/>
              <w:right w:val="single" w:sz="4" w:space="0" w:color="auto"/>
            </w:tcBorders>
            <w:shd w:val="clear" w:color="000000" w:fill="FFFFFF"/>
            <w:noWrap/>
            <w:vAlign w:val="center"/>
          </w:tcPr>
          <w:p w:rsidR="004A3978" w:rsidRPr="00957F8A" w:rsidRDefault="004A3978" w:rsidP="000B6305">
            <w:pPr>
              <w:overflowPunct/>
              <w:autoSpaceDE/>
              <w:autoSpaceDN/>
              <w:adjustRightInd/>
              <w:spacing w:line="240" w:lineRule="auto"/>
              <w:ind w:left="-42" w:right="-108" w:firstLine="0"/>
              <w:jc w:val="center"/>
              <w:textAlignment w:val="auto"/>
              <w:rPr>
                <w:sz w:val="14"/>
                <w:szCs w:val="14"/>
              </w:rPr>
            </w:pPr>
            <w:r>
              <w:rPr>
                <w:sz w:val="14"/>
                <w:szCs w:val="14"/>
              </w:rPr>
              <w:t>-/</w:t>
            </w:r>
            <w:r w:rsidRPr="004A3978">
              <w:rPr>
                <w:sz w:val="14"/>
                <w:szCs w:val="14"/>
              </w:rPr>
              <w:t>50</w:t>
            </w:r>
            <w:r>
              <w:rPr>
                <w:sz w:val="14"/>
                <w:szCs w:val="14"/>
              </w:rPr>
              <w:t xml:space="preserve"> </w:t>
            </w:r>
            <w:r w:rsidRPr="004A3978">
              <w:rPr>
                <w:sz w:val="14"/>
                <w:szCs w:val="14"/>
              </w:rPr>
              <w:t>040</w:t>
            </w:r>
            <w:r>
              <w:rPr>
                <w:sz w:val="14"/>
                <w:szCs w:val="14"/>
              </w:rPr>
              <w:t>,0</w:t>
            </w:r>
          </w:p>
        </w:tc>
        <w:tc>
          <w:tcPr>
            <w:tcW w:w="827" w:type="dxa"/>
            <w:tcBorders>
              <w:top w:val="nil"/>
              <w:left w:val="nil"/>
              <w:bottom w:val="single" w:sz="4" w:space="0" w:color="auto"/>
              <w:right w:val="single" w:sz="4" w:space="0" w:color="auto"/>
            </w:tcBorders>
            <w:shd w:val="clear" w:color="000000" w:fill="FFFFFF"/>
            <w:noWrap/>
            <w:vAlign w:val="center"/>
          </w:tcPr>
          <w:p w:rsidR="004A3978" w:rsidRPr="00957F8A" w:rsidRDefault="00DC49D3" w:rsidP="000B6305">
            <w:pPr>
              <w:overflowPunct/>
              <w:autoSpaceDE/>
              <w:autoSpaceDN/>
              <w:adjustRightInd/>
              <w:spacing w:line="240" w:lineRule="auto"/>
              <w:ind w:left="-42" w:right="-108" w:firstLine="0"/>
              <w:jc w:val="center"/>
              <w:textAlignment w:val="auto"/>
              <w:rPr>
                <w:sz w:val="14"/>
                <w:szCs w:val="14"/>
              </w:rPr>
            </w:pPr>
            <w:r>
              <w:rPr>
                <w:sz w:val="14"/>
                <w:szCs w:val="14"/>
              </w:rPr>
              <w:t>-</w:t>
            </w:r>
          </w:p>
        </w:tc>
        <w:tc>
          <w:tcPr>
            <w:tcW w:w="874" w:type="dxa"/>
            <w:tcBorders>
              <w:top w:val="nil"/>
              <w:left w:val="nil"/>
              <w:bottom w:val="single" w:sz="4" w:space="0" w:color="auto"/>
              <w:right w:val="single" w:sz="4" w:space="0" w:color="auto"/>
            </w:tcBorders>
            <w:shd w:val="clear" w:color="000000" w:fill="FFFFFF"/>
            <w:noWrap/>
            <w:vAlign w:val="center"/>
          </w:tcPr>
          <w:p w:rsidR="004A3978" w:rsidRPr="00957F8A" w:rsidRDefault="004A3978" w:rsidP="00461938">
            <w:pPr>
              <w:overflowPunct/>
              <w:autoSpaceDE/>
              <w:autoSpaceDN/>
              <w:adjustRightInd/>
              <w:spacing w:line="240" w:lineRule="auto"/>
              <w:ind w:left="-42" w:right="-108" w:firstLine="0"/>
              <w:jc w:val="center"/>
              <w:textAlignment w:val="auto"/>
              <w:rPr>
                <w:sz w:val="14"/>
                <w:szCs w:val="14"/>
              </w:rPr>
            </w:pPr>
            <w:r>
              <w:rPr>
                <w:sz w:val="14"/>
                <w:szCs w:val="14"/>
              </w:rPr>
              <w:t>-/</w:t>
            </w:r>
            <w:r w:rsidRPr="004A3978">
              <w:rPr>
                <w:sz w:val="14"/>
                <w:szCs w:val="14"/>
              </w:rPr>
              <w:t>50</w:t>
            </w:r>
            <w:r>
              <w:rPr>
                <w:sz w:val="14"/>
                <w:szCs w:val="14"/>
              </w:rPr>
              <w:t xml:space="preserve"> </w:t>
            </w:r>
            <w:r w:rsidRPr="004A3978">
              <w:rPr>
                <w:sz w:val="14"/>
                <w:szCs w:val="14"/>
              </w:rPr>
              <w:t>040</w:t>
            </w:r>
            <w:r>
              <w:rPr>
                <w:sz w:val="14"/>
                <w:szCs w:val="14"/>
              </w:rPr>
              <w:t>,0</w:t>
            </w:r>
          </w:p>
        </w:tc>
        <w:tc>
          <w:tcPr>
            <w:tcW w:w="850" w:type="dxa"/>
            <w:tcBorders>
              <w:top w:val="nil"/>
              <w:left w:val="nil"/>
              <w:bottom w:val="single" w:sz="4" w:space="0" w:color="auto"/>
              <w:right w:val="single" w:sz="4" w:space="0" w:color="auto"/>
            </w:tcBorders>
            <w:shd w:val="clear" w:color="000000" w:fill="FFFFFF"/>
            <w:noWrap/>
            <w:vAlign w:val="center"/>
          </w:tcPr>
          <w:p w:rsidR="004A3978" w:rsidRPr="00957F8A" w:rsidRDefault="00DC49D3" w:rsidP="00716AA5">
            <w:pPr>
              <w:overflowPunct/>
              <w:autoSpaceDE/>
              <w:autoSpaceDN/>
              <w:adjustRightInd/>
              <w:spacing w:line="240" w:lineRule="auto"/>
              <w:ind w:left="-42" w:right="-108" w:firstLine="0"/>
              <w:jc w:val="center"/>
              <w:textAlignment w:val="auto"/>
              <w:rPr>
                <w:sz w:val="14"/>
                <w:szCs w:val="14"/>
              </w:rPr>
            </w:pPr>
            <w:r>
              <w:rPr>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rsidR="004A3978" w:rsidRPr="00AB3E36" w:rsidRDefault="004A3978" w:rsidP="00D66083">
            <w:pPr>
              <w:overflowPunct/>
              <w:autoSpaceDE/>
              <w:autoSpaceDN/>
              <w:adjustRightInd/>
              <w:spacing w:line="240" w:lineRule="auto"/>
              <w:ind w:left="-42" w:right="-108" w:firstLine="0"/>
              <w:jc w:val="center"/>
              <w:textAlignment w:val="auto"/>
              <w:rPr>
                <w:sz w:val="14"/>
                <w:szCs w:val="14"/>
              </w:rPr>
            </w:pPr>
            <w:r w:rsidRPr="00AB3E36">
              <w:rPr>
                <w:sz w:val="14"/>
                <w:szCs w:val="14"/>
              </w:rPr>
              <w:t>20</w:t>
            </w:r>
            <w:r>
              <w:rPr>
                <w:sz w:val="14"/>
                <w:szCs w:val="14"/>
              </w:rPr>
              <w:t xml:space="preserve"> 00</w:t>
            </w:r>
            <w:r w:rsidRPr="00AB3E36">
              <w:rPr>
                <w:sz w:val="14"/>
                <w:szCs w:val="14"/>
              </w:rPr>
              <w:t>0</w:t>
            </w:r>
            <w:r>
              <w:rPr>
                <w:sz w:val="14"/>
                <w:szCs w:val="14"/>
              </w:rPr>
              <w:t>,</w:t>
            </w:r>
            <w:r w:rsidRPr="00AB3E36">
              <w:rPr>
                <w:sz w:val="14"/>
                <w:szCs w:val="14"/>
              </w:rPr>
              <w:t>0</w:t>
            </w:r>
            <w:r>
              <w:rPr>
                <w:sz w:val="14"/>
                <w:szCs w:val="14"/>
              </w:rPr>
              <w:t xml:space="preserve"> /</w:t>
            </w:r>
            <w:r w:rsidRPr="004A3978">
              <w:rPr>
                <w:sz w:val="14"/>
                <w:szCs w:val="14"/>
              </w:rPr>
              <w:t>50</w:t>
            </w:r>
            <w:r>
              <w:rPr>
                <w:sz w:val="14"/>
                <w:szCs w:val="14"/>
              </w:rPr>
              <w:t> </w:t>
            </w:r>
            <w:r w:rsidRPr="004A3978">
              <w:rPr>
                <w:sz w:val="14"/>
                <w:szCs w:val="14"/>
              </w:rPr>
              <w:t>040,0</w:t>
            </w:r>
          </w:p>
        </w:tc>
        <w:tc>
          <w:tcPr>
            <w:tcW w:w="708" w:type="dxa"/>
            <w:tcBorders>
              <w:top w:val="nil"/>
              <w:left w:val="nil"/>
              <w:bottom w:val="single" w:sz="4" w:space="0" w:color="auto"/>
              <w:right w:val="single" w:sz="4" w:space="0" w:color="auto"/>
            </w:tcBorders>
            <w:shd w:val="clear" w:color="000000" w:fill="FFFFFF"/>
            <w:noWrap/>
            <w:vAlign w:val="center"/>
          </w:tcPr>
          <w:p w:rsidR="004A3978" w:rsidRPr="00957F8A" w:rsidRDefault="00D66083" w:rsidP="00DC49D3">
            <w:pPr>
              <w:overflowPunct/>
              <w:autoSpaceDE/>
              <w:autoSpaceDN/>
              <w:adjustRightInd/>
              <w:spacing w:line="240" w:lineRule="auto"/>
              <w:ind w:left="-42" w:right="-108" w:firstLine="0"/>
              <w:jc w:val="center"/>
              <w:textAlignment w:val="auto"/>
              <w:rPr>
                <w:sz w:val="14"/>
                <w:szCs w:val="14"/>
              </w:rPr>
            </w:pPr>
            <w:r>
              <w:rPr>
                <w:sz w:val="14"/>
                <w:szCs w:val="14"/>
              </w:rPr>
              <w:t>150,2</w:t>
            </w:r>
          </w:p>
        </w:tc>
      </w:tr>
      <w:tr w:rsidR="004A3978" w:rsidRPr="00957F8A" w:rsidTr="000B6305">
        <w:trPr>
          <w:trHeight w:val="366"/>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A3978" w:rsidRPr="00957F8A" w:rsidRDefault="0035243C" w:rsidP="003A384F">
            <w:pPr>
              <w:overflowPunct/>
              <w:autoSpaceDE/>
              <w:autoSpaceDN/>
              <w:adjustRightInd/>
              <w:spacing w:line="240" w:lineRule="auto"/>
              <w:ind w:left="0" w:right="-108" w:firstLine="0"/>
              <w:jc w:val="left"/>
              <w:textAlignment w:val="auto"/>
              <w:rPr>
                <w:sz w:val="14"/>
                <w:szCs w:val="14"/>
              </w:rPr>
            </w:pPr>
            <w:r>
              <w:rPr>
                <w:rFonts w:eastAsia="Calibri"/>
                <w:sz w:val="14"/>
                <w:szCs w:val="24"/>
                <w:lang w:eastAsia="en-US" w:bidi="ru-RU"/>
              </w:rPr>
              <w:t>п</w:t>
            </w:r>
            <w:r w:rsidR="003A384F" w:rsidRPr="000B6305">
              <w:rPr>
                <w:rFonts w:eastAsia="Calibri"/>
                <w:sz w:val="14"/>
                <w:szCs w:val="24"/>
                <w:lang w:eastAsia="en-US" w:bidi="ru-RU"/>
              </w:rPr>
              <w:t xml:space="preserve">одпрограмма </w:t>
            </w:r>
            <w:r w:rsidR="003A384F">
              <w:rPr>
                <w:rFonts w:eastAsia="Calibri"/>
                <w:sz w:val="14"/>
                <w:szCs w:val="24"/>
                <w:lang w:eastAsia="en-US" w:bidi="ru-RU"/>
              </w:rPr>
              <w:t>4</w:t>
            </w:r>
            <w:r w:rsidR="009B1E6A">
              <w:rPr>
                <w:rFonts w:eastAsia="Calibri"/>
                <w:sz w:val="14"/>
                <w:szCs w:val="24"/>
                <w:lang w:eastAsia="en-US" w:bidi="ru-RU"/>
              </w:rPr>
              <w:t xml:space="preserve"> </w:t>
            </w:r>
            <w:r w:rsidR="00C43829">
              <w:rPr>
                <w:rFonts w:eastAsia="Calibri"/>
                <w:sz w:val="14"/>
                <w:szCs w:val="24"/>
                <w:lang w:eastAsia="en-US" w:bidi="ru-RU"/>
              </w:rPr>
              <w:t>«</w:t>
            </w:r>
            <w:r w:rsidR="00C43829" w:rsidRPr="000B6305">
              <w:rPr>
                <w:rFonts w:eastAsia="Calibri"/>
                <w:sz w:val="14"/>
                <w:szCs w:val="24"/>
                <w:lang w:eastAsia="en-US"/>
              </w:rPr>
              <w:t>Совершенствование разграничения полномочий между уровнями публичной власти и контроля за осуществлением переданных федеральных полномочий</w:t>
            </w:r>
            <w:r w:rsidR="00C43829">
              <w:rPr>
                <w:rFonts w:eastAsia="Calibri"/>
                <w:sz w:val="14"/>
                <w:szCs w:val="24"/>
                <w:lang w:eastAsia="en-US"/>
              </w:rPr>
              <w:t>»</w:t>
            </w:r>
          </w:p>
        </w:tc>
        <w:tc>
          <w:tcPr>
            <w:tcW w:w="851" w:type="dxa"/>
            <w:tcBorders>
              <w:top w:val="nil"/>
              <w:left w:val="nil"/>
              <w:bottom w:val="single" w:sz="4" w:space="0" w:color="auto"/>
              <w:right w:val="single" w:sz="4" w:space="0" w:color="auto"/>
            </w:tcBorders>
            <w:shd w:val="clear" w:color="000000" w:fill="FFFFFF"/>
            <w:noWrap/>
            <w:vAlign w:val="center"/>
          </w:tcPr>
          <w:p w:rsidR="004A3978" w:rsidRPr="00957F8A" w:rsidRDefault="004A3978" w:rsidP="000B6305">
            <w:pPr>
              <w:overflowPunct/>
              <w:autoSpaceDE/>
              <w:autoSpaceDN/>
              <w:adjustRightInd/>
              <w:spacing w:line="240" w:lineRule="auto"/>
              <w:ind w:left="-108" w:right="-108" w:firstLine="0"/>
              <w:jc w:val="center"/>
              <w:textAlignment w:val="auto"/>
              <w:rPr>
                <w:sz w:val="14"/>
                <w:szCs w:val="14"/>
              </w:rPr>
            </w:pPr>
            <w:r w:rsidRPr="00032924">
              <w:rPr>
                <w:sz w:val="14"/>
                <w:szCs w:val="14"/>
              </w:rPr>
              <w:t>40</w:t>
            </w:r>
            <w:r>
              <w:rPr>
                <w:sz w:val="14"/>
                <w:szCs w:val="14"/>
              </w:rPr>
              <w:t>,</w:t>
            </w:r>
            <w:r w:rsidRPr="00032924">
              <w:rPr>
                <w:sz w:val="14"/>
                <w:szCs w:val="14"/>
              </w:rPr>
              <w:t>0</w:t>
            </w:r>
          </w:p>
        </w:tc>
        <w:tc>
          <w:tcPr>
            <w:tcW w:w="784" w:type="dxa"/>
            <w:tcBorders>
              <w:top w:val="nil"/>
              <w:left w:val="nil"/>
              <w:bottom w:val="single" w:sz="4" w:space="0" w:color="auto"/>
              <w:right w:val="single" w:sz="4" w:space="0" w:color="auto"/>
            </w:tcBorders>
            <w:shd w:val="clear" w:color="000000" w:fill="FFFFFF"/>
            <w:noWrap/>
            <w:vAlign w:val="center"/>
          </w:tcPr>
          <w:p w:rsidR="004A3978" w:rsidRPr="00957F8A" w:rsidRDefault="004A3978" w:rsidP="000B6305">
            <w:pPr>
              <w:overflowPunct/>
              <w:autoSpaceDE/>
              <w:autoSpaceDN/>
              <w:adjustRightInd/>
              <w:spacing w:line="240" w:lineRule="auto"/>
              <w:ind w:left="-108" w:right="-174" w:firstLine="0"/>
              <w:jc w:val="center"/>
              <w:textAlignment w:val="auto"/>
              <w:rPr>
                <w:sz w:val="14"/>
                <w:szCs w:val="14"/>
              </w:rPr>
            </w:pPr>
            <w:r>
              <w:rPr>
                <w:sz w:val="14"/>
                <w:szCs w:val="14"/>
              </w:rPr>
              <w:t>40,0/ 40,0</w:t>
            </w:r>
          </w:p>
        </w:tc>
        <w:tc>
          <w:tcPr>
            <w:tcW w:w="960" w:type="dxa"/>
            <w:tcBorders>
              <w:top w:val="nil"/>
              <w:left w:val="nil"/>
              <w:bottom w:val="single" w:sz="4" w:space="0" w:color="auto"/>
              <w:right w:val="single" w:sz="4" w:space="0" w:color="auto"/>
            </w:tcBorders>
            <w:shd w:val="clear" w:color="000000" w:fill="FFFFFF"/>
            <w:noWrap/>
            <w:vAlign w:val="center"/>
          </w:tcPr>
          <w:p w:rsidR="004A3978" w:rsidRPr="00957F8A" w:rsidRDefault="00423431" w:rsidP="000B6305">
            <w:pPr>
              <w:overflowPunct/>
              <w:autoSpaceDE/>
              <w:autoSpaceDN/>
              <w:adjustRightInd/>
              <w:spacing w:line="240" w:lineRule="auto"/>
              <w:ind w:left="-108" w:right="-174" w:firstLine="0"/>
              <w:jc w:val="center"/>
              <w:textAlignment w:val="auto"/>
              <w:rPr>
                <w:sz w:val="14"/>
                <w:szCs w:val="14"/>
              </w:rPr>
            </w:pPr>
            <w:r>
              <w:rPr>
                <w:sz w:val="14"/>
                <w:szCs w:val="14"/>
              </w:rPr>
              <w:t>40,0</w:t>
            </w:r>
          </w:p>
        </w:tc>
        <w:tc>
          <w:tcPr>
            <w:tcW w:w="883" w:type="dxa"/>
            <w:tcBorders>
              <w:top w:val="nil"/>
              <w:left w:val="nil"/>
              <w:bottom w:val="single" w:sz="4" w:space="0" w:color="auto"/>
              <w:right w:val="single" w:sz="4" w:space="0" w:color="auto"/>
            </w:tcBorders>
            <w:shd w:val="clear" w:color="000000" w:fill="FFFFFF"/>
            <w:noWrap/>
            <w:vAlign w:val="center"/>
          </w:tcPr>
          <w:p w:rsidR="004A3978" w:rsidRPr="00957F8A" w:rsidRDefault="004A3978" w:rsidP="000B6305">
            <w:pPr>
              <w:overflowPunct/>
              <w:autoSpaceDE/>
              <w:autoSpaceDN/>
              <w:adjustRightInd/>
              <w:spacing w:line="240" w:lineRule="auto"/>
              <w:ind w:left="-108" w:right="-174" w:firstLine="0"/>
              <w:jc w:val="center"/>
              <w:textAlignment w:val="auto"/>
              <w:rPr>
                <w:sz w:val="14"/>
                <w:szCs w:val="14"/>
              </w:rPr>
            </w:pPr>
            <w:r>
              <w:rPr>
                <w:sz w:val="14"/>
                <w:szCs w:val="14"/>
              </w:rPr>
              <w:t>0,0</w:t>
            </w:r>
          </w:p>
        </w:tc>
        <w:tc>
          <w:tcPr>
            <w:tcW w:w="709" w:type="dxa"/>
            <w:tcBorders>
              <w:top w:val="nil"/>
              <w:left w:val="nil"/>
              <w:bottom w:val="single" w:sz="4" w:space="0" w:color="auto"/>
              <w:right w:val="single" w:sz="4" w:space="0" w:color="auto"/>
            </w:tcBorders>
            <w:shd w:val="clear" w:color="000000" w:fill="FFFFFF"/>
            <w:noWrap/>
            <w:vAlign w:val="center"/>
          </w:tcPr>
          <w:p w:rsidR="004A3978" w:rsidRPr="00957F8A" w:rsidRDefault="004A3978" w:rsidP="000B6305">
            <w:pPr>
              <w:overflowPunct/>
              <w:autoSpaceDE/>
              <w:autoSpaceDN/>
              <w:adjustRightInd/>
              <w:spacing w:line="240" w:lineRule="auto"/>
              <w:ind w:left="-108" w:right="-174" w:firstLine="0"/>
              <w:jc w:val="center"/>
              <w:textAlignment w:val="auto"/>
              <w:rPr>
                <w:sz w:val="14"/>
                <w:szCs w:val="14"/>
              </w:rPr>
            </w:pPr>
            <w:r>
              <w:rPr>
                <w:sz w:val="14"/>
                <w:szCs w:val="14"/>
              </w:rPr>
              <w:t>0,0</w:t>
            </w:r>
          </w:p>
        </w:tc>
        <w:tc>
          <w:tcPr>
            <w:tcW w:w="774" w:type="dxa"/>
            <w:tcBorders>
              <w:top w:val="nil"/>
              <w:left w:val="nil"/>
              <w:bottom w:val="single" w:sz="4" w:space="0" w:color="auto"/>
              <w:right w:val="single" w:sz="4" w:space="0" w:color="auto"/>
            </w:tcBorders>
            <w:shd w:val="clear" w:color="000000" w:fill="FFFFFF"/>
            <w:noWrap/>
            <w:vAlign w:val="center"/>
          </w:tcPr>
          <w:p w:rsidR="004A3978" w:rsidRPr="00957F8A" w:rsidRDefault="004A3978" w:rsidP="000B6305">
            <w:pPr>
              <w:overflowPunct/>
              <w:autoSpaceDE/>
              <w:autoSpaceDN/>
              <w:adjustRightInd/>
              <w:spacing w:line="240" w:lineRule="auto"/>
              <w:ind w:left="-42" w:right="-108" w:firstLine="0"/>
              <w:jc w:val="center"/>
              <w:textAlignment w:val="auto"/>
              <w:rPr>
                <w:sz w:val="14"/>
                <w:szCs w:val="14"/>
              </w:rPr>
            </w:pPr>
            <w:r>
              <w:rPr>
                <w:sz w:val="14"/>
                <w:szCs w:val="14"/>
              </w:rPr>
              <w:t>40,0/ 0,0</w:t>
            </w:r>
          </w:p>
        </w:tc>
        <w:tc>
          <w:tcPr>
            <w:tcW w:w="827" w:type="dxa"/>
            <w:tcBorders>
              <w:top w:val="nil"/>
              <w:left w:val="nil"/>
              <w:bottom w:val="single" w:sz="4" w:space="0" w:color="auto"/>
              <w:right w:val="single" w:sz="4" w:space="0" w:color="auto"/>
            </w:tcBorders>
            <w:shd w:val="clear" w:color="000000" w:fill="FFFFFF"/>
            <w:noWrap/>
            <w:vAlign w:val="center"/>
          </w:tcPr>
          <w:p w:rsidR="004A3978" w:rsidRPr="00957F8A" w:rsidRDefault="00CA2420" w:rsidP="000B6305">
            <w:pPr>
              <w:overflowPunct/>
              <w:autoSpaceDE/>
              <w:autoSpaceDN/>
              <w:adjustRightInd/>
              <w:spacing w:line="240" w:lineRule="auto"/>
              <w:ind w:left="-42" w:right="-108" w:firstLine="0"/>
              <w:jc w:val="center"/>
              <w:textAlignment w:val="auto"/>
              <w:rPr>
                <w:sz w:val="14"/>
                <w:szCs w:val="14"/>
              </w:rPr>
            </w:pPr>
            <w:r>
              <w:rPr>
                <w:sz w:val="14"/>
                <w:szCs w:val="14"/>
              </w:rPr>
              <w:t>-</w:t>
            </w:r>
          </w:p>
        </w:tc>
        <w:tc>
          <w:tcPr>
            <w:tcW w:w="874" w:type="dxa"/>
            <w:tcBorders>
              <w:top w:val="nil"/>
              <w:left w:val="nil"/>
              <w:bottom w:val="single" w:sz="4" w:space="0" w:color="auto"/>
              <w:right w:val="single" w:sz="4" w:space="0" w:color="auto"/>
            </w:tcBorders>
            <w:shd w:val="clear" w:color="000000" w:fill="FFFFFF"/>
            <w:noWrap/>
            <w:vAlign w:val="center"/>
          </w:tcPr>
          <w:p w:rsidR="004A3978" w:rsidRPr="00957F8A" w:rsidRDefault="004A3978" w:rsidP="000B6305">
            <w:pPr>
              <w:overflowPunct/>
              <w:autoSpaceDE/>
              <w:autoSpaceDN/>
              <w:adjustRightInd/>
              <w:spacing w:line="240" w:lineRule="auto"/>
              <w:ind w:left="-42" w:right="-108" w:firstLine="0"/>
              <w:jc w:val="center"/>
              <w:textAlignment w:val="auto"/>
              <w:rPr>
                <w:sz w:val="14"/>
                <w:szCs w:val="14"/>
              </w:rPr>
            </w:pPr>
            <w:r>
              <w:rPr>
                <w:sz w:val="14"/>
                <w:szCs w:val="14"/>
              </w:rPr>
              <w:t>40,0/ 0,0</w:t>
            </w:r>
          </w:p>
        </w:tc>
        <w:tc>
          <w:tcPr>
            <w:tcW w:w="850" w:type="dxa"/>
            <w:tcBorders>
              <w:top w:val="nil"/>
              <w:left w:val="nil"/>
              <w:bottom w:val="single" w:sz="4" w:space="0" w:color="auto"/>
              <w:right w:val="single" w:sz="4" w:space="0" w:color="auto"/>
            </w:tcBorders>
            <w:shd w:val="clear" w:color="000000" w:fill="FFFFFF"/>
            <w:noWrap/>
            <w:vAlign w:val="center"/>
          </w:tcPr>
          <w:p w:rsidR="004A3978" w:rsidRPr="00957F8A" w:rsidRDefault="00CA2420" w:rsidP="000B6305">
            <w:pPr>
              <w:overflowPunct/>
              <w:autoSpaceDE/>
              <w:autoSpaceDN/>
              <w:adjustRightInd/>
              <w:spacing w:line="240" w:lineRule="auto"/>
              <w:ind w:left="-42" w:right="-108" w:firstLine="0"/>
              <w:jc w:val="center"/>
              <w:textAlignment w:val="auto"/>
              <w:rPr>
                <w:sz w:val="14"/>
                <w:szCs w:val="14"/>
              </w:rPr>
            </w:pPr>
            <w:r>
              <w:rPr>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rsidR="004A3978" w:rsidRPr="00957F8A" w:rsidRDefault="004A3978" w:rsidP="000B6305">
            <w:pPr>
              <w:overflowPunct/>
              <w:autoSpaceDE/>
              <w:autoSpaceDN/>
              <w:adjustRightInd/>
              <w:spacing w:line="240" w:lineRule="auto"/>
              <w:ind w:left="-42" w:right="-108" w:firstLine="0"/>
              <w:jc w:val="center"/>
              <w:textAlignment w:val="auto"/>
              <w:rPr>
                <w:sz w:val="14"/>
                <w:szCs w:val="14"/>
              </w:rPr>
            </w:pPr>
            <w:r>
              <w:rPr>
                <w:sz w:val="14"/>
                <w:szCs w:val="14"/>
              </w:rPr>
              <w:t>-</w:t>
            </w:r>
          </w:p>
        </w:tc>
        <w:tc>
          <w:tcPr>
            <w:tcW w:w="708" w:type="dxa"/>
            <w:tcBorders>
              <w:top w:val="nil"/>
              <w:left w:val="nil"/>
              <w:bottom w:val="single" w:sz="4" w:space="0" w:color="auto"/>
              <w:right w:val="single" w:sz="4" w:space="0" w:color="auto"/>
            </w:tcBorders>
            <w:shd w:val="clear" w:color="000000" w:fill="FFFFFF"/>
            <w:noWrap/>
            <w:vAlign w:val="center"/>
          </w:tcPr>
          <w:p w:rsidR="004A3978" w:rsidRPr="00957F8A" w:rsidRDefault="004A3978" w:rsidP="000B6305">
            <w:pPr>
              <w:overflowPunct/>
              <w:autoSpaceDE/>
              <w:autoSpaceDN/>
              <w:adjustRightInd/>
              <w:spacing w:line="240" w:lineRule="auto"/>
              <w:ind w:left="-42" w:right="-108" w:firstLine="0"/>
              <w:jc w:val="center"/>
              <w:textAlignment w:val="auto"/>
              <w:rPr>
                <w:sz w:val="14"/>
                <w:szCs w:val="14"/>
              </w:rPr>
            </w:pPr>
            <w:r>
              <w:rPr>
                <w:sz w:val="14"/>
                <w:szCs w:val="14"/>
              </w:rPr>
              <w:t>-</w:t>
            </w:r>
          </w:p>
        </w:tc>
      </w:tr>
    </w:tbl>
    <w:p w:rsidR="002177A2" w:rsidRPr="000B6305" w:rsidRDefault="002177A2" w:rsidP="000B6305">
      <w:pPr>
        <w:widowControl w:val="0"/>
        <w:overflowPunct/>
        <w:autoSpaceDE/>
        <w:autoSpaceDN/>
        <w:adjustRightInd/>
        <w:spacing w:line="240" w:lineRule="auto"/>
        <w:ind w:left="0" w:right="0" w:firstLine="284"/>
        <w:contextualSpacing/>
        <w:textAlignment w:val="auto"/>
        <w:rPr>
          <w:rFonts w:eastAsia="Calibri"/>
          <w:sz w:val="14"/>
          <w:szCs w:val="24"/>
          <w:lang w:eastAsia="en-US" w:bidi="ru-RU"/>
        </w:rPr>
      </w:pPr>
    </w:p>
    <w:p w:rsidR="0041244D" w:rsidRPr="00E10656" w:rsidRDefault="0041244D" w:rsidP="002A2C49">
      <w:pPr>
        <w:widowControl w:val="0"/>
        <w:spacing w:line="360" w:lineRule="auto"/>
        <w:ind w:left="0" w:right="0" w:firstLine="709"/>
        <w:contextualSpacing/>
        <w:rPr>
          <w:sz w:val="24"/>
          <w:szCs w:val="24"/>
        </w:rPr>
      </w:pPr>
      <w:r w:rsidRPr="00957F8A">
        <w:rPr>
          <w:sz w:val="24"/>
          <w:szCs w:val="24"/>
        </w:rPr>
        <w:t>В ГП-</w:t>
      </w:r>
      <w:r w:rsidR="001B0740">
        <w:rPr>
          <w:sz w:val="24"/>
          <w:szCs w:val="24"/>
        </w:rPr>
        <w:t>36</w:t>
      </w:r>
      <w:r w:rsidRPr="00957F8A">
        <w:rPr>
          <w:sz w:val="24"/>
          <w:szCs w:val="24"/>
        </w:rPr>
        <w:t xml:space="preserve"> утверждены </w:t>
      </w:r>
      <w:r w:rsidR="001B0740">
        <w:rPr>
          <w:sz w:val="24"/>
          <w:szCs w:val="24"/>
        </w:rPr>
        <w:t>4</w:t>
      </w:r>
      <w:r w:rsidRPr="00957F8A">
        <w:rPr>
          <w:sz w:val="24"/>
          <w:szCs w:val="24"/>
        </w:rPr>
        <w:t xml:space="preserve"> подпрограммы</w:t>
      </w:r>
      <w:r w:rsidR="001B0740">
        <w:rPr>
          <w:sz w:val="24"/>
          <w:szCs w:val="24"/>
        </w:rPr>
        <w:t>.</w:t>
      </w:r>
      <w:r w:rsidRPr="00E10656">
        <w:rPr>
          <w:sz w:val="24"/>
          <w:szCs w:val="24"/>
        </w:rPr>
        <w:t xml:space="preserve"> </w:t>
      </w:r>
    </w:p>
    <w:p w:rsidR="004C3D84" w:rsidRPr="009F257F" w:rsidRDefault="004C3D84" w:rsidP="002A2C49">
      <w:pPr>
        <w:spacing w:line="360" w:lineRule="auto"/>
        <w:ind w:left="0" w:right="0" w:firstLine="709"/>
        <w:rPr>
          <w:sz w:val="24"/>
          <w:szCs w:val="24"/>
        </w:rPr>
      </w:pPr>
      <w:r w:rsidRPr="00E10656">
        <w:rPr>
          <w:sz w:val="24"/>
          <w:szCs w:val="24"/>
        </w:rPr>
        <w:t xml:space="preserve">По состоянию </w:t>
      </w:r>
      <w:r w:rsidRPr="009F257F">
        <w:rPr>
          <w:sz w:val="24"/>
          <w:szCs w:val="24"/>
        </w:rPr>
        <w:t>на 1 сентября 201</w:t>
      </w:r>
      <w:r w:rsidR="0041244D" w:rsidRPr="009F257F">
        <w:rPr>
          <w:sz w:val="24"/>
          <w:szCs w:val="24"/>
        </w:rPr>
        <w:t>9</w:t>
      </w:r>
      <w:r w:rsidRPr="009F257F">
        <w:rPr>
          <w:sz w:val="24"/>
          <w:szCs w:val="24"/>
        </w:rPr>
        <w:t xml:space="preserve"> года при увеличении</w:t>
      </w:r>
      <w:r w:rsidR="00D51D31" w:rsidRPr="009F257F">
        <w:rPr>
          <w:sz w:val="24"/>
          <w:szCs w:val="24"/>
        </w:rPr>
        <w:t xml:space="preserve"> </w:t>
      </w:r>
      <w:r w:rsidR="009F257F" w:rsidRPr="009F257F">
        <w:rPr>
          <w:sz w:val="24"/>
          <w:szCs w:val="24"/>
        </w:rPr>
        <w:t>б</w:t>
      </w:r>
      <w:r w:rsidRPr="009F257F">
        <w:rPr>
          <w:sz w:val="24"/>
          <w:szCs w:val="24"/>
        </w:rPr>
        <w:t>юджетных</w:t>
      </w:r>
      <w:r w:rsidRPr="00E10656">
        <w:rPr>
          <w:sz w:val="24"/>
          <w:szCs w:val="24"/>
        </w:rPr>
        <w:t xml:space="preserve"> ассигнований </w:t>
      </w:r>
      <w:r w:rsidR="00EB3867" w:rsidRPr="00E10656">
        <w:rPr>
          <w:sz w:val="24"/>
          <w:szCs w:val="24"/>
        </w:rPr>
        <w:t>по ГП-</w:t>
      </w:r>
      <w:r w:rsidR="001B0740">
        <w:rPr>
          <w:sz w:val="24"/>
          <w:szCs w:val="24"/>
        </w:rPr>
        <w:t>36</w:t>
      </w:r>
      <w:r w:rsidR="00EB3867" w:rsidRPr="00E10656">
        <w:rPr>
          <w:sz w:val="24"/>
          <w:szCs w:val="24"/>
        </w:rPr>
        <w:t xml:space="preserve"> </w:t>
      </w:r>
      <w:r w:rsidRPr="00E10656">
        <w:rPr>
          <w:sz w:val="24"/>
          <w:szCs w:val="24"/>
        </w:rPr>
        <w:t xml:space="preserve">сводной бюджетной росписи на </w:t>
      </w:r>
      <w:r w:rsidR="001C4DDD">
        <w:rPr>
          <w:sz w:val="24"/>
          <w:szCs w:val="24"/>
        </w:rPr>
        <w:t>8 180,0</w:t>
      </w:r>
      <w:r w:rsidRPr="00E10656">
        <w:rPr>
          <w:sz w:val="24"/>
          <w:szCs w:val="24"/>
        </w:rPr>
        <w:t xml:space="preserve"> млн. рублей, или на </w:t>
      </w:r>
      <w:r w:rsidR="001C4DDD">
        <w:rPr>
          <w:sz w:val="24"/>
          <w:szCs w:val="24"/>
        </w:rPr>
        <w:t>0,8</w:t>
      </w:r>
      <w:r w:rsidRPr="00E10656">
        <w:rPr>
          <w:sz w:val="24"/>
          <w:szCs w:val="24"/>
        </w:rPr>
        <w:t> %</w:t>
      </w:r>
      <w:r w:rsidR="009B1E6A">
        <w:rPr>
          <w:sz w:val="24"/>
          <w:szCs w:val="24"/>
        </w:rPr>
        <w:t>,</w:t>
      </w:r>
      <w:r w:rsidRPr="00E10656">
        <w:rPr>
          <w:sz w:val="24"/>
          <w:szCs w:val="24"/>
        </w:rPr>
        <w:t xml:space="preserve"> по сравнению с Федеральным законом № </w:t>
      </w:r>
      <w:r w:rsidR="0041244D" w:rsidRPr="00E10656">
        <w:rPr>
          <w:sz w:val="24"/>
          <w:szCs w:val="24"/>
        </w:rPr>
        <w:t>459</w:t>
      </w:r>
      <w:r w:rsidRPr="00E10656">
        <w:rPr>
          <w:sz w:val="24"/>
          <w:szCs w:val="24"/>
        </w:rPr>
        <w:t>-ФЗ (с учетом изменений)</w:t>
      </w:r>
      <w:r w:rsidRPr="00E10656">
        <w:rPr>
          <w:b/>
          <w:sz w:val="24"/>
          <w:szCs w:val="24"/>
        </w:rPr>
        <w:t xml:space="preserve"> </w:t>
      </w:r>
      <w:r w:rsidRPr="00E10656">
        <w:rPr>
          <w:sz w:val="24"/>
          <w:szCs w:val="24"/>
        </w:rPr>
        <w:t xml:space="preserve">наблюдается </w:t>
      </w:r>
      <w:r w:rsidRPr="00817BA8">
        <w:rPr>
          <w:b/>
          <w:sz w:val="24"/>
          <w:szCs w:val="24"/>
        </w:rPr>
        <w:t>уровень кассового исполнения</w:t>
      </w:r>
      <w:r w:rsidR="00303472" w:rsidRPr="009F257F">
        <w:rPr>
          <w:sz w:val="24"/>
          <w:szCs w:val="24"/>
        </w:rPr>
        <w:t xml:space="preserve"> </w:t>
      </w:r>
      <w:r w:rsidR="00817BA8" w:rsidRPr="00817BA8">
        <w:rPr>
          <w:sz w:val="24"/>
          <w:szCs w:val="24"/>
        </w:rPr>
        <w:t>–</w:t>
      </w:r>
      <w:r w:rsidR="00817BA8">
        <w:rPr>
          <w:sz w:val="24"/>
          <w:szCs w:val="24"/>
        </w:rPr>
        <w:t xml:space="preserve"> </w:t>
      </w:r>
      <w:r w:rsidR="009F257F" w:rsidRPr="009F257F">
        <w:rPr>
          <w:sz w:val="24"/>
          <w:szCs w:val="24"/>
        </w:rPr>
        <w:t>59,4</w:t>
      </w:r>
      <w:r w:rsidR="00303472" w:rsidRPr="009F257F">
        <w:rPr>
          <w:sz w:val="24"/>
          <w:szCs w:val="24"/>
        </w:rPr>
        <w:t xml:space="preserve"> %</w:t>
      </w:r>
      <w:r w:rsidRPr="009F257F">
        <w:rPr>
          <w:sz w:val="24"/>
          <w:szCs w:val="24"/>
        </w:rPr>
        <w:t>.</w:t>
      </w:r>
    </w:p>
    <w:p w:rsidR="00603D89" w:rsidRDefault="00603D89" w:rsidP="002A2C49">
      <w:pPr>
        <w:pStyle w:val="af4"/>
        <w:spacing w:line="360" w:lineRule="auto"/>
        <w:ind w:firstLine="709"/>
        <w:jc w:val="both"/>
        <w:rPr>
          <w:rFonts w:ascii="Times New Roman" w:eastAsia="Calibri" w:hAnsi="Times New Roman" w:cs="Times New Roman"/>
        </w:rPr>
      </w:pPr>
      <w:r w:rsidRPr="002F1B41">
        <w:rPr>
          <w:rFonts w:ascii="Times New Roman" w:eastAsia="Calibri" w:hAnsi="Times New Roman" w:cs="Times New Roman"/>
        </w:rPr>
        <w:t xml:space="preserve">Законопроектом </w:t>
      </w:r>
      <w:r w:rsidRPr="00E10656">
        <w:rPr>
          <w:rFonts w:ascii="Times New Roman" w:eastAsia="Calibri" w:hAnsi="Times New Roman" w:cs="Times New Roman"/>
        </w:rPr>
        <w:t xml:space="preserve">предусматриваются бюджетные ассигнования федерального бюджета </w:t>
      </w:r>
      <w:r w:rsidRPr="002F1B41">
        <w:rPr>
          <w:rFonts w:ascii="Times New Roman" w:eastAsia="Calibri" w:hAnsi="Times New Roman" w:cs="Times New Roman"/>
        </w:rPr>
        <w:t xml:space="preserve">на реализацию </w:t>
      </w:r>
      <w:r w:rsidR="002F1B41">
        <w:rPr>
          <w:rFonts w:ascii="Times New Roman" w:eastAsia="Calibri" w:hAnsi="Times New Roman" w:cs="Times New Roman"/>
        </w:rPr>
        <w:t>3</w:t>
      </w:r>
      <w:r w:rsidRPr="002F1B41">
        <w:rPr>
          <w:rFonts w:ascii="Times New Roman" w:eastAsia="Calibri" w:hAnsi="Times New Roman" w:cs="Times New Roman"/>
        </w:rPr>
        <w:t xml:space="preserve"> подпрограмм</w:t>
      </w:r>
      <w:r w:rsidRPr="00E10656">
        <w:rPr>
          <w:rFonts w:ascii="Times New Roman" w:eastAsia="Calibri" w:hAnsi="Times New Roman" w:cs="Times New Roman"/>
          <w:b/>
        </w:rPr>
        <w:t xml:space="preserve"> </w:t>
      </w:r>
      <w:r w:rsidRPr="00E10656">
        <w:rPr>
          <w:rFonts w:ascii="Times New Roman" w:eastAsia="Calibri" w:hAnsi="Times New Roman" w:cs="Times New Roman"/>
        </w:rPr>
        <w:t>ГП-</w:t>
      </w:r>
      <w:r w:rsidR="002F1B41">
        <w:rPr>
          <w:rFonts w:ascii="Times New Roman" w:eastAsia="Calibri" w:hAnsi="Times New Roman" w:cs="Times New Roman"/>
        </w:rPr>
        <w:t>36</w:t>
      </w:r>
      <w:r w:rsidRPr="00E10656">
        <w:rPr>
          <w:rFonts w:ascii="Times New Roman" w:eastAsia="Calibri" w:hAnsi="Times New Roman" w:cs="Times New Roman"/>
        </w:rPr>
        <w:t>:</w:t>
      </w:r>
      <w:r w:rsidR="002F1B41">
        <w:rPr>
          <w:rFonts w:ascii="Times New Roman" w:eastAsia="Calibri" w:hAnsi="Times New Roman" w:cs="Times New Roman"/>
        </w:rPr>
        <w:t xml:space="preserve"> п</w:t>
      </w:r>
      <w:r w:rsidR="002F1B41" w:rsidRPr="002F1B41">
        <w:rPr>
          <w:rFonts w:ascii="Times New Roman" w:eastAsia="Calibri" w:hAnsi="Times New Roman" w:cs="Times New Roman"/>
        </w:rPr>
        <w:t>одпрограмм</w:t>
      </w:r>
      <w:r w:rsidR="002F1B41">
        <w:rPr>
          <w:rFonts w:ascii="Times New Roman" w:eastAsia="Calibri" w:hAnsi="Times New Roman" w:cs="Times New Roman"/>
        </w:rPr>
        <w:t>ы</w:t>
      </w:r>
      <w:r w:rsidR="002F1B41" w:rsidRPr="002F1B41">
        <w:rPr>
          <w:rFonts w:ascii="Times New Roman" w:eastAsia="Calibri" w:hAnsi="Times New Roman" w:cs="Times New Roman"/>
        </w:rPr>
        <w:t xml:space="preserve"> 1 «Совершенствование системы</w:t>
      </w:r>
      <w:r w:rsidR="002F1B41">
        <w:rPr>
          <w:rFonts w:ascii="Times New Roman" w:eastAsia="Calibri" w:hAnsi="Times New Roman" w:cs="Times New Roman"/>
        </w:rPr>
        <w:t xml:space="preserve"> </w:t>
      </w:r>
      <w:r w:rsidR="002F1B41" w:rsidRPr="002F1B41">
        <w:rPr>
          <w:rFonts w:ascii="Times New Roman" w:eastAsia="Calibri" w:hAnsi="Times New Roman" w:cs="Times New Roman"/>
        </w:rPr>
        <w:t xml:space="preserve">распределения и перераспределения финансовых ресурсов между уровнями бюджетной системы Российской Федерации»; </w:t>
      </w:r>
      <w:r w:rsidR="002F1B41">
        <w:rPr>
          <w:rFonts w:ascii="Times New Roman" w:eastAsia="Calibri" w:hAnsi="Times New Roman" w:cs="Times New Roman"/>
        </w:rPr>
        <w:t>п</w:t>
      </w:r>
      <w:r w:rsidR="002F1B41" w:rsidRPr="002F1B41">
        <w:rPr>
          <w:rFonts w:ascii="Times New Roman" w:eastAsia="Calibri" w:hAnsi="Times New Roman" w:cs="Times New Roman"/>
        </w:rPr>
        <w:t>одпрограмм</w:t>
      </w:r>
      <w:r w:rsidR="002F1B41">
        <w:rPr>
          <w:rFonts w:ascii="Times New Roman" w:eastAsia="Calibri" w:hAnsi="Times New Roman" w:cs="Times New Roman"/>
        </w:rPr>
        <w:t>ы</w:t>
      </w:r>
      <w:r w:rsidR="002F1B41" w:rsidRPr="002F1B41">
        <w:rPr>
          <w:rFonts w:ascii="Times New Roman" w:eastAsia="Calibri" w:hAnsi="Times New Roman" w:cs="Times New Roman"/>
        </w:rPr>
        <w:t xml:space="preserve"> 2 «Выравнивание финансовых возможностей бюджетов субъектов Российской Федерации и местных бюджетов» </w:t>
      </w:r>
      <w:r w:rsidR="002F1B41">
        <w:rPr>
          <w:rFonts w:ascii="Times New Roman" w:eastAsia="Calibri" w:hAnsi="Times New Roman" w:cs="Times New Roman"/>
        </w:rPr>
        <w:t>п</w:t>
      </w:r>
      <w:r w:rsidR="002F1B41" w:rsidRPr="002F1B41">
        <w:rPr>
          <w:rFonts w:ascii="Times New Roman" w:eastAsia="Calibri" w:hAnsi="Times New Roman" w:cs="Times New Roman"/>
        </w:rPr>
        <w:t>одпрограмм</w:t>
      </w:r>
      <w:r w:rsidR="002F1B41">
        <w:rPr>
          <w:rFonts w:ascii="Times New Roman" w:eastAsia="Calibri" w:hAnsi="Times New Roman" w:cs="Times New Roman"/>
        </w:rPr>
        <w:t>ы</w:t>
      </w:r>
      <w:r w:rsidR="002F1B41" w:rsidRPr="002F1B41">
        <w:rPr>
          <w:rFonts w:ascii="Times New Roman" w:eastAsia="Calibri" w:hAnsi="Times New Roman" w:cs="Times New Roman"/>
        </w:rPr>
        <w:t xml:space="preserve"> 3 «Содействие повышению качества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социально-экономического </w:t>
      </w:r>
      <w:r w:rsidR="002F1B41" w:rsidRPr="002F1B41">
        <w:rPr>
          <w:rFonts w:ascii="Times New Roman" w:eastAsia="Calibri" w:hAnsi="Times New Roman" w:cs="Times New Roman"/>
        </w:rPr>
        <w:lastRenderedPageBreak/>
        <w:t>развития субъектов Российской Федерации и муниципальных образований»</w:t>
      </w:r>
      <w:r w:rsidRPr="00E10656">
        <w:rPr>
          <w:rFonts w:ascii="Times New Roman" w:eastAsia="Calibri" w:hAnsi="Times New Roman" w:cs="Times New Roman"/>
        </w:rPr>
        <w:t>. Финансирование подпрограммы</w:t>
      </w:r>
      <w:r w:rsidR="002F1B41">
        <w:rPr>
          <w:rFonts w:ascii="Times New Roman" w:eastAsia="Calibri" w:hAnsi="Times New Roman" w:cs="Times New Roman"/>
        </w:rPr>
        <w:t xml:space="preserve"> 4</w:t>
      </w:r>
      <w:r w:rsidRPr="00E10656">
        <w:rPr>
          <w:rFonts w:ascii="Times New Roman" w:eastAsia="Calibri" w:hAnsi="Times New Roman" w:cs="Times New Roman"/>
        </w:rPr>
        <w:t xml:space="preserve"> </w:t>
      </w:r>
      <w:r w:rsidRPr="002F1B41">
        <w:rPr>
          <w:rFonts w:ascii="Times New Roman" w:eastAsia="Calibri" w:hAnsi="Times New Roman" w:cs="Times New Roman"/>
        </w:rPr>
        <w:t>«</w:t>
      </w:r>
      <w:r w:rsidR="002F1B41" w:rsidRPr="002F1B41">
        <w:rPr>
          <w:rFonts w:ascii="Times New Roman" w:eastAsia="Calibri" w:hAnsi="Times New Roman" w:cs="Times New Roman"/>
        </w:rPr>
        <w:t>Совершенствование разграничения полномочий между уровнями публичной власти и контроля за осуществлением переданных федеральных полномочий</w:t>
      </w:r>
      <w:r w:rsidRPr="002F1B41">
        <w:rPr>
          <w:rFonts w:ascii="Times New Roman" w:eastAsia="Calibri" w:hAnsi="Times New Roman" w:cs="Times New Roman"/>
        </w:rPr>
        <w:t>»</w:t>
      </w:r>
      <w:r w:rsidRPr="00E10656">
        <w:rPr>
          <w:rFonts w:ascii="Times New Roman" w:eastAsia="Calibri" w:hAnsi="Times New Roman" w:cs="Times New Roman"/>
        </w:rPr>
        <w:t xml:space="preserve"> законопроектом не предусмотрено.</w:t>
      </w:r>
    </w:p>
    <w:p w:rsidR="00134129" w:rsidRPr="002F1B41" w:rsidRDefault="00134129" w:rsidP="002A2C49">
      <w:pPr>
        <w:widowControl w:val="0"/>
        <w:spacing w:line="360" w:lineRule="auto"/>
        <w:ind w:left="0" w:right="0" w:firstLine="709"/>
        <w:contextualSpacing/>
        <w:rPr>
          <w:sz w:val="24"/>
          <w:szCs w:val="24"/>
        </w:rPr>
      </w:pPr>
      <w:r>
        <w:rPr>
          <w:sz w:val="24"/>
          <w:szCs w:val="24"/>
        </w:rPr>
        <w:t>В рамках реализации ГП-</w:t>
      </w:r>
      <w:r w:rsidR="002F1B41">
        <w:rPr>
          <w:sz w:val="24"/>
          <w:szCs w:val="24"/>
        </w:rPr>
        <w:t>36</w:t>
      </w:r>
      <w:r>
        <w:rPr>
          <w:sz w:val="24"/>
          <w:szCs w:val="24"/>
        </w:rPr>
        <w:t xml:space="preserve"> </w:t>
      </w:r>
      <w:r w:rsidRPr="002F1B41">
        <w:rPr>
          <w:sz w:val="24"/>
          <w:szCs w:val="24"/>
        </w:rPr>
        <w:t>законопроектом</w:t>
      </w:r>
      <w:r w:rsidR="002F1B41">
        <w:rPr>
          <w:sz w:val="24"/>
          <w:szCs w:val="24"/>
        </w:rPr>
        <w:t xml:space="preserve"> не</w:t>
      </w:r>
      <w:r w:rsidRPr="002F1B41">
        <w:rPr>
          <w:sz w:val="24"/>
          <w:szCs w:val="24"/>
        </w:rPr>
        <w:t xml:space="preserve"> </w:t>
      </w:r>
      <w:r>
        <w:rPr>
          <w:sz w:val="24"/>
          <w:szCs w:val="24"/>
        </w:rPr>
        <w:t xml:space="preserve">предусматриваются бюджетные ассигнования федерального бюджета </w:t>
      </w:r>
      <w:r w:rsidRPr="002F1B41">
        <w:rPr>
          <w:sz w:val="24"/>
          <w:szCs w:val="24"/>
        </w:rPr>
        <w:t>на реализацию федеральных проектов, входящих в состав национальных проектов.</w:t>
      </w:r>
    </w:p>
    <w:p w:rsidR="00603D89" w:rsidRPr="00E10656" w:rsidRDefault="00603D89" w:rsidP="002A2C49">
      <w:pPr>
        <w:widowControl w:val="0"/>
        <w:spacing w:line="360" w:lineRule="auto"/>
        <w:ind w:left="0" w:right="0" w:firstLine="709"/>
        <w:contextualSpacing/>
        <w:rPr>
          <w:sz w:val="24"/>
          <w:szCs w:val="24"/>
        </w:rPr>
      </w:pPr>
      <w:r w:rsidRPr="00E10656">
        <w:rPr>
          <w:sz w:val="24"/>
          <w:szCs w:val="24"/>
        </w:rPr>
        <w:t>Объем финансового обеспечения реализации ГП-</w:t>
      </w:r>
      <w:r w:rsidR="002F1B41">
        <w:rPr>
          <w:sz w:val="24"/>
          <w:szCs w:val="24"/>
        </w:rPr>
        <w:t>36</w:t>
      </w:r>
      <w:r w:rsidRPr="00E10656">
        <w:rPr>
          <w:sz w:val="24"/>
          <w:szCs w:val="24"/>
        </w:rPr>
        <w:t xml:space="preserve"> за счет средств федерального бюджета в проекте паспорта ГП-</w:t>
      </w:r>
      <w:r w:rsidR="002F1B41">
        <w:rPr>
          <w:sz w:val="24"/>
          <w:szCs w:val="24"/>
        </w:rPr>
        <w:t>36</w:t>
      </w:r>
      <w:r w:rsidRPr="00E10656">
        <w:rPr>
          <w:sz w:val="24"/>
          <w:szCs w:val="24"/>
        </w:rPr>
        <w:t xml:space="preserve"> </w:t>
      </w:r>
      <w:r w:rsidRPr="002F1B41">
        <w:rPr>
          <w:sz w:val="24"/>
          <w:szCs w:val="24"/>
        </w:rPr>
        <w:t>соответствует</w:t>
      </w:r>
      <w:r w:rsidR="002F1B41">
        <w:rPr>
          <w:sz w:val="24"/>
          <w:szCs w:val="24"/>
        </w:rPr>
        <w:t xml:space="preserve"> </w:t>
      </w:r>
      <w:r w:rsidRPr="00E10656">
        <w:rPr>
          <w:sz w:val="24"/>
          <w:szCs w:val="24"/>
        </w:rPr>
        <w:t>бюджетным ассигнованиям, предусмотренным на реализацию ГП-</w:t>
      </w:r>
      <w:r w:rsidR="002F1B41">
        <w:rPr>
          <w:sz w:val="24"/>
          <w:szCs w:val="24"/>
        </w:rPr>
        <w:t>36</w:t>
      </w:r>
      <w:r w:rsidRPr="00E10656">
        <w:rPr>
          <w:sz w:val="24"/>
          <w:szCs w:val="24"/>
        </w:rPr>
        <w:t xml:space="preserve"> в законопроекте</w:t>
      </w:r>
      <w:r w:rsidR="00817BA8">
        <w:rPr>
          <w:sz w:val="24"/>
          <w:szCs w:val="24"/>
        </w:rPr>
        <w:t>, и составляет в 2020 году – 945 212,1 млн. рублей, в 2021 году – 949 459,9 млн. рублей, в 2022 году – 962 745,9 млн. рублей.</w:t>
      </w:r>
    </w:p>
    <w:p w:rsidR="00603D89" w:rsidRPr="002F1B41" w:rsidRDefault="00603D89" w:rsidP="002A2C49">
      <w:pPr>
        <w:pStyle w:val="aff"/>
        <w:spacing w:before="0" w:beforeAutospacing="0" w:after="0" w:afterAutospacing="0" w:line="360" w:lineRule="auto"/>
        <w:ind w:firstLine="709"/>
        <w:jc w:val="both"/>
      </w:pPr>
      <w:r w:rsidRPr="00E10656">
        <w:t>В законопроекте финансовое обеспечение ГП-</w:t>
      </w:r>
      <w:r w:rsidR="002F1B41">
        <w:t>36</w:t>
      </w:r>
      <w:r w:rsidRPr="00E10656">
        <w:t xml:space="preserve"> за счет средств федерального бюджета</w:t>
      </w:r>
      <w:r w:rsidRPr="00E10656">
        <w:rPr>
          <w:b/>
        </w:rPr>
        <w:t xml:space="preserve"> </w:t>
      </w:r>
      <w:r w:rsidRPr="002F1B41">
        <w:t>увеличивается по сравнению</w:t>
      </w:r>
      <w:r w:rsidRPr="00E10656">
        <w:rPr>
          <w:b/>
        </w:rPr>
        <w:t xml:space="preserve"> </w:t>
      </w:r>
      <w:r w:rsidRPr="00E10656">
        <w:t>с предусмотренным</w:t>
      </w:r>
      <w:r w:rsidRPr="00E10656">
        <w:rPr>
          <w:b/>
        </w:rPr>
        <w:t xml:space="preserve"> </w:t>
      </w:r>
      <w:r w:rsidRPr="002F1B41">
        <w:t>в утвержденной ГП-</w:t>
      </w:r>
      <w:r w:rsidR="002F1B41">
        <w:t>36</w:t>
      </w:r>
      <w:r w:rsidRPr="002F1B41">
        <w:t xml:space="preserve"> </w:t>
      </w:r>
      <w:r w:rsidRPr="00E10656">
        <w:t>в 20</w:t>
      </w:r>
      <w:r w:rsidR="007D72AF" w:rsidRPr="00E10656">
        <w:t>20</w:t>
      </w:r>
      <w:r w:rsidRPr="00E10656">
        <w:t xml:space="preserve">  году на </w:t>
      </w:r>
      <w:r w:rsidR="002F1B41" w:rsidRPr="002F1B41">
        <w:t>6,4</w:t>
      </w:r>
      <w:r w:rsidRPr="00E10656">
        <w:t xml:space="preserve"> %, в 202</w:t>
      </w:r>
      <w:r w:rsidR="007D72AF" w:rsidRPr="00E10656">
        <w:t>1</w:t>
      </w:r>
      <w:r w:rsidRPr="00E10656">
        <w:t xml:space="preserve"> году – на </w:t>
      </w:r>
      <w:r w:rsidR="002F1B41">
        <w:t>5,</w:t>
      </w:r>
      <w:r w:rsidR="00817BA8">
        <w:t>1</w:t>
      </w:r>
      <w:r w:rsidRPr="00E10656">
        <w:t xml:space="preserve"> %, в 202</w:t>
      </w:r>
      <w:r w:rsidR="007D72AF" w:rsidRPr="00E10656">
        <w:t>2</w:t>
      </w:r>
      <w:r w:rsidRPr="00E10656">
        <w:t xml:space="preserve"> году – на </w:t>
      </w:r>
      <w:r w:rsidR="002F1B41">
        <w:t>6,5</w:t>
      </w:r>
      <w:r w:rsidRPr="00E10656">
        <w:t> %.</w:t>
      </w:r>
      <w:r w:rsidR="002F1B41">
        <w:rPr>
          <w:b/>
        </w:rPr>
        <w:t xml:space="preserve"> </w:t>
      </w:r>
    </w:p>
    <w:p w:rsidR="00603D89" w:rsidRPr="00E10656" w:rsidRDefault="00603D89" w:rsidP="002A2C49">
      <w:pPr>
        <w:widowControl w:val="0"/>
        <w:overflowPunct/>
        <w:autoSpaceDE/>
        <w:autoSpaceDN/>
        <w:adjustRightInd/>
        <w:spacing w:line="360" w:lineRule="auto"/>
        <w:ind w:left="0" w:right="0" w:firstLine="709"/>
        <w:contextualSpacing/>
        <w:textAlignment w:val="auto"/>
        <w:rPr>
          <w:rFonts w:eastAsia="Calibri"/>
          <w:sz w:val="24"/>
          <w:szCs w:val="24"/>
          <w:lang w:eastAsia="en-US"/>
        </w:rPr>
      </w:pPr>
      <w:r w:rsidRPr="002A2C49">
        <w:rPr>
          <w:rFonts w:eastAsia="Calibri"/>
          <w:sz w:val="24"/>
          <w:szCs w:val="24"/>
          <w:lang w:eastAsia="en-US"/>
        </w:rPr>
        <w:t>Сведения о финансовом обеспечении ГП-</w:t>
      </w:r>
      <w:r w:rsidR="002F1B41" w:rsidRPr="002A2C49">
        <w:rPr>
          <w:rFonts w:eastAsia="Calibri"/>
          <w:sz w:val="24"/>
          <w:szCs w:val="24"/>
          <w:lang w:eastAsia="en-US"/>
        </w:rPr>
        <w:t>36</w:t>
      </w:r>
      <w:r w:rsidRPr="002A2C49">
        <w:rPr>
          <w:rFonts w:eastAsia="Calibri"/>
          <w:sz w:val="24"/>
          <w:szCs w:val="24"/>
          <w:lang w:eastAsia="en-US"/>
        </w:rPr>
        <w:t xml:space="preserve"> в 2018</w:t>
      </w:r>
      <w:r w:rsidR="00817BA8">
        <w:rPr>
          <w:rFonts w:eastAsia="Calibri"/>
          <w:sz w:val="24"/>
          <w:szCs w:val="24"/>
          <w:lang w:eastAsia="en-US"/>
        </w:rPr>
        <w:t> </w:t>
      </w:r>
      <w:r w:rsidRPr="002A2C49">
        <w:rPr>
          <w:rFonts w:eastAsia="Calibri"/>
          <w:sz w:val="24"/>
          <w:szCs w:val="24"/>
          <w:lang w:eastAsia="en-US"/>
        </w:rPr>
        <w:t>-</w:t>
      </w:r>
      <w:r w:rsidR="00817BA8">
        <w:rPr>
          <w:rFonts w:eastAsia="Calibri"/>
          <w:sz w:val="24"/>
          <w:szCs w:val="24"/>
          <w:lang w:eastAsia="en-US"/>
        </w:rPr>
        <w:t> </w:t>
      </w:r>
      <w:r w:rsidRPr="002A2C49">
        <w:rPr>
          <w:rFonts w:eastAsia="Calibri"/>
          <w:sz w:val="24"/>
          <w:szCs w:val="24"/>
          <w:lang w:eastAsia="en-US"/>
        </w:rPr>
        <w:t xml:space="preserve">2022 годах за счет средств федерального бюджета по подпрограммам представлены в </w:t>
      </w:r>
      <w:r w:rsidR="009B1E6A">
        <w:rPr>
          <w:rFonts w:eastAsia="Calibri"/>
          <w:sz w:val="24"/>
          <w:szCs w:val="24"/>
          <w:lang w:eastAsia="en-US"/>
        </w:rPr>
        <w:t>п</w:t>
      </w:r>
      <w:r w:rsidR="00F0463C" w:rsidRPr="002A2C49">
        <w:rPr>
          <w:rFonts w:eastAsia="Calibri"/>
          <w:sz w:val="24"/>
          <w:szCs w:val="24"/>
          <w:lang w:eastAsia="en-US"/>
        </w:rPr>
        <w:t>риложении № 4</w:t>
      </w:r>
      <w:r w:rsidRPr="002A2C49">
        <w:rPr>
          <w:rFonts w:eastAsia="Calibri"/>
          <w:sz w:val="24"/>
          <w:szCs w:val="24"/>
          <w:lang w:eastAsia="en-US"/>
        </w:rPr>
        <w:t xml:space="preserve"> к Заключению.</w:t>
      </w:r>
    </w:p>
    <w:p w:rsidR="00652A99" w:rsidRPr="00650E6E" w:rsidRDefault="0074042C" w:rsidP="002A2C49">
      <w:pPr>
        <w:overflowPunct/>
        <w:autoSpaceDE/>
        <w:autoSpaceDN/>
        <w:adjustRightInd/>
        <w:spacing w:line="360" w:lineRule="auto"/>
        <w:ind w:left="0" w:right="0" w:firstLine="709"/>
        <w:textAlignment w:val="auto"/>
        <w:rPr>
          <w:rFonts w:eastAsia="Calibri"/>
          <w:sz w:val="24"/>
          <w:szCs w:val="24"/>
          <w:lang w:eastAsia="en-US"/>
        </w:rPr>
      </w:pPr>
      <w:r>
        <w:rPr>
          <w:rFonts w:eastAsia="Calibri"/>
          <w:b/>
          <w:sz w:val="24"/>
          <w:szCs w:val="24"/>
          <w:lang w:eastAsia="en-US"/>
        </w:rPr>
        <w:t>36</w:t>
      </w:r>
      <w:r w:rsidR="00A06AE8" w:rsidRPr="00E10656">
        <w:rPr>
          <w:rFonts w:eastAsia="Calibri"/>
          <w:b/>
          <w:sz w:val="24"/>
          <w:szCs w:val="24"/>
          <w:lang w:eastAsia="en-US"/>
        </w:rPr>
        <w:t>.</w:t>
      </w:r>
      <w:r w:rsidR="001E1418" w:rsidRPr="00E10656">
        <w:rPr>
          <w:rFonts w:eastAsia="Calibri"/>
          <w:b/>
          <w:sz w:val="24"/>
          <w:szCs w:val="24"/>
          <w:lang w:eastAsia="en-US"/>
        </w:rPr>
        <w:t>5</w:t>
      </w:r>
      <w:r w:rsidR="003D72D4" w:rsidRPr="00E10656">
        <w:rPr>
          <w:rFonts w:eastAsia="Calibri"/>
          <w:b/>
          <w:sz w:val="24"/>
          <w:szCs w:val="24"/>
          <w:lang w:eastAsia="en-US"/>
        </w:rPr>
        <w:t>.</w:t>
      </w:r>
      <w:r w:rsidR="003D72D4" w:rsidRPr="00E10656">
        <w:rPr>
          <w:rFonts w:eastAsia="Calibri"/>
          <w:sz w:val="24"/>
          <w:szCs w:val="24"/>
          <w:lang w:eastAsia="en-US"/>
        </w:rPr>
        <w:t xml:space="preserve"> </w:t>
      </w:r>
      <w:r w:rsidR="00652A99" w:rsidRPr="00650E6E">
        <w:rPr>
          <w:rFonts w:eastAsia="Calibri"/>
          <w:sz w:val="24"/>
          <w:szCs w:val="24"/>
          <w:lang w:eastAsia="en-US"/>
        </w:rPr>
        <w:t>Анализ состава показателей (индикаторов) на уровне госпрограммы и подпрограмм</w:t>
      </w:r>
      <w:r w:rsidR="00EC4A51" w:rsidRPr="00650E6E">
        <w:rPr>
          <w:sz w:val="24"/>
          <w:szCs w:val="24"/>
        </w:rPr>
        <w:t xml:space="preserve"> проекта паспорта ГП-</w:t>
      </w:r>
      <w:r w:rsidR="00650E6E">
        <w:rPr>
          <w:sz w:val="24"/>
          <w:szCs w:val="24"/>
        </w:rPr>
        <w:t>36</w:t>
      </w:r>
      <w:r w:rsidR="00817BA8">
        <w:rPr>
          <w:sz w:val="24"/>
          <w:szCs w:val="24"/>
        </w:rPr>
        <w:t xml:space="preserve"> </w:t>
      </w:r>
      <w:r w:rsidR="00817BA8" w:rsidRPr="00817BA8">
        <w:rPr>
          <w:sz w:val="24"/>
          <w:szCs w:val="24"/>
        </w:rPr>
        <w:t>показал следующее</w:t>
      </w:r>
      <w:r w:rsidR="00650E6E">
        <w:rPr>
          <w:sz w:val="24"/>
          <w:szCs w:val="24"/>
        </w:rPr>
        <w:t>.</w:t>
      </w:r>
    </w:p>
    <w:p w:rsidR="00846DB2" w:rsidRDefault="0074042C" w:rsidP="00846DB2">
      <w:pPr>
        <w:spacing w:line="360" w:lineRule="auto"/>
        <w:ind w:left="0" w:right="0" w:firstLine="709"/>
        <w:rPr>
          <w:iCs/>
          <w:sz w:val="24"/>
          <w:szCs w:val="24"/>
        </w:rPr>
      </w:pPr>
      <w:r w:rsidRPr="009B1E6A">
        <w:rPr>
          <w:rFonts w:eastAsia="Calibri"/>
          <w:b/>
          <w:sz w:val="24"/>
          <w:szCs w:val="24"/>
          <w:lang w:eastAsia="en-US"/>
        </w:rPr>
        <w:t>36</w:t>
      </w:r>
      <w:r w:rsidR="003C7DD6" w:rsidRPr="009B1E6A">
        <w:rPr>
          <w:rFonts w:eastAsia="Calibri"/>
          <w:b/>
          <w:sz w:val="24"/>
          <w:szCs w:val="24"/>
          <w:lang w:eastAsia="en-US"/>
        </w:rPr>
        <w:t>.</w:t>
      </w:r>
      <w:r w:rsidR="001E1418" w:rsidRPr="009B1E6A">
        <w:rPr>
          <w:rFonts w:eastAsia="Calibri"/>
          <w:b/>
          <w:sz w:val="24"/>
          <w:szCs w:val="24"/>
          <w:lang w:eastAsia="en-US"/>
        </w:rPr>
        <w:t>5</w:t>
      </w:r>
      <w:r w:rsidR="003C7DD6" w:rsidRPr="009B1E6A">
        <w:rPr>
          <w:rFonts w:eastAsia="Calibri"/>
          <w:b/>
          <w:sz w:val="24"/>
          <w:szCs w:val="24"/>
          <w:lang w:eastAsia="en-US"/>
        </w:rPr>
        <w:t xml:space="preserve">.1. </w:t>
      </w:r>
      <w:r w:rsidR="00846DB2" w:rsidRPr="002A2E6A">
        <w:rPr>
          <w:iCs/>
          <w:sz w:val="24"/>
          <w:szCs w:val="24"/>
        </w:rPr>
        <w:t>В проекте паспорта по ГП-36 предусматривается на 2020</w:t>
      </w:r>
      <w:r w:rsidR="00846DB2">
        <w:rPr>
          <w:iCs/>
          <w:sz w:val="24"/>
          <w:szCs w:val="24"/>
        </w:rPr>
        <w:t xml:space="preserve"> год </w:t>
      </w:r>
      <w:r w:rsidR="00846DB2" w:rsidRPr="00846DB2">
        <w:rPr>
          <w:iCs/>
          <w:sz w:val="24"/>
          <w:szCs w:val="24"/>
        </w:rPr>
        <w:t>24 целевых показателя (индикатора), из них на уровне госпрограммы – 5 показателей (индикаторов),</w:t>
      </w:r>
      <w:r w:rsidR="00846DB2">
        <w:rPr>
          <w:iCs/>
          <w:sz w:val="24"/>
          <w:szCs w:val="24"/>
        </w:rPr>
        <w:t xml:space="preserve"> на 2021 год – 23 </w:t>
      </w:r>
      <w:r w:rsidR="00846DB2" w:rsidRPr="00846DB2">
        <w:rPr>
          <w:iCs/>
          <w:sz w:val="24"/>
          <w:szCs w:val="24"/>
        </w:rPr>
        <w:t xml:space="preserve">целевых показателя (индикатора), из них на уровне госпрограммы – </w:t>
      </w:r>
      <w:r w:rsidR="00846DB2">
        <w:rPr>
          <w:iCs/>
          <w:sz w:val="24"/>
          <w:szCs w:val="24"/>
        </w:rPr>
        <w:t>4</w:t>
      </w:r>
      <w:r w:rsidR="00846DB2" w:rsidRPr="00846DB2">
        <w:rPr>
          <w:iCs/>
          <w:sz w:val="24"/>
          <w:szCs w:val="24"/>
        </w:rPr>
        <w:t xml:space="preserve"> показател</w:t>
      </w:r>
      <w:r w:rsidR="00846DB2">
        <w:rPr>
          <w:iCs/>
          <w:sz w:val="24"/>
          <w:szCs w:val="24"/>
        </w:rPr>
        <w:t>я</w:t>
      </w:r>
      <w:r w:rsidR="00846DB2" w:rsidRPr="00846DB2">
        <w:rPr>
          <w:iCs/>
          <w:sz w:val="24"/>
          <w:szCs w:val="24"/>
        </w:rPr>
        <w:t xml:space="preserve"> (индикатор</w:t>
      </w:r>
      <w:r w:rsidR="00846DB2">
        <w:rPr>
          <w:iCs/>
          <w:sz w:val="24"/>
          <w:szCs w:val="24"/>
        </w:rPr>
        <w:t>а</w:t>
      </w:r>
      <w:r w:rsidR="00846DB2" w:rsidRPr="00846DB2">
        <w:rPr>
          <w:iCs/>
          <w:sz w:val="24"/>
          <w:szCs w:val="24"/>
        </w:rPr>
        <w:t>)</w:t>
      </w:r>
      <w:r w:rsidR="00846DB2">
        <w:rPr>
          <w:iCs/>
          <w:sz w:val="24"/>
          <w:szCs w:val="24"/>
        </w:rPr>
        <w:t xml:space="preserve">, на 2022 год – 22 </w:t>
      </w:r>
      <w:r w:rsidR="00846DB2" w:rsidRPr="00846DB2">
        <w:rPr>
          <w:iCs/>
          <w:sz w:val="24"/>
          <w:szCs w:val="24"/>
        </w:rPr>
        <w:t xml:space="preserve">целевых показателя (индикатора), из них на уровне госпрограммы – </w:t>
      </w:r>
      <w:r w:rsidR="00846DB2">
        <w:rPr>
          <w:iCs/>
          <w:sz w:val="24"/>
          <w:szCs w:val="24"/>
        </w:rPr>
        <w:t>4</w:t>
      </w:r>
      <w:r w:rsidR="00846DB2" w:rsidRPr="00846DB2">
        <w:rPr>
          <w:iCs/>
          <w:sz w:val="24"/>
          <w:szCs w:val="24"/>
        </w:rPr>
        <w:t xml:space="preserve"> показател</w:t>
      </w:r>
      <w:r w:rsidR="00846DB2">
        <w:rPr>
          <w:iCs/>
          <w:sz w:val="24"/>
          <w:szCs w:val="24"/>
        </w:rPr>
        <w:t>я</w:t>
      </w:r>
      <w:r w:rsidR="00846DB2" w:rsidRPr="00846DB2">
        <w:rPr>
          <w:iCs/>
          <w:sz w:val="24"/>
          <w:szCs w:val="24"/>
        </w:rPr>
        <w:t xml:space="preserve"> (индикатор</w:t>
      </w:r>
      <w:r w:rsidR="00846DB2">
        <w:rPr>
          <w:iCs/>
          <w:sz w:val="24"/>
          <w:szCs w:val="24"/>
        </w:rPr>
        <w:t>а</w:t>
      </w:r>
      <w:r w:rsidR="00846DB2" w:rsidRPr="00846DB2">
        <w:rPr>
          <w:iCs/>
          <w:sz w:val="24"/>
          <w:szCs w:val="24"/>
        </w:rPr>
        <w:t>)</w:t>
      </w:r>
      <w:r w:rsidR="009B1E6A">
        <w:rPr>
          <w:iCs/>
          <w:sz w:val="24"/>
          <w:szCs w:val="24"/>
        </w:rPr>
        <w:t>.</w:t>
      </w:r>
    </w:p>
    <w:p w:rsidR="003C7DD6" w:rsidRPr="00E10656" w:rsidRDefault="003C7DD6" w:rsidP="002A2C49">
      <w:pPr>
        <w:overflowPunct/>
        <w:autoSpaceDE/>
        <w:autoSpaceDN/>
        <w:adjustRightInd/>
        <w:spacing w:line="360" w:lineRule="auto"/>
        <w:ind w:left="0" w:right="0" w:firstLine="709"/>
        <w:textAlignment w:val="auto"/>
        <w:rPr>
          <w:rFonts w:eastAsia="Calibri"/>
          <w:sz w:val="24"/>
          <w:szCs w:val="24"/>
          <w:lang w:eastAsia="en-US"/>
        </w:rPr>
      </w:pPr>
      <w:r w:rsidRPr="002A2C49">
        <w:rPr>
          <w:rFonts w:eastAsia="Calibri"/>
          <w:sz w:val="24"/>
          <w:szCs w:val="24"/>
          <w:lang w:eastAsia="en-US"/>
        </w:rPr>
        <w:t xml:space="preserve">Информация о составе и динамике показателей (индикаторов) госпрограммы представлена в таблице </w:t>
      </w:r>
      <w:r w:rsidR="00005F33" w:rsidRPr="002A2C49">
        <w:rPr>
          <w:rFonts w:eastAsia="Calibri"/>
          <w:sz w:val="24"/>
          <w:szCs w:val="24"/>
          <w:lang w:eastAsia="en-US"/>
        </w:rPr>
        <w:t xml:space="preserve">1 «Информация о </w:t>
      </w:r>
      <w:r w:rsidR="00A35D83" w:rsidRPr="002A2C49">
        <w:rPr>
          <w:rFonts w:eastAsia="Calibri"/>
          <w:sz w:val="24"/>
          <w:szCs w:val="24"/>
          <w:lang w:eastAsia="en-US"/>
        </w:rPr>
        <w:t xml:space="preserve">составе и </w:t>
      </w:r>
      <w:r w:rsidR="00005F33" w:rsidRPr="002A2C49">
        <w:rPr>
          <w:rFonts w:eastAsia="Calibri"/>
          <w:sz w:val="24"/>
          <w:szCs w:val="24"/>
          <w:lang w:eastAsia="en-US"/>
        </w:rPr>
        <w:t>динамике показателей государственных программ Российской Федерации в 2017</w:t>
      </w:r>
      <w:r w:rsidR="002A2E6A">
        <w:rPr>
          <w:rFonts w:eastAsia="Calibri"/>
          <w:sz w:val="24"/>
          <w:szCs w:val="24"/>
          <w:lang w:eastAsia="en-US"/>
        </w:rPr>
        <w:t> - </w:t>
      </w:r>
      <w:r w:rsidR="00005F33" w:rsidRPr="002A2C49">
        <w:rPr>
          <w:rFonts w:eastAsia="Calibri"/>
          <w:sz w:val="24"/>
          <w:szCs w:val="24"/>
          <w:lang w:eastAsia="en-US"/>
        </w:rPr>
        <w:t>2022 годах»</w:t>
      </w:r>
      <w:r w:rsidRPr="002A2C49">
        <w:rPr>
          <w:rFonts w:eastAsia="Calibri"/>
          <w:sz w:val="24"/>
          <w:szCs w:val="24"/>
          <w:lang w:eastAsia="en-US"/>
        </w:rPr>
        <w:t xml:space="preserve"> приложения </w:t>
      </w:r>
      <w:r w:rsidR="00227B66">
        <w:rPr>
          <w:rFonts w:eastAsia="Calibri"/>
          <w:sz w:val="24"/>
          <w:szCs w:val="24"/>
          <w:lang w:eastAsia="en-US"/>
        </w:rPr>
        <w:t>к подразделу 8 Заключения</w:t>
      </w:r>
      <w:r w:rsidRPr="002A2C49">
        <w:rPr>
          <w:rFonts w:eastAsia="Calibri"/>
          <w:sz w:val="24"/>
          <w:szCs w:val="24"/>
          <w:lang w:eastAsia="en-US"/>
        </w:rPr>
        <w:t>.</w:t>
      </w:r>
    </w:p>
    <w:p w:rsidR="001E2DCB" w:rsidRPr="00917156" w:rsidRDefault="0074042C" w:rsidP="00DB6799">
      <w:pPr>
        <w:spacing w:line="360" w:lineRule="auto"/>
        <w:ind w:left="0" w:firstLine="709"/>
        <w:rPr>
          <w:b/>
          <w:iCs/>
          <w:sz w:val="24"/>
          <w:szCs w:val="24"/>
        </w:rPr>
      </w:pPr>
      <w:r w:rsidRPr="009B1E6A">
        <w:rPr>
          <w:rFonts w:eastAsia="Calibri"/>
          <w:b/>
          <w:sz w:val="24"/>
          <w:szCs w:val="24"/>
          <w:lang w:eastAsia="en-US"/>
        </w:rPr>
        <w:t>36.</w:t>
      </w:r>
      <w:r w:rsidR="001E1418" w:rsidRPr="009B1E6A">
        <w:rPr>
          <w:rFonts w:eastAsia="Calibri"/>
          <w:b/>
          <w:sz w:val="24"/>
          <w:szCs w:val="24"/>
          <w:lang w:eastAsia="en-US"/>
        </w:rPr>
        <w:t>5</w:t>
      </w:r>
      <w:r w:rsidR="003C7DD6" w:rsidRPr="009B1E6A">
        <w:rPr>
          <w:rFonts w:eastAsia="Calibri"/>
          <w:b/>
          <w:sz w:val="24"/>
          <w:szCs w:val="24"/>
          <w:lang w:eastAsia="en-US"/>
        </w:rPr>
        <w:t>.2.</w:t>
      </w:r>
      <w:r w:rsidR="003C7DD6" w:rsidRPr="00E10656">
        <w:rPr>
          <w:sz w:val="24"/>
          <w:szCs w:val="24"/>
        </w:rPr>
        <w:t xml:space="preserve"> </w:t>
      </w:r>
      <w:r w:rsidR="001E2DCB" w:rsidRPr="001E2DCB">
        <w:rPr>
          <w:iCs/>
          <w:sz w:val="24"/>
          <w:szCs w:val="24"/>
        </w:rPr>
        <w:t xml:space="preserve">Согласно данным Сводного годового доклада за 2018 год из 8 основных показателей (индикаторов) ГП-36 плановые значения достигнуты по 7, из 17 показателей подпрограмм плановые значения достигнуты по </w:t>
      </w:r>
      <w:r w:rsidR="001E2DCB" w:rsidRPr="00917156">
        <w:rPr>
          <w:b/>
          <w:iCs/>
          <w:sz w:val="24"/>
          <w:szCs w:val="24"/>
        </w:rPr>
        <w:t>16</w:t>
      </w:r>
      <w:r w:rsidR="00917156" w:rsidRPr="00917156">
        <w:rPr>
          <w:b/>
          <w:iCs/>
          <w:sz w:val="24"/>
          <w:szCs w:val="24"/>
        </w:rPr>
        <w:t xml:space="preserve">, </w:t>
      </w:r>
      <w:r w:rsidR="00917156" w:rsidRPr="00917156">
        <w:rPr>
          <w:b/>
          <w:sz w:val="24"/>
          <w:szCs w:val="24"/>
        </w:rPr>
        <w:t>по 1 показателю представлен</w:t>
      </w:r>
      <w:r w:rsidR="00917156">
        <w:rPr>
          <w:b/>
          <w:sz w:val="24"/>
          <w:szCs w:val="24"/>
        </w:rPr>
        <w:t>о предварительное значение</w:t>
      </w:r>
      <w:r w:rsidR="001E2DCB" w:rsidRPr="00917156">
        <w:rPr>
          <w:b/>
          <w:iCs/>
          <w:sz w:val="24"/>
          <w:szCs w:val="24"/>
        </w:rPr>
        <w:t>.</w:t>
      </w:r>
    </w:p>
    <w:p w:rsidR="00F1650F" w:rsidRPr="00F1650F" w:rsidRDefault="00F1650F" w:rsidP="002A2C49">
      <w:pPr>
        <w:overflowPunct/>
        <w:autoSpaceDE/>
        <w:adjustRightInd/>
        <w:spacing w:line="360" w:lineRule="auto"/>
        <w:ind w:left="0" w:right="0" w:firstLine="709"/>
        <w:rPr>
          <w:sz w:val="24"/>
          <w:szCs w:val="24"/>
        </w:rPr>
      </w:pPr>
      <w:r w:rsidRPr="00F1650F">
        <w:rPr>
          <w:sz w:val="24"/>
          <w:szCs w:val="24"/>
        </w:rPr>
        <w:t xml:space="preserve">В соответствии с годовым докладом Минфина России о ходе реализации государственной программы «Развитие федеративных отношений и создание условий для эффективного и ответственного управления региональными и муниципальными финансами» </w:t>
      </w:r>
      <w:r w:rsidRPr="00F1650F">
        <w:rPr>
          <w:sz w:val="24"/>
          <w:szCs w:val="24"/>
        </w:rPr>
        <w:lastRenderedPageBreak/>
        <w:t>не достижение планового значения показателя «Количество субъектов Российской Федерации, не являющихся получателями дотаций на выравнивание бюджетной обеспеченности субъектов Российской Федерации» обусловлено  снижением темпов роста налогового потенциала Калужской области.</w:t>
      </w:r>
    </w:p>
    <w:p w:rsidR="00F1650F" w:rsidRPr="00F1650F" w:rsidRDefault="00F1650F" w:rsidP="002A2C49">
      <w:pPr>
        <w:overflowPunct/>
        <w:autoSpaceDE/>
        <w:adjustRightInd/>
        <w:spacing w:line="360" w:lineRule="auto"/>
        <w:ind w:left="0" w:right="0" w:firstLine="709"/>
        <w:rPr>
          <w:sz w:val="24"/>
          <w:szCs w:val="24"/>
        </w:rPr>
      </w:pPr>
      <w:r w:rsidRPr="00F1650F">
        <w:rPr>
          <w:sz w:val="24"/>
          <w:szCs w:val="24"/>
        </w:rPr>
        <w:t>При этом следует отметить, что в государственной программе «Развитие федеративных отношений и создание условий для эффективного и ответственного управления региональными и муниципальными финансами» так и не нашли своего отражения мероприятия, направленные на наращивание и оптимизацию регионального налогового потенциала. При этом мероприятия по стимулированию роста доходного потенциала путем предоставления дотаций и перераспределению доходных источников между уровнями бюджетной системы в современных условиях не могут считаться достаточными.</w:t>
      </w:r>
    </w:p>
    <w:p w:rsidR="00F1650F" w:rsidRDefault="00F1650F" w:rsidP="002A2C49">
      <w:pPr>
        <w:overflowPunct/>
        <w:autoSpaceDE/>
        <w:adjustRightInd/>
        <w:spacing w:line="360" w:lineRule="auto"/>
        <w:ind w:left="0" w:right="0" w:firstLine="709"/>
        <w:rPr>
          <w:sz w:val="24"/>
          <w:szCs w:val="24"/>
        </w:rPr>
      </w:pPr>
      <w:r w:rsidRPr="00F1650F">
        <w:rPr>
          <w:sz w:val="24"/>
          <w:szCs w:val="24"/>
        </w:rPr>
        <w:t>Не достижение планового значения по показателю «Количество субъектов Российской Федерации, в которых дефицит бюджета и предельный объем государственного долга превышают уровень, установленный бюджетным законодательством Российской Федерации», в соответствии с годовым отчетом обусловлено негативными последствиями наступления региональных рисков (решениями, принятыми органами государственной власти субъектов Российской Федерации), в частности низким качеством бюджетного планирования и исполнения бюджета на региональном уровне Республики Мордовия. При этом целью государственной программы является повышение качества управления государственными финансами субъектов Российской Федерации и муниципальными финансами.</w:t>
      </w:r>
    </w:p>
    <w:p w:rsidR="00917156" w:rsidRDefault="00917156" w:rsidP="002A2C49">
      <w:pPr>
        <w:overflowPunct/>
        <w:autoSpaceDE/>
        <w:adjustRightInd/>
        <w:spacing w:line="360" w:lineRule="auto"/>
        <w:ind w:left="0" w:right="0" w:firstLine="709"/>
        <w:rPr>
          <w:sz w:val="24"/>
          <w:szCs w:val="24"/>
        </w:rPr>
      </w:pPr>
      <w:r w:rsidRPr="00917156">
        <w:rPr>
          <w:sz w:val="24"/>
          <w:szCs w:val="24"/>
        </w:rPr>
        <w:t xml:space="preserve">В 2018 году из 26 целевых показателей (индикаторов) плановые значения на 2018 год установлены по всем 26 показателям, фактические значения представлены по 25 показателям (96,2 %), по 1 показателю представлены предварительные </w:t>
      </w:r>
      <w:r>
        <w:rPr>
          <w:sz w:val="24"/>
          <w:szCs w:val="24"/>
        </w:rPr>
        <w:t>значения</w:t>
      </w:r>
      <w:r w:rsidRPr="00917156">
        <w:rPr>
          <w:sz w:val="24"/>
          <w:szCs w:val="24"/>
        </w:rPr>
        <w:t xml:space="preserve"> (3,8 %).</w:t>
      </w:r>
    </w:p>
    <w:p w:rsidR="00F71EB7" w:rsidRPr="0082074D" w:rsidRDefault="00F71EB7" w:rsidP="00F71EB7">
      <w:pPr>
        <w:spacing w:line="360" w:lineRule="auto"/>
        <w:ind w:left="0" w:right="0"/>
        <w:rPr>
          <w:b/>
          <w:sz w:val="24"/>
          <w:szCs w:val="24"/>
        </w:rPr>
      </w:pPr>
      <w:r w:rsidRPr="0082074D">
        <w:rPr>
          <w:b/>
          <w:sz w:val="24"/>
          <w:szCs w:val="24"/>
        </w:rPr>
        <w:t>Уровень выполнения показателей</w:t>
      </w:r>
      <w:r w:rsidRPr="0082074D">
        <w:rPr>
          <w:sz w:val="24"/>
          <w:szCs w:val="24"/>
        </w:rPr>
        <w:t xml:space="preserve"> (индикаторов) ГП-36 и подпрограмм составил </w:t>
      </w:r>
      <w:r>
        <w:rPr>
          <w:b/>
          <w:sz w:val="24"/>
          <w:szCs w:val="24"/>
        </w:rPr>
        <w:t>92</w:t>
      </w:r>
      <w:r w:rsidRPr="0082074D">
        <w:rPr>
          <w:b/>
          <w:sz w:val="24"/>
          <w:szCs w:val="24"/>
        </w:rPr>
        <w:t xml:space="preserve"> % </w:t>
      </w:r>
      <w:r w:rsidRPr="0082074D">
        <w:rPr>
          <w:sz w:val="24"/>
          <w:szCs w:val="24"/>
        </w:rPr>
        <w:t xml:space="preserve">(исполнение показателей (индикаторов) на уровне ГП-36 составило </w:t>
      </w:r>
      <w:r>
        <w:rPr>
          <w:b/>
          <w:sz w:val="24"/>
          <w:szCs w:val="24"/>
        </w:rPr>
        <w:t>87,5</w:t>
      </w:r>
      <w:r w:rsidRPr="0082074D">
        <w:rPr>
          <w:b/>
          <w:sz w:val="24"/>
          <w:szCs w:val="24"/>
        </w:rPr>
        <w:t> %</w:t>
      </w:r>
      <w:r w:rsidRPr="0082074D">
        <w:rPr>
          <w:sz w:val="24"/>
          <w:szCs w:val="24"/>
        </w:rPr>
        <w:t xml:space="preserve">) при </w:t>
      </w:r>
      <w:r w:rsidRPr="0082074D">
        <w:rPr>
          <w:b/>
          <w:sz w:val="24"/>
          <w:szCs w:val="24"/>
        </w:rPr>
        <w:t>увеличении</w:t>
      </w:r>
      <w:r w:rsidRPr="0082074D">
        <w:rPr>
          <w:sz w:val="24"/>
          <w:szCs w:val="24"/>
        </w:rPr>
        <w:t xml:space="preserve"> сводной бюджетной росписью </w:t>
      </w:r>
      <w:r w:rsidRPr="0082074D">
        <w:rPr>
          <w:b/>
          <w:sz w:val="24"/>
          <w:szCs w:val="24"/>
        </w:rPr>
        <w:t>бюджетных ассигнований</w:t>
      </w:r>
      <w:r w:rsidRPr="0082074D">
        <w:rPr>
          <w:sz w:val="24"/>
          <w:szCs w:val="24"/>
        </w:rPr>
        <w:t xml:space="preserve"> </w:t>
      </w:r>
      <w:r w:rsidRPr="0082074D">
        <w:rPr>
          <w:b/>
          <w:sz w:val="24"/>
          <w:szCs w:val="24"/>
        </w:rPr>
        <w:t xml:space="preserve">на 23,8 % </w:t>
      </w:r>
      <w:r w:rsidRPr="0082074D">
        <w:rPr>
          <w:sz w:val="24"/>
          <w:szCs w:val="24"/>
        </w:rPr>
        <w:t>по сравнению с утвержденными в ГП-36.</w:t>
      </w:r>
    </w:p>
    <w:p w:rsidR="00C007F5" w:rsidRDefault="00C007F5" w:rsidP="002A2C49">
      <w:pPr>
        <w:overflowPunct/>
        <w:autoSpaceDE/>
        <w:adjustRightInd/>
        <w:spacing w:line="360" w:lineRule="auto"/>
        <w:ind w:left="0" w:right="0" w:firstLine="709"/>
        <w:rPr>
          <w:sz w:val="24"/>
          <w:szCs w:val="24"/>
        </w:rPr>
      </w:pPr>
      <w:r w:rsidRPr="00C007F5">
        <w:rPr>
          <w:sz w:val="24"/>
          <w:szCs w:val="24"/>
        </w:rPr>
        <w:t>Показатели</w:t>
      </w:r>
      <w:r>
        <w:rPr>
          <w:sz w:val="24"/>
          <w:szCs w:val="24"/>
        </w:rPr>
        <w:t xml:space="preserve"> «</w:t>
      </w:r>
      <w:r w:rsidRPr="00C007F5">
        <w:rPr>
          <w:sz w:val="24"/>
          <w:szCs w:val="24"/>
        </w:rPr>
        <w:t>Количество субъектов Российской Федерации, имеющих уровень расчетной бюджетной обеспеченности, превышающий критерий выравнивания (1,0)</w:t>
      </w:r>
      <w:r>
        <w:rPr>
          <w:sz w:val="24"/>
          <w:szCs w:val="24"/>
        </w:rPr>
        <w:t xml:space="preserve">» и </w:t>
      </w:r>
      <w:r w:rsidR="00223C43" w:rsidRPr="00223C43">
        <w:rPr>
          <w:sz w:val="24"/>
          <w:szCs w:val="24"/>
        </w:rPr>
        <w:t xml:space="preserve">«Доля субъектов Российской Федерации, достигших установленных плановых значений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w:t>
      </w:r>
      <w:r w:rsidR="00223C43" w:rsidRPr="00223C43">
        <w:rPr>
          <w:sz w:val="24"/>
          <w:szCs w:val="24"/>
        </w:rPr>
        <w:lastRenderedPageBreak/>
        <w:t xml:space="preserve">Российской Федерации, в общем количестве субъектов Российской Федерации» </w:t>
      </w:r>
      <w:r>
        <w:rPr>
          <w:sz w:val="24"/>
          <w:szCs w:val="24"/>
        </w:rPr>
        <w:t>являются новыми и начнут исполняться с 2020 года.</w:t>
      </w:r>
    </w:p>
    <w:p w:rsidR="00223C43" w:rsidRDefault="00223C43" w:rsidP="002A2C49">
      <w:pPr>
        <w:pStyle w:val="af9"/>
        <w:spacing w:after="0" w:line="360" w:lineRule="auto"/>
        <w:rPr>
          <w:szCs w:val="24"/>
        </w:rPr>
      </w:pPr>
      <w:r>
        <w:rPr>
          <w:szCs w:val="24"/>
        </w:rPr>
        <w:t>Показатель «</w:t>
      </w:r>
      <w:r w:rsidRPr="00C007F5">
        <w:rPr>
          <w:szCs w:val="24"/>
        </w:rPr>
        <w:t>Количество муниципальных образований, поощряемых по итогам Всероссийского конкурса</w:t>
      </w:r>
      <w:r>
        <w:rPr>
          <w:szCs w:val="24"/>
        </w:rPr>
        <w:t xml:space="preserve"> «Лучшая муниципальная практика» в утвержденной ГП-36 отражен по подпрограмме 4, в</w:t>
      </w:r>
      <w:r w:rsidRPr="00223C43">
        <w:rPr>
          <w:szCs w:val="24"/>
        </w:rPr>
        <w:t xml:space="preserve"> соответствии с проектом паспорта </w:t>
      </w:r>
      <w:r>
        <w:rPr>
          <w:szCs w:val="24"/>
        </w:rPr>
        <w:t>ГП-36 данный показатель предусмотрен по подпрограмме 3.</w:t>
      </w:r>
    </w:p>
    <w:p w:rsidR="00C007F5" w:rsidRPr="003D5DE0" w:rsidRDefault="003C7DD6" w:rsidP="002A2C49">
      <w:pPr>
        <w:pStyle w:val="af9"/>
        <w:spacing w:after="0" w:line="360" w:lineRule="auto"/>
        <w:rPr>
          <w:spacing w:val="-2"/>
          <w:szCs w:val="24"/>
        </w:rPr>
      </w:pPr>
      <w:r w:rsidRPr="00E10656">
        <w:rPr>
          <w:szCs w:val="24"/>
        </w:rPr>
        <w:t>В соответствии с проектом паспорта ГП-</w:t>
      </w:r>
      <w:r w:rsidR="00C007F5">
        <w:rPr>
          <w:szCs w:val="24"/>
        </w:rPr>
        <w:t>36</w:t>
      </w:r>
      <w:r w:rsidRPr="00E10656">
        <w:rPr>
          <w:szCs w:val="24"/>
        </w:rPr>
        <w:t xml:space="preserve"> предусмотрено</w:t>
      </w:r>
      <w:r w:rsidRPr="00E10656">
        <w:rPr>
          <w:rFonts w:eastAsia="Calibri"/>
          <w:b/>
          <w:szCs w:val="24"/>
          <w:lang w:eastAsia="en-US"/>
        </w:rPr>
        <w:t xml:space="preserve"> </w:t>
      </w:r>
      <w:r w:rsidRPr="00C007F5">
        <w:rPr>
          <w:rFonts w:eastAsia="Calibri"/>
          <w:szCs w:val="24"/>
          <w:lang w:eastAsia="en-US"/>
        </w:rPr>
        <w:t>уменьшение</w:t>
      </w:r>
      <w:r w:rsidRPr="00E10656">
        <w:rPr>
          <w:rFonts w:eastAsia="Calibri"/>
          <w:b/>
          <w:szCs w:val="24"/>
          <w:lang w:eastAsia="en-US"/>
        </w:rPr>
        <w:t xml:space="preserve"> </w:t>
      </w:r>
      <w:r w:rsidRPr="00C007F5">
        <w:rPr>
          <w:rFonts w:eastAsia="Calibri"/>
          <w:szCs w:val="24"/>
          <w:lang w:eastAsia="en-US"/>
        </w:rPr>
        <w:t xml:space="preserve">количества показателей </w:t>
      </w:r>
      <w:r w:rsidRPr="00E10656">
        <w:rPr>
          <w:rFonts w:eastAsia="Calibri"/>
          <w:szCs w:val="24"/>
          <w:lang w:eastAsia="en-US"/>
        </w:rPr>
        <w:t xml:space="preserve">(индикаторов) до </w:t>
      </w:r>
      <w:r w:rsidR="00C007F5" w:rsidRPr="00C007F5">
        <w:rPr>
          <w:rFonts w:eastAsia="Calibri"/>
          <w:szCs w:val="24"/>
          <w:lang w:eastAsia="en-US"/>
        </w:rPr>
        <w:t>2</w:t>
      </w:r>
      <w:r w:rsidR="00905698">
        <w:rPr>
          <w:rFonts w:eastAsia="Calibri"/>
          <w:szCs w:val="24"/>
          <w:lang w:eastAsia="en-US"/>
        </w:rPr>
        <w:t>2</w:t>
      </w:r>
      <w:r w:rsidRPr="00C007F5">
        <w:rPr>
          <w:rFonts w:eastAsia="Calibri"/>
          <w:szCs w:val="24"/>
          <w:lang w:eastAsia="en-US"/>
        </w:rPr>
        <w:t xml:space="preserve"> </w:t>
      </w:r>
      <w:r w:rsidR="00AB65BB" w:rsidRPr="00E10656">
        <w:rPr>
          <w:rFonts w:eastAsia="Calibri"/>
          <w:szCs w:val="24"/>
          <w:lang w:eastAsia="en-US"/>
        </w:rPr>
        <w:t xml:space="preserve">в 2022 </w:t>
      </w:r>
      <w:r w:rsidRPr="00E10656">
        <w:rPr>
          <w:rFonts w:eastAsia="Calibri"/>
          <w:szCs w:val="24"/>
          <w:lang w:eastAsia="en-US"/>
        </w:rPr>
        <w:t xml:space="preserve">году </w:t>
      </w:r>
      <w:r w:rsidR="00AB65BB" w:rsidRPr="00E10656">
        <w:rPr>
          <w:rFonts w:eastAsia="Calibri"/>
          <w:szCs w:val="24"/>
          <w:lang w:eastAsia="en-US"/>
        </w:rPr>
        <w:t xml:space="preserve">относительно 2018 года </w:t>
      </w:r>
      <w:r w:rsidRPr="00E10656">
        <w:rPr>
          <w:rFonts w:eastAsia="Calibri"/>
          <w:szCs w:val="24"/>
          <w:lang w:eastAsia="en-US"/>
        </w:rPr>
        <w:t>(</w:t>
      </w:r>
      <w:r w:rsidRPr="00E10656">
        <w:rPr>
          <w:szCs w:val="24"/>
        </w:rPr>
        <w:t xml:space="preserve">в 2018 году </w:t>
      </w:r>
      <w:r w:rsidR="003D5DE0" w:rsidRPr="003D5DE0">
        <w:rPr>
          <w:szCs w:val="24"/>
        </w:rPr>
        <w:t>–</w:t>
      </w:r>
      <w:r w:rsidRPr="00E10656">
        <w:rPr>
          <w:szCs w:val="24"/>
        </w:rPr>
        <w:t xml:space="preserve"> </w:t>
      </w:r>
      <w:r w:rsidR="00C007F5">
        <w:rPr>
          <w:szCs w:val="24"/>
        </w:rPr>
        <w:t>26</w:t>
      </w:r>
      <w:r w:rsidRPr="00E10656">
        <w:rPr>
          <w:szCs w:val="24"/>
        </w:rPr>
        <w:t xml:space="preserve"> </w:t>
      </w:r>
      <w:r w:rsidRPr="003D5DE0">
        <w:rPr>
          <w:spacing w:val="-2"/>
          <w:szCs w:val="24"/>
        </w:rPr>
        <w:t>показател</w:t>
      </w:r>
      <w:r w:rsidR="00C007F5" w:rsidRPr="003D5DE0">
        <w:rPr>
          <w:spacing w:val="-2"/>
          <w:szCs w:val="24"/>
        </w:rPr>
        <w:t>я</w:t>
      </w:r>
      <w:r w:rsidRPr="003D5DE0">
        <w:rPr>
          <w:spacing w:val="-2"/>
          <w:szCs w:val="24"/>
        </w:rPr>
        <w:t xml:space="preserve"> (индикатор</w:t>
      </w:r>
      <w:r w:rsidR="00C007F5" w:rsidRPr="003D5DE0">
        <w:rPr>
          <w:spacing w:val="-2"/>
          <w:szCs w:val="24"/>
        </w:rPr>
        <w:t>а</w:t>
      </w:r>
      <w:r w:rsidRPr="003D5DE0">
        <w:rPr>
          <w:spacing w:val="-2"/>
          <w:szCs w:val="24"/>
        </w:rPr>
        <w:t xml:space="preserve">), в 2019 году </w:t>
      </w:r>
      <w:r w:rsidR="003D5DE0" w:rsidRPr="003D5DE0">
        <w:rPr>
          <w:spacing w:val="-2"/>
          <w:szCs w:val="24"/>
        </w:rPr>
        <w:t>–</w:t>
      </w:r>
      <w:r w:rsidRPr="003D5DE0">
        <w:rPr>
          <w:spacing w:val="-2"/>
          <w:szCs w:val="24"/>
        </w:rPr>
        <w:t xml:space="preserve"> </w:t>
      </w:r>
      <w:r w:rsidR="00905698" w:rsidRPr="003D5DE0">
        <w:rPr>
          <w:spacing w:val="-2"/>
          <w:szCs w:val="24"/>
        </w:rPr>
        <w:t>25</w:t>
      </w:r>
      <w:r w:rsidRPr="003D5DE0">
        <w:rPr>
          <w:spacing w:val="-2"/>
          <w:szCs w:val="24"/>
        </w:rPr>
        <w:t xml:space="preserve">, в 2020 году </w:t>
      </w:r>
      <w:r w:rsidR="003D5DE0" w:rsidRPr="003D5DE0">
        <w:rPr>
          <w:spacing w:val="-2"/>
          <w:szCs w:val="24"/>
        </w:rPr>
        <w:t>–</w:t>
      </w:r>
      <w:r w:rsidRPr="003D5DE0">
        <w:rPr>
          <w:spacing w:val="-2"/>
          <w:szCs w:val="24"/>
        </w:rPr>
        <w:t xml:space="preserve"> </w:t>
      </w:r>
      <w:r w:rsidR="00C007F5" w:rsidRPr="003D5DE0">
        <w:rPr>
          <w:spacing w:val="-2"/>
          <w:szCs w:val="24"/>
        </w:rPr>
        <w:t>2</w:t>
      </w:r>
      <w:r w:rsidR="00F71EB7">
        <w:rPr>
          <w:spacing w:val="-2"/>
          <w:szCs w:val="24"/>
        </w:rPr>
        <w:t>4</w:t>
      </w:r>
      <w:r w:rsidRPr="003D5DE0">
        <w:rPr>
          <w:spacing w:val="-2"/>
          <w:szCs w:val="24"/>
        </w:rPr>
        <w:t xml:space="preserve">, в 2021 году </w:t>
      </w:r>
      <w:r w:rsidR="003D5DE0" w:rsidRPr="003D5DE0">
        <w:rPr>
          <w:spacing w:val="-2"/>
          <w:szCs w:val="24"/>
        </w:rPr>
        <w:t>–</w:t>
      </w:r>
      <w:r w:rsidRPr="003D5DE0">
        <w:rPr>
          <w:spacing w:val="-2"/>
          <w:szCs w:val="24"/>
        </w:rPr>
        <w:t xml:space="preserve"> </w:t>
      </w:r>
      <w:r w:rsidR="00C007F5" w:rsidRPr="003D5DE0">
        <w:rPr>
          <w:spacing w:val="-2"/>
          <w:szCs w:val="24"/>
        </w:rPr>
        <w:t>2</w:t>
      </w:r>
      <w:r w:rsidR="003D5DE0" w:rsidRPr="003D5DE0">
        <w:rPr>
          <w:spacing w:val="-2"/>
          <w:szCs w:val="24"/>
        </w:rPr>
        <w:t>3</w:t>
      </w:r>
      <w:r w:rsidR="00AB65BB" w:rsidRPr="003D5DE0">
        <w:rPr>
          <w:spacing w:val="-2"/>
          <w:szCs w:val="24"/>
        </w:rPr>
        <w:t xml:space="preserve">, в 2022 году </w:t>
      </w:r>
      <w:r w:rsidR="003D5DE0" w:rsidRPr="003D5DE0">
        <w:rPr>
          <w:spacing w:val="-2"/>
          <w:szCs w:val="24"/>
        </w:rPr>
        <w:t>–</w:t>
      </w:r>
      <w:r w:rsidR="00AB65BB" w:rsidRPr="003D5DE0">
        <w:rPr>
          <w:spacing w:val="-2"/>
          <w:szCs w:val="24"/>
        </w:rPr>
        <w:t xml:space="preserve"> </w:t>
      </w:r>
      <w:r w:rsidR="00C007F5" w:rsidRPr="003D5DE0">
        <w:rPr>
          <w:spacing w:val="-2"/>
          <w:szCs w:val="24"/>
        </w:rPr>
        <w:t>2</w:t>
      </w:r>
      <w:r w:rsidR="003D5DE0" w:rsidRPr="003D5DE0">
        <w:rPr>
          <w:spacing w:val="-2"/>
          <w:szCs w:val="24"/>
        </w:rPr>
        <w:t>2</w:t>
      </w:r>
      <w:r w:rsidRPr="003D5DE0">
        <w:rPr>
          <w:spacing w:val="-2"/>
          <w:szCs w:val="24"/>
        </w:rPr>
        <w:t xml:space="preserve">). </w:t>
      </w:r>
    </w:p>
    <w:p w:rsidR="00EC4A51" w:rsidRPr="00E10656" w:rsidRDefault="0074042C" w:rsidP="002A2C49">
      <w:pPr>
        <w:overflowPunct/>
        <w:autoSpaceDE/>
        <w:autoSpaceDN/>
        <w:adjustRightInd/>
        <w:spacing w:line="360" w:lineRule="auto"/>
        <w:ind w:left="0" w:right="0" w:firstLine="709"/>
        <w:textAlignment w:val="auto"/>
        <w:rPr>
          <w:sz w:val="24"/>
          <w:szCs w:val="24"/>
        </w:rPr>
      </w:pPr>
      <w:r w:rsidRPr="009B1E6A">
        <w:rPr>
          <w:rFonts w:eastAsia="Calibri"/>
          <w:b/>
          <w:sz w:val="24"/>
          <w:szCs w:val="24"/>
          <w:lang w:eastAsia="en-US"/>
        </w:rPr>
        <w:t>36.</w:t>
      </w:r>
      <w:r w:rsidR="001E1418" w:rsidRPr="009B1E6A">
        <w:rPr>
          <w:rFonts w:eastAsia="Calibri"/>
          <w:b/>
          <w:sz w:val="24"/>
          <w:szCs w:val="24"/>
          <w:lang w:eastAsia="en-US"/>
        </w:rPr>
        <w:t>5</w:t>
      </w:r>
      <w:r w:rsidR="003C7DD6" w:rsidRPr="009B1E6A">
        <w:rPr>
          <w:rFonts w:eastAsia="Calibri"/>
          <w:b/>
          <w:sz w:val="24"/>
          <w:szCs w:val="24"/>
          <w:lang w:eastAsia="en-US"/>
        </w:rPr>
        <w:t>.3.</w:t>
      </w:r>
      <w:r w:rsidR="003C7DD6" w:rsidRPr="00E10656">
        <w:rPr>
          <w:rFonts w:eastAsia="Calibri"/>
          <w:sz w:val="24"/>
          <w:szCs w:val="24"/>
          <w:lang w:eastAsia="en-US"/>
        </w:rPr>
        <w:t xml:space="preserve"> </w:t>
      </w:r>
      <w:r w:rsidR="00EC4A51" w:rsidRPr="00E10656">
        <w:rPr>
          <w:sz w:val="24"/>
          <w:szCs w:val="24"/>
        </w:rPr>
        <w:t>Информация о новых (уточненных) целевых показателях (индикаторах) госпрограммы, отраженных в проекте паспорта ГП-</w:t>
      </w:r>
      <w:r w:rsidR="005B0F52">
        <w:rPr>
          <w:sz w:val="24"/>
          <w:szCs w:val="24"/>
        </w:rPr>
        <w:t>36</w:t>
      </w:r>
      <w:r w:rsidR="00EC4A51" w:rsidRPr="00E10656">
        <w:rPr>
          <w:sz w:val="24"/>
          <w:szCs w:val="24"/>
        </w:rPr>
        <w:t xml:space="preserve"> и утвержденных в действующей редакции госпрограммы,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819"/>
      </w:tblGrid>
      <w:tr w:rsidR="00E10656" w:rsidRPr="00E10656" w:rsidTr="00954301">
        <w:trPr>
          <w:tblHeader/>
        </w:trPr>
        <w:tc>
          <w:tcPr>
            <w:tcW w:w="4928" w:type="dxa"/>
            <w:shd w:val="clear" w:color="auto" w:fill="auto"/>
            <w:vAlign w:val="center"/>
          </w:tcPr>
          <w:p w:rsidR="00EC4A51" w:rsidRPr="00E10656" w:rsidRDefault="00EC4A51" w:rsidP="002A39F4">
            <w:pPr>
              <w:spacing w:line="240" w:lineRule="auto"/>
              <w:ind w:left="-142" w:right="191" w:firstLine="426"/>
              <w:jc w:val="center"/>
              <w:outlineLvl w:val="1"/>
              <w:rPr>
                <w:rFonts w:eastAsia="PMingLiU"/>
                <w:sz w:val="16"/>
                <w:szCs w:val="16"/>
              </w:rPr>
            </w:pPr>
            <w:r w:rsidRPr="00E10656">
              <w:rPr>
                <w:rFonts w:eastAsia="PMingLiU"/>
                <w:sz w:val="16"/>
                <w:szCs w:val="16"/>
              </w:rPr>
              <w:t>Целевые показатели, отраженные в проекте паспорта ГП-</w:t>
            </w:r>
            <w:r w:rsidR="005B0F52">
              <w:rPr>
                <w:rFonts w:eastAsia="PMingLiU"/>
                <w:sz w:val="16"/>
                <w:szCs w:val="16"/>
              </w:rPr>
              <w:t>36</w:t>
            </w:r>
            <w:r w:rsidRPr="00E10656">
              <w:rPr>
                <w:rFonts w:eastAsia="PMingLiU"/>
                <w:sz w:val="16"/>
                <w:szCs w:val="16"/>
              </w:rPr>
              <w:t xml:space="preserve"> </w:t>
            </w:r>
          </w:p>
        </w:tc>
        <w:tc>
          <w:tcPr>
            <w:tcW w:w="4819" w:type="dxa"/>
            <w:shd w:val="clear" w:color="auto" w:fill="auto"/>
            <w:vAlign w:val="center"/>
          </w:tcPr>
          <w:p w:rsidR="00EC4A51" w:rsidRPr="00E10656" w:rsidRDefault="00EC4A51" w:rsidP="002A39F4">
            <w:pPr>
              <w:spacing w:line="240" w:lineRule="auto"/>
              <w:ind w:left="-142" w:right="191" w:firstLine="426"/>
              <w:jc w:val="center"/>
              <w:outlineLvl w:val="1"/>
              <w:rPr>
                <w:rFonts w:eastAsia="PMingLiU"/>
                <w:b/>
                <w:sz w:val="16"/>
                <w:szCs w:val="16"/>
              </w:rPr>
            </w:pPr>
            <w:r w:rsidRPr="00E10656">
              <w:rPr>
                <w:rFonts w:eastAsia="PMingLiU"/>
                <w:sz w:val="16"/>
                <w:szCs w:val="16"/>
              </w:rPr>
              <w:t>Целевые показатели, предусмотренные ГП-</w:t>
            </w:r>
            <w:r w:rsidR="005B0F52">
              <w:rPr>
                <w:rFonts w:eastAsia="PMingLiU"/>
                <w:sz w:val="16"/>
                <w:szCs w:val="16"/>
              </w:rPr>
              <w:t>36</w:t>
            </w:r>
          </w:p>
        </w:tc>
      </w:tr>
      <w:tr w:rsidR="00EC4A51" w:rsidRPr="00E10656" w:rsidTr="00954301">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C40D49" w:rsidRDefault="00C40D49" w:rsidP="00B15F63">
            <w:pPr>
              <w:spacing w:line="240" w:lineRule="auto"/>
              <w:ind w:left="0" w:right="0" w:firstLine="0"/>
              <w:outlineLvl w:val="1"/>
              <w:rPr>
                <w:rFonts w:eastAsia="PMingLiU"/>
                <w:sz w:val="16"/>
                <w:szCs w:val="16"/>
              </w:rPr>
            </w:pPr>
            <w:r>
              <w:rPr>
                <w:rFonts w:eastAsia="PMingLiU"/>
                <w:sz w:val="16"/>
                <w:szCs w:val="16"/>
              </w:rPr>
              <w:t>ГП-36</w:t>
            </w:r>
          </w:p>
          <w:p w:rsidR="00EC4A51" w:rsidRPr="00E10656" w:rsidRDefault="00C40D49" w:rsidP="00B15F63">
            <w:pPr>
              <w:spacing w:line="240" w:lineRule="auto"/>
              <w:ind w:left="0" w:right="0" w:firstLine="0"/>
              <w:outlineLvl w:val="1"/>
              <w:rPr>
                <w:rFonts w:eastAsia="PMingLiU"/>
                <w:sz w:val="16"/>
                <w:szCs w:val="16"/>
              </w:rPr>
            </w:pPr>
            <w:r>
              <w:rPr>
                <w:rFonts w:eastAsia="PMingLiU"/>
                <w:sz w:val="16"/>
                <w:szCs w:val="16"/>
              </w:rPr>
              <w:t>«</w:t>
            </w:r>
            <w:r w:rsidR="005B0F52" w:rsidRPr="005B0F52">
              <w:rPr>
                <w:rFonts w:eastAsia="PMingLiU"/>
                <w:sz w:val="16"/>
                <w:szCs w:val="16"/>
              </w:rPr>
              <w:t>Количество субъектов Российской Федерации, имеющих уровень расчетной бюджетной обеспеченности, превышаю</w:t>
            </w:r>
            <w:r w:rsidR="00B15F63">
              <w:rPr>
                <w:rFonts w:eastAsia="PMingLiU"/>
                <w:sz w:val="16"/>
                <w:szCs w:val="16"/>
              </w:rPr>
              <w:t>щий критерий выравнивания (1,0)</w:t>
            </w:r>
            <w:r>
              <w:rPr>
                <w:rFonts w:eastAsia="PMingLiU"/>
                <w:sz w:val="16"/>
                <w:szCs w:val="16"/>
              </w:rPr>
              <w:t>»</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EC4A51" w:rsidRPr="00E10656" w:rsidRDefault="00EC4A51" w:rsidP="00954301">
            <w:pPr>
              <w:spacing w:line="240" w:lineRule="auto"/>
              <w:ind w:left="0" w:right="34" w:firstLine="34"/>
              <w:outlineLvl w:val="1"/>
              <w:rPr>
                <w:rFonts w:eastAsia="PMingLiU"/>
                <w:sz w:val="16"/>
                <w:szCs w:val="16"/>
              </w:rPr>
            </w:pPr>
          </w:p>
        </w:tc>
      </w:tr>
      <w:tr w:rsidR="00B15F63" w:rsidRPr="00E10656" w:rsidTr="00954301">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B15F63" w:rsidRDefault="00B15F63" w:rsidP="00B15F63">
            <w:pPr>
              <w:spacing w:line="240" w:lineRule="auto"/>
              <w:ind w:left="0" w:right="34" w:firstLine="284"/>
              <w:outlineLvl w:val="1"/>
              <w:rPr>
                <w:rFonts w:eastAsia="PMingLiU"/>
                <w:sz w:val="16"/>
                <w:szCs w:val="16"/>
              </w:rPr>
            </w:pPr>
            <w:r>
              <w:rPr>
                <w:rFonts w:eastAsia="PMingLiU"/>
                <w:sz w:val="16"/>
                <w:szCs w:val="16"/>
              </w:rPr>
              <w:t>2020 год – 14</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B15F63" w:rsidRDefault="00B15F63" w:rsidP="00B15F63">
            <w:pPr>
              <w:spacing w:line="240" w:lineRule="auto"/>
              <w:ind w:left="0" w:right="34" w:firstLine="284"/>
              <w:outlineLvl w:val="1"/>
              <w:rPr>
                <w:rFonts w:eastAsia="PMingLiU"/>
                <w:sz w:val="16"/>
                <w:szCs w:val="16"/>
              </w:rPr>
            </w:pPr>
          </w:p>
        </w:tc>
      </w:tr>
      <w:tr w:rsidR="00B15F63" w:rsidRPr="00E10656" w:rsidTr="00954301">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B15F63" w:rsidRDefault="00B15F63" w:rsidP="002F540D">
            <w:pPr>
              <w:spacing w:line="240" w:lineRule="auto"/>
              <w:ind w:left="0" w:right="34" w:firstLine="284"/>
              <w:outlineLvl w:val="1"/>
              <w:rPr>
                <w:rFonts w:eastAsia="PMingLiU"/>
                <w:sz w:val="16"/>
                <w:szCs w:val="16"/>
              </w:rPr>
            </w:pPr>
            <w:r>
              <w:rPr>
                <w:rFonts w:eastAsia="PMingLiU"/>
                <w:sz w:val="16"/>
                <w:szCs w:val="16"/>
              </w:rPr>
              <w:t>2021 год – 13</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B15F63" w:rsidRDefault="00B15F63" w:rsidP="00501E82">
            <w:pPr>
              <w:spacing w:line="240" w:lineRule="auto"/>
              <w:ind w:left="0" w:right="34" w:firstLine="284"/>
              <w:outlineLvl w:val="1"/>
              <w:rPr>
                <w:rFonts w:eastAsia="PMingLiU"/>
                <w:sz w:val="16"/>
                <w:szCs w:val="16"/>
              </w:rPr>
            </w:pPr>
          </w:p>
        </w:tc>
      </w:tr>
      <w:tr w:rsidR="00B15F63" w:rsidRPr="00E10656" w:rsidTr="00954301">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B15F63" w:rsidRDefault="00B15F63" w:rsidP="002F540D">
            <w:pPr>
              <w:spacing w:line="240" w:lineRule="auto"/>
              <w:ind w:left="0" w:right="34" w:firstLine="284"/>
              <w:outlineLvl w:val="1"/>
              <w:rPr>
                <w:rFonts w:eastAsia="PMingLiU"/>
                <w:sz w:val="16"/>
                <w:szCs w:val="16"/>
              </w:rPr>
            </w:pPr>
            <w:r>
              <w:rPr>
                <w:rFonts w:eastAsia="PMingLiU"/>
                <w:sz w:val="16"/>
                <w:szCs w:val="16"/>
              </w:rPr>
              <w:t xml:space="preserve">2022 год </w:t>
            </w:r>
            <w:r w:rsidRPr="00B15F63">
              <w:rPr>
                <w:rFonts w:eastAsia="PMingLiU"/>
                <w:sz w:val="16"/>
                <w:szCs w:val="16"/>
              </w:rPr>
              <w:t>–</w:t>
            </w:r>
            <w:r>
              <w:rPr>
                <w:rFonts w:eastAsia="PMingLiU"/>
                <w:sz w:val="16"/>
                <w:szCs w:val="16"/>
              </w:rPr>
              <w:t xml:space="preserve"> 16</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B15F63" w:rsidRDefault="00B15F63" w:rsidP="00B15F63">
            <w:pPr>
              <w:spacing w:line="240" w:lineRule="auto"/>
              <w:ind w:left="0" w:right="34" w:firstLine="284"/>
              <w:outlineLvl w:val="1"/>
              <w:rPr>
                <w:rFonts w:eastAsia="PMingLiU"/>
                <w:sz w:val="16"/>
                <w:szCs w:val="16"/>
              </w:rPr>
            </w:pPr>
          </w:p>
        </w:tc>
      </w:tr>
      <w:tr w:rsidR="00B15F63" w:rsidRPr="00E10656" w:rsidTr="00954301">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C40D49" w:rsidRDefault="00C40D49" w:rsidP="00DA671E">
            <w:pPr>
              <w:spacing w:line="240" w:lineRule="auto"/>
              <w:ind w:left="0" w:right="34" w:firstLine="0"/>
              <w:outlineLvl w:val="1"/>
              <w:rPr>
                <w:rFonts w:eastAsia="PMingLiU"/>
                <w:sz w:val="16"/>
                <w:szCs w:val="16"/>
              </w:rPr>
            </w:pPr>
            <w:r>
              <w:rPr>
                <w:rFonts w:eastAsia="PMingLiU"/>
                <w:sz w:val="16"/>
                <w:szCs w:val="16"/>
              </w:rPr>
              <w:t>Подпрограмма 2</w:t>
            </w:r>
          </w:p>
          <w:p w:rsidR="00B15F63" w:rsidRDefault="00C40D49" w:rsidP="00DA671E">
            <w:pPr>
              <w:spacing w:line="240" w:lineRule="auto"/>
              <w:ind w:left="0" w:right="34" w:firstLine="0"/>
              <w:outlineLvl w:val="1"/>
              <w:rPr>
                <w:rFonts w:eastAsia="PMingLiU"/>
                <w:sz w:val="16"/>
                <w:szCs w:val="16"/>
              </w:rPr>
            </w:pPr>
            <w:r>
              <w:rPr>
                <w:rFonts w:eastAsia="PMingLiU"/>
                <w:sz w:val="16"/>
                <w:szCs w:val="16"/>
              </w:rPr>
              <w:t>«</w:t>
            </w:r>
            <w:r w:rsidR="00DA671E" w:rsidRPr="00DA671E">
              <w:rPr>
                <w:rFonts w:eastAsia="PMingLiU"/>
                <w:sz w:val="16"/>
                <w:szCs w:val="16"/>
              </w:rPr>
              <w:t>Доля субъектов Российской Федерации, достигших установленных плановых значений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в общем количестве субъектов Российской Федерации</w:t>
            </w:r>
            <w:r>
              <w:rPr>
                <w:rFonts w:eastAsia="PMingLiU"/>
                <w:sz w:val="16"/>
                <w:szCs w:val="16"/>
              </w:rPr>
              <w:t>»</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B15F63" w:rsidRDefault="00B15F63" w:rsidP="00954301">
            <w:pPr>
              <w:spacing w:line="240" w:lineRule="auto"/>
              <w:ind w:left="0" w:right="34" w:firstLine="0"/>
              <w:outlineLvl w:val="1"/>
              <w:rPr>
                <w:rFonts w:eastAsia="PMingLiU"/>
                <w:sz w:val="16"/>
                <w:szCs w:val="16"/>
              </w:rPr>
            </w:pPr>
          </w:p>
        </w:tc>
      </w:tr>
      <w:tr w:rsidR="00DA671E" w:rsidRPr="00E10656" w:rsidTr="00954301">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DA671E" w:rsidRDefault="00DA671E" w:rsidP="00DA671E">
            <w:pPr>
              <w:spacing w:line="240" w:lineRule="auto"/>
              <w:ind w:left="0" w:right="34" w:firstLine="284"/>
              <w:outlineLvl w:val="1"/>
              <w:rPr>
                <w:rFonts w:eastAsia="PMingLiU"/>
                <w:sz w:val="16"/>
                <w:szCs w:val="16"/>
              </w:rPr>
            </w:pPr>
            <w:r>
              <w:rPr>
                <w:rFonts w:eastAsia="PMingLiU"/>
                <w:sz w:val="16"/>
                <w:szCs w:val="16"/>
              </w:rPr>
              <w:t>2020 год – 70</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DA671E" w:rsidRDefault="00DA671E" w:rsidP="00954301">
            <w:pPr>
              <w:spacing w:line="240" w:lineRule="auto"/>
              <w:ind w:left="0" w:right="34" w:firstLine="0"/>
              <w:outlineLvl w:val="1"/>
              <w:rPr>
                <w:rFonts w:eastAsia="PMingLiU"/>
                <w:sz w:val="16"/>
                <w:szCs w:val="16"/>
              </w:rPr>
            </w:pPr>
          </w:p>
        </w:tc>
      </w:tr>
      <w:tr w:rsidR="00DA671E" w:rsidRPr="00E10656" w:rsidTr="00954301">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DA671E" w:rsidRDefault="00DA671E" w:rsidP="00501E82">
            <w:pPr>
              <w:spacing w:line="240" w:lineRule="auto"/>
              <w:ind w:left="0" w:right="34" w:firstLine="284"/>
              <w:outlineLvl w:val="1"/>
              <w:rPr>
                <w:rFonts w:eastAsia="PMingLiU"/>
                <w:sz w:val="16"/>
                <w:szCs w:val="16"/>
              </w:rPr>
            </w:pPr>
            <w:r>
              <w:rPr>
                <w:rFonts w:eastAsia="PMingLiU"/>
                <w:sz w:val="16"/>
                <w:szCs w:val="16"/>
              </w:rPr>
              <w:t>2021 год – 75</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DA671E" w:rsidRDefault="00DA671E" w:rsidP="00954301">
            <w:pPr>
              <w:spacing w:line="240" w:lineRule="auto"/>
              <w:ind w:left="0" w:right="34" w:firstLine="0"/>
              <w:outlineLvl w:val="1"/>
              <w:rPr>
                <w:rFonts w:eastAsia="PMingLiU"/>
                <w:sz w:val="16"/>
                <w:szCs w:val="16"/>
              </w:rPr>
            </w:pPr>
          </w:p>
        </w:tc>
      </w:tr>
      <w:tr w:rsidR="00DA671E" w:rsidRPr="00E10656" w:rsidTr="00954301">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DA671E" w:rsidRDefault="00DA671E" w:rsidP="00501E82">
            <w:pPr>
              <w:spacing w:line="240" w:lineRule="auto"/>
              <w:ind w:left="0" w:right="34" w:firstLine="284"/>
              <w:outlineLvl w:val="1"/>
              <w:rPr>
                <w:rFonts w:eastAsia="PMingLiU"/>
                <w:sz w:val="16"/>
                <w:szCs w:val="16"/>
              </w:rPr>
            </w:pPr>
            <w:r>
              <w:rPr>
                <w:rFonts w:eastAsia="PMingLiU"/>
                <w:sz w:val="16"/>
                <w:szCs w:val="16"/>
              </w:rPr>
              <w:t xml:space="preserve">2022 год </w:t>
            </w:r>
            <w:r w:rsidRPr="00B15F63">
              <w:rPr>
                <w:rFonts w:eastAsia="PMingLiU"/>
                <w:sz w:val="16"/>
                <w:szCs w:val="16"/>
              </w:rPr>
              <w:t>–</w:t>
            </w:r>
            <w:r>
              <w:rPr>
                <w:rFonts w:eastAsia="PMingLiU"/>
                <w:sz w:val="16"/>
                <w:szCs w:val="16"/>
              </w:rPr>
              <w:t xml:space="preserve"> 80</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DA671E" w:rsidRDefault="00DA671E" w:rsidP="00954301">
            <w:pPr>
              <w:spacing w:line="240" w:lineRule="auto"/>
              <w:ind w:left="0" w:right="34" w:firstLine="0"/>
              <w:outlineLvl w:val="1"/>
              <w:rPr>
                <w:rFonts w:eastAsia="PMingLiU"/>
                <w:sz w:val="16"/>
                <w:szCs w:val="16"/>
              </w:rPr>
            </w:pPr>
          </w:p>
        </w:tc>
      </w:tr>
      <w:tr w:rsidR="00DA671E" w:rsidRPr="00E10656" w:rsidTr="00954301">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C40D49" w:rsidRDefault="00C40D49" w:rsidP="00DA671E">
            <w:pPr>
              <w:spacing w:line="240" w:lineRule="auto"/>
              <w:ind w:left="0" w:right="34" w:firstLine="0"/>
              <w:outlineLvl w:val="1"/>
              <w:rPr>
                <w:rFonts w:eastAsia="PMingLiU"/>
                <w:sz w:val="16"/>
                <w:szCs w:val="16"/>
              </w:rPr>
            </w:pPr>
            <w:r>
              <w:rPr>
                <w:rFonts w:eastAsia="PMingLiU"/>
                <w:sz w:val="16"/>
                <w:szCs w:val="16"/>
              </w:rPr>
              <w:t xml:space="preserve">Подпрограмма 3 </w:t>
            </w:r>
          </w:p>
          <w:p w:rsidR="00DA671E" w:rsidRDefault="00C40D49" w:rsidP="00DA671E">
            <w:pPr>
              <w:spacing w:line="240" w:lineRule="auto"/>
              <w:ind w:left="0" w:right="34" w:firstLine="0"/>
              <w:outlineLvl w:val="1"/>
              <w:rPr>
                <w:rFonts w:eastAsia="PMingLiU"/>
                <w:sz w:val="16"/>
                <w:szCs w:val="16"/>
              </w:rPr>
            </w:pPr>
            <w:r>
              <w:rPr>
                <w:rFonts w:eastAsia="PMingLiU"/>
                <w:sz w:val="16"/>
                <w:szCs w:val="16"/>
              </w:rPr>
              <w:t>«</w:t>
            </w:r>
            <w:r w:rsidR="00DA671E" w:rsidRPr="00DA671E">
              <w:rPr>
                <w:rFonts w:eastAsia="PMingLiU"/>
                <w:sz w:val="16"/>
                <w:szCs w:val="16"/>
              </w:rPr>
              <w:t xml:space="preserve">Количество муниципальных образований, поощряемых по итогам Всероссийского конкурса </w:t>
            </w:r>
            <w:r w:rsidR="00DA671E">
              <w:rPr>
                <w:rFonts w:eastAsia="PMingLiU"/>
                <w:sz w:val="16"/>
                <w:szCs w:val="16"/>
              </w:rPr>
              <w:t>«Лучшая муниципальная практика»</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C40D49" w:rsidRDefault="00C40D49" w:rsidP="00DA671E">
            <w:pPr>
              <w:spacing w:line="240" w:lineRule="auto"/>
              <w:ind w:left="0" w:right="34" w:firstLine="0"/>
              <w:outlineLvl w:val="1"/>
              <w:rPr>
                <w:rFonts w:eastAsia="PMingLiU"/>
                <w:sz w:val="16"/>
                <w:szCs w:val="16"/>
              </w:rPr>
            </w:pPr>
            <w:r>
              <w:rPr>
                <w:rFonts w:eastAsia="PMingLiU"/>
                <w:sz w:val="16"/>
                <w:szCs w:val="16"/>
              </w:rPr>
              <w:t>Подпрограмма 4</w:t>
            </w:r>
          </w:p>
          <w:p w:rsidR="00DA671E" w:rsidRDefault="00DA671E" w:rsidP="00DA671E">
            <w:pPr>
              <w:spacing w:line="240" w:lineRule="auto"/>
              <w:ind w:left="0" w:right="34" w:firstLine="0"/>
              <w:outlineLvl w:val="1"/>
              <w:rPr>
                <w:rFonts w:eastAsia="PMingLiU"/>
                <w:sz w:val="16"/>
                <w:szCs w:val="16"/>
              </w:rPr>
            </w:pPr>
            <w:r w:rsidRPr="00DA671E">
              <w:rPr>
                <w:rFonts w:eastAsia="PMingLiU"/>
                <w:sz w:val="16"/>
                <w:szCs w:val="16"/>
              </w:rPr>
              <w:t xml:space="preserve">Количество муниципальных образований, поощряемых по итогам Всероссийского конкурса </w:t>
            </w:r>
            <w:r>
              <w:rPr>
                <w:rFonts w:eastAsia="PMingLiU"/>
                <w:sz w:val="16"/>
                <w:szCs w:val="16"/>
              </w:rPr>
              <w:t>«Лучшая муниципальная практика»</w:t>
            </w:r>
          </w:p>
        </w:tc>
      </w:tr>
      <w:tr w:rsidR="00DA671E" w:rsidRPr="00E10656" w:rsidTr="00954301">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DA671E" w:rsidRDefault="00DA671E" w:rsidP="00DA671E">
            <w:pPr>
              <w:spacing w:line="240" w:lineRule="auto"/>
              <w:ind w:left="0" w:right="34" w:firstLine="284"/>
              <w:outlineLvl w:val="1"/>
              <w:rPr>
                <w:rFonts w:eastAsia="PMingLiU"/>
                <w:sz w:val="16"/>
                <w:szCs w:val="16"/>
              </w:rPr>
            </w:pPr>
            <w:r>
              <w:rPr>
                <w:rFonts w:eastAsia="PMingLiU"/>
                <w:sz w:val="16"/>
                <w:szCs w:val="16"/>
              </w:rPr>
              <w:t>2020 год – 24</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DA671E" w:rsidRDefault="00DA671E" w:rsidP="00501E82">
            <w:pPr>
              <w:spacing w:line="240" w:lineRule="auto"/>
              <w:ind w:left="0" w:right="34" w:firstLine="284"/>
              <w:outlineLvl w:val="1"/>
              <w:rPr>
                <w:rFonts w:eastAsia="PMingLiU"/>
                <w:sz w:val="16"/>
                <w:szCs w:val="16"/>
              </w:rPr>
            </w:pPr>
            <w:r>
              <w:rPr>
                <w:rFonts w:eastAsia="PMingLiU"/>
                <w:sz w:val="16"/>
                <w:szCs w:val="16"/>
              </w:rPr>
              <w:t>2020 год – 24</w:t>
            </w:r>
          </w:p>
        </w:tc>
      </w:tr>
      <w:tr w:rsidR="00DA671E" w:rsidRPr="00E10656" w:rsidTr="00954301">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DA671E" w:rsidRDefault="00DA671E" w:rsidP="00501E82">
            <w:pPr>
              <w:spacing w:line="240" w:lineRule="auto"/>
              <w:ind w:left="0" w:right="34" w:firstLine="284"/>
              <w:outlineLvl w:val="1"/>
              <w:rPr>
                <w:rFonts w:eastAsia="PMingLiU"/>
                <w:sz w:val="16"/>
                <w:szCs w:val="16"/>
              </w:rPr>
            </w:pPr>
            <w:r>
              <w:rPr>
                <w:rFonts w:eastAsia="PMingLiU"/>
                <w:sz w:val="16"/>
                <w:szCs w:val="16"/>
              </w:rPr>
              <w:t>2021 год – 24</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DA671E" w:rsidRDefault="00DA671E" w:rsidP="00501E82">
            <w:pPr>
              <w:spacing w:line="240" w:lineRule="auto"/>
              <w:ind w:left="0" w:right="34" w:firstLine="284"/>
              <w:outlineLvl w:val="1"/>
              <w:rPr>
                <w:rFonts w:eastAsia="PMingLiU"/>
                <w:sz w:val="16"/>
                <w:szCs w:val="16"/>
              </w:rPr>
            </w:pPr>
            <w:r>
              <w:rPr>
                <w:rFonts w:eastAsia="PMingLiU"/>
                <w:sz w:val="16"/>
                <w:szCs w:val="16"/>
              </w:rPr>
              <w:t>2021 год – 24</w:t>
            </w:r>
          </w:p>
        </w:tc>
      </w:tr>
      <w:tr w:rsidR="00DA671E" w:rsidRPr="00E10656" w:rsidTr="00954301">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DA671E" w:rsidRDefault="00DA671E" w:rsidP="00501E82">
            <w:pPr>
              <w:spacing w:line="240" w:lineRule="auto"/>
              <w:ind w:left="0" w:right="34" w:firstLine="284"/>
              <w:outlineLvl w:val="1"/>
              <w:rPr>
                <w:rFonts w:eastAsia="PMingLiU"/>
                <w:sz w:val="16"/>
                <w:szCs w:val="16"/>
              </w:rPr>
            </w:pPr>
            <w:r>
              <w:rPr>
                <w:rFonts w:eastAsia="PMingLiU"/>
                <w:sz w:val="16"/>
                <w:szCs w:val="16"/>
              </w:rPr>
              <w:t xml:space="preserve">2022 год </w:t>
            </w:r>
            <w:r w:rsidRPr="00B15F63">
              <w:rPr>
                <w:rFonts w:eastAsia="PMingLiU"/>
                <w:sz w:val="16"/>
                <w:szCs w:val="16"/>
              </w:rPr>
              <w:t>–</w:t>
            </w:r>
            <w:r>
              <w:rPr>
                <w:rFonts w:eastAsia="PMingLiU"/>
                <w:sz w:val="16"/>
                <w:szCs w:val="16"/>
              </w:rPr>
              <w:t xml:space="preserve"> 24</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rsidR="00DA671E" w:rsidRDefault="00DA671E" w:rsidP="00501E82">
            <w:pPr>
              <w:spacing w:line="240" w:lineRule="auto"/>
              <w:ind w:left="0" w:right="34" w:firstLine="284"/>
              <w:outlineLvl w:val="1"/>
              <w:rPr>
                <w:rFonts w:eastAsia="PMingLiU"/>
                <w:sz w:val="16"/>
                <w:szCs w:val="16"/>
              </w:rPr>
            </w:pPr>
          </w:p>
        </w:tc>
      </w:tr>
    </w:tbl>
    <w:p w:rsidR="004E7283" w:rsidRDefault="00EC4A51" w:rsidP="00B652FE">
      <w:pPr>
        <w:overflowPunct/>
        <w:autoSpaceDE/>
        <w:autoSpaceDN/>
        <w:adjustRightInd/>
        <w:spacing w:before="120" w:line="360" w:lineRule="auto"/>
        <w:ind w:left="0" w:right="0" w:firstLine="709"/>
        <w:textAlignment w:val="auto"/>
        <w:rPr>
          <w:rFonts w:eastAsia="Calibri"/>
          <w:sz w:val="24"/>
          <w:szCs w:val="24"/>
          <w:lang w:eastAsia="en-US"/>
        </w:rPr>
      </w:pPr>
      <w:r w:rsidRPr="002F540D">
        <w:rPr>
          <w:rFonts w:eastAsia="Calibri"/>
          <w:sz w:val="24"/>
          <w:szCs w:val="24"/>
          <w:lang w:eastAsia="en-US"/>
        </w:rPr>
        <w:t>В отношении нов</w:t>
      </w:r>
      <w:r w:rsidR="009510C0">
        <w:rPr>
          <w:rFonts w:eastAsia="Calibri"/>
          <w:sz w:val="24"/>
          <w:szCs w:val="24"/>
          <w:lang w:eastAsia="en-US"/>
        </w:rPr>
        <w:t>ых</w:t>
      </w:r>
      <w:r w:rsidRPr="002F540D">
        <w:rPr>
          <w:rFonts w:eastAsia="Calibri"/>
          <w:sz w:val="24"/>
          <w:szCs w:val="24"/>
          <w:lang w:eastAsia="en-US"/>
        </w:rPr>
        <w:t xml:space="preserve"> показателей (индикаторов)</w:t>
      </w:r>
      <w:r w:rsidR="002F540D" w:rsidRPr="002F540D">
        <w:rPr>
          <w:rFonts w:eastAsia="PMingLiU"/>
          <w:sz w:val="16"/>
          <w:szCs w:val="16"/>
        </w:rPr>
        <w:t xml:space="preserve"> </w:t>
      </w:r>
      <w:r w:rsidR="002F540D" w:rsidRPr="002F540D">
        <w:rPr>
          <w:rFonts w:eastAsia="Calibri"/>
          <w:sz w:val="24"/>
          <w:szCs w:val="24"/>
          <w:lang w:eastAsia="en-US"/>
        </w:rPr>
        <w:t>«Количество субъектов Российской Федерации, имеющих уровень расчетной бюджетной обеспеченности, превышающий критерий выравнивания (1,0)» и «</w:t>
      </w:r>
      <w:r w:rsidR="009D4E60" w:rsidRPr="009D4E60">
        <w:rPr>
          <w:rFonts w:eastAsia="Calibri"/>
          <w:sz w:val="24"/>
          <w:szCs w:val="24"/>
          <w:lang w:eastAsia="en-US"/>
        </w:rPr>
        <w:t>Доля субъектов Российской Федерации, достигших установленных плановых значений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в общем количестве субъектов Российской Федерации</w:t>
      </w:r>
      <w:r w:rsidR="002F540D" w:rsidRPr="002F540D">
        <w:rPr>
          <w:rFonts w:eastAsia="Calibri"/>
          <w:sz w:val="24"/>
          <w:szCs w:val="24"/>
          <w:lang w:eastAsia="en-US"/>
        </w:rPr>
        <w:t>»</w:t>
      </w:r>
      <w:r w:rsidR="00DC4880">
        <w:rPr>
          <w:rFonts w:eastAsia="Calibri"/>
          <w:sz w:val="24"/>
          <w:szCs w:val="24"/>
          <w:lang w:eastAsia="en-US"/>
        </w:rPr>
        <w:t xml:space="preserve"> оценить целесообразность их введения не представляется возможным без соответствующих обоснований отве</w:t>
      </w:r>
      <w:r w:rsidR="00AB34DE">
        <w:rPr>
          <w:rFonts w:eastAsia="Calibri"/>
          <w:sz w:val="24"/>
          <w:szCs w:val="24"/>
          <w:lang w:eastAsia="en-US"/>
        </w:rPr>
        <w:t>тственного</w:t>
      </w:r>
      <w:r w:rsidR="009B1E6A">
        <w:rPr>
          <w:rFonts w:eastAsia="Calibri"/>
          <w:sz w:val="24"/>
          <w:szCs w:val="24"/>
          <w:lang w:eastAsia="en-US"/>
        </w:rPr>
        <w:t xml:space="preserve"> исполнителя. При</w:t>
      </w:r>
      <w:r w:rsidR="00DC4880">
        <w:rPr>
          <w:rFonts w:eastAsia="Calibri"/>
          <w:sz w:val="24"/>
          <w:szCs w:val="24"/>
          <w:lang w:eastAsia="en-US"/>
        </w:rPr>
        <w:t xml:space="preserve"> отсутстви</w:t>
      </w:r>
      <w:r w:rsidR="009B1E6A">
        <w:rPr>
          <w:rFonts w:eastAsia="Calibri"/>
          <w:sz w:val="24"/>
          <w:szCs w:val="24"/>
          <w:lang w:eastAsia="en-US"/>
        </w:rPr>
        <w:t>и</w:t>
      </w:r>
      <w:r w:rsidR="00DC4880">
        <w:rPr>
          <w:rFonts w:eastAsia="Calibri"/>
          <w:sz w:val="24"/>
          <w:szCs w:val="24"/>
          <w:lang w:eastAsia="en-US"/>
        </w:rPr>
        <w:t xml:space="preserve"> таких обоснований </w:t>
      </w:r>
      <w:r w:rsidR="00AB34DE" w:rsidRPr="00AB34DE">
        <w:rPr>
          <w:rFonts w:eastAsia="Calibri"/>
          <w:sz w:val="24"/>
          <w:szCs w:val="24"/>
          <w:lang w:eastAsia="en-US"/>
        </w:rPr>
        <w:t>оцен</w:t>
      </w:r>
      <w:r w:rsidR="00AB34DE">
        <w:rPr>
          <w:rFonts w:eastAsia="Calibri"/>
          <w:sz w:val="24"/>
          <w:szCs w:val="24"/>
          <w:lang w:eastAsia="en-US"/>
        </w:rPr>
        <w:t>ка</w:t>
      </w:r>
      <w:r w:rsidR="00AB34DE" w:rsidRPr="00AB34DE">
        <w:rPr>
          <w:rFonts w:eastAsia="Calibri"/>
          <w:sz w:val="24"/>
          <w:szCs w:val="24"/>
          <w:lang w:eastAsia="en-US"/>
        </w:rPr>
        <w:t xml:space="preserve"> объективност</w:t>
      </w:r>
      <w:r w:rsidR="00AB34DE">
        <w:rPr>
          <w:rFonts w:eastAsia="Calibri"/>
          <w:sz w:val="24"/>
          <w:szCs w:val="24"/>
          <w:lang w:eastAsia="en-US"/>
        </w:rPr>
        <w:t>и</w:t>
      </w:r>
      <w:r w:rsidR="00AB34DE" w:rsidRPr="00AB34DE">
        <w:rPr>
          <w:rFonts w:eastAsia="Calibri"/>
          <w:sz w:val="24"/>
          <w:szCs w:val="24"/>
          <w:lang w:eastAsia="en-US"/>
        </w:rPr>
        <w:t xml:space="preserve"> и адекватност</w:t>
      </w:r>
      <w:r w:rsidR="00AB34DE">
        <w:rPr>
          <w:rFonts w:eastAsia="Calibri"/>
          <w:sz w:val="24"/>
          <w:szCs w:val="24"/>
          <w:lang w:eastAsia="en-US"/>
        </w:rPr>
        <w:t>и</w:t>
      </w:r>
      <w:r w:rsidR="00AB34DE" w:rsidRPr="00AB34DE">
        <w:rPr>
          <w:rFonts w:eastAsia="Calibri"/>
          <w:sz w:val="24"/>
          <w:szCs w:val="24"/>
          <w:lang w:eastAsia="en-US"/>
        </w:rPr>
        <w:t xml:space="preserve"> установленных плановых значений </w:t>
      </w:r>
      <w:r w:rsidR="00AB34DE" w:rsidRPr="00AB34DE">
        <w:rPr>
          <w:rFonts w:eastAsia="Calibri"/>
          <w:sz w:val="24"/>
          <w:szCs w:val="24"/>
          <w:lang w:eastAsia="en-US"/>
        </w:rPr>
        <w:lastRenderedPageBreak/>
        <w:t>показателей</w:t>
      </w:r>
      <w:r w:rsidR="00AB34DE">
        <w:rPr>
          <w:rFonts w:eastAsia="Calibri"/>
          <w:sz w:val="24"/>
          <w:szCs w:val="24"/>
          <w:lang w:eastAsia="en-US"/>
        </w:rPr>
        <w:t xml:space="preserve"> не может быть объективной</w:t>
      </w:r>
      <w:r w:rsidR="00DC4880">
        <w:rPr>
          <w:rFonts w:eastAsia="Calibri"/>
          <w:sz w:val="24"/>
          <w:szCs w:val="24"/>
          <w:lang w:eastAsia="en-US"/>
        </w:rPr>
        <w:t>, так как они не направлены на решение задач госпрограммы и достижения ее цели.</w:t>
      </w:r>
    </w:p>
    <w:p w:rsidR="00DC4880" w:rsidRDefault="00DC4880" w:rsidP="00EC4A51">
      <w:pPr>
        <w:overflowPunct/>
        <w:autoSpaceDE/>
        <w:autoSpaceDN/>
        <w:adjustRightInd/>
        <w:spacing w:line="360" w:lineRule="auto"/>
        <w:ind w:left="0" w:right="0" w:firstLine="709"/>
        <w:textAlignment w:val="auto"/>
        <w:rPr>
          <w:rFonts w:eastAsia="Calibri"/>
          <w:sz w:val="24"/>
          <w:szCs w:val="24"/>
          <w:lang w:eastAsia="en-US"/>
        </w:rPr>
      </w:pPr>
      <w:r>
        <w:rPr>
          <w:rFonts w:eastAsia="Calibri"/>
          <w:sz w:val="24"/>
          <w:szCs w:val="24"/>
          <w:lang w:eastAsia="en-US"/>
        </w:rPr>
        <w:t xml:space="preserve">Работа по расчету </w:t>
      </w:r>
      <w:r w:rsidRPr="00DC4880">
        <w:rPr>
          <w:rFonts w:eastAsia="Calibri"/>
          <w:sz w:val="24"/>
          <w:szCs w:val="24"/>
          <w:lang w:eastAsia="en-US"/>
        </w:rPr>
        <w:t>уровня расчетной бюджетной обеспеченности</w:t>
      </w:r>
      <w:r>
        <w:rPr>
          <w:rFonts w:eastAsia="Calibri"/>
          <w:sz w:val="24"/>
          <w:szCs w:val="24"/>
          <w:lang w:eastAsia="en-US"/>
        </w:rPr>
        <w:t xml:space="preserve"> субъектов Российской Федерации проводится Минфином России в рамках п</w:t>
      </w:r>
      <w:r w:rsidRPr="00DC4880">
        <w:rPr>
          <w:rFonts w:eastAsia="Calibri"/>
          <w:sz w:val="24"/>
          <w:szCs w:val="24"/>
          <w:lang w:eastAsia="en-US"/>
        </w:rPr>
        <w:t>остановлени</w:t>
      </w:r>
      <w:r>
        <w:rPr>
          <w:rFonts w:eastAsia="Calibri"/>
          <w:sz w:val="24"/>
          <w:szCs w:val="24"/>
          <w:lang w:eastAsia="en-US"/>
        </w:rPr>
        <w:t>я</w:t>
      </w:r>
      <w:r w:rsidRPr="00DC4880">
        <w:rPr>
          <w:rFonts w:eastAsia="Calibri"/>
          <w:sz w:val="24"/>
          <w:szCs w:val="24"/>
          <w:lang w:eastAsia="en-US"/>
        </w:rPr>
        <w:t xml:space="preserve"> Правительства </w:t>
      </w:r>
      <w:r>
        <w:rPr>
          <w:rFonts w:eastAsia="Calibri"/>
          <w:sz w:val="24"/>
          <w:szCs w:val="24"/>
          <w:lang w:eastAsia="en-US"/>
        </w:rPr>
        <w:t>Российской Федерации</w:t>
      </w:r>
      <w:r w:rsidRPr="00DC4880">
        <w:rPr>
          <w:rFonts w:eastAsia="Calibri"/>
          <w:sz w:val="24"/>
          <w:szCs w:val="24"/>
          <w:lang w:eastAsia="en-US"/>
        </w:rPr>
        <w:t xml:space="preserve"> от 22</w:t>
      </w:r>
      <w:r>
        <w:rPr>
          <w:rFonts w:eastAsia="Calibri"/>
          <w:sz w:val="24"/>
          <w:szCs w:val="24"/>
          <w:lang w:eastAsia="en-US"/>
        </w:rPr>
        <w:t xml:space="preserve"> ноября </w:t>
      </w:r>
      <w:r w:rsidRPr="00DC4880">
        <w:rPr>
          <w:rFonts w:eastAsia="Calibri"/>
          <w:sz w:val="24"/>
          <w:szCs w:val="24"/>
          <w:lang w:eastAsia="en-US"/>
        </w:rPr>
        <w:t>2004</w:t>
      </w:r>
      <w:r>
        <w:rPr>
          <w:rFonts w:eastAsia="Calibri"/>
          <w:sz w:val="24"/>
          <w:szCs w:val="24"/>
          <w:lang w:eastAsia="en-US"/>
        </w:rPr>
        <w:t xml:space="preserve"> г.</w:t>
      </w:r>
      <w:r w:rsidRPr="00DC4880">
        <w:rPr>
          <w:rFonts w:eastAsia="Calibri"/>
          <w:sz w:val="24"/>
          <w:szCs w:val="24"/>
          <w:lang w:eastAsia="en-US"/>
        </w:rPr>
        <w:t xml:space="preserve"> </w:t>
      </w:r>
      <w:r>
        <w:rPr>
          <w:rFonts w:eastAsia="Calibri"/>
          <w:sz w:val="24"/>
          <w:szCs w:val="24"/>
          <w:lang w:eastAsia="en-US"/>
        </w:rPr>
        <w:t>№</w:t>
      </w:r>
      <w:r w:rsidRPr="00DC4880">
        <w:rPr>
          <w:rFonts w:eastAsia="Calibri"/>
          <w:sz w:val="24"/>
          <w:szCs w:val="24"/>
          <w:lang w:eastAsia="en-US"/>
        </w:rPr>
        <w:t xml:space="preserve"> 670 (ред. от 31</w:t>
      </w:r>
      <w:r>
        <w:rPr>
          <w:rFonts w:eastAsia="Calibri"/>
          <w:sz w:val="24"/>
          <w:szCs w:val="24"/>
          <w:lang w:eastAsia="en-US"/>
        </w:rPr>
        <w:t xml:space="preserve"> декабря </w:t>
      </w:r>
      <w:r w:rsidRPr="00DC4880">
        <w:rPr>
          <w:rFonts w:eastAsia="Calibri"/>
          <w:sz w:val="24"/>
          <w:szCs w:val="24"/>
          <w:lang w:eastAsia="en-US"/>
        </w:rPr>
        <w:t>2018</w:t>
      </w:r>
      <w:r w:rsidR="009B1E6A">
        <w:rPr>
          <w:rFonts w:eastAsia="Calibri"/>
          <w:sz w:val="24"/>
          <w:szCs w:val="24"/>
          <w:lang w:eastAsia="en-US"/>
        </w:rPr>
        <w:t> </w:t>
      </w:r>
      <w:r>
        <w:rPr>
          <w:rFonts w:eastAsia="Calibri"/>
          <w:sz w:val="24"/>
          <w:szCs w:val="24"/>
          <w:lang w:eastAsia="en-US"/>
        </w:rPr>
        <w:t>года</w:t>
      </w:r>
      <w:r w:rsidRPr="00DC4880">
        <w:rPr>
          <w:rFonts w:eastAsia="Calibri"/>
          <w:sz w:val="24"/>
          <w:szCs w:val="24"/>
          <w:lang w:eastAsia="en-US"/>
        </w:rPr>
        <w:t xml:space="preserve">) </w:t>
      </w:r>
      <w:r>
        <w:rPr>
          <w:rFonts w:eastAsia="Calibri"/>
          <w:sz w:val="24"/>
          <w:szCs w:val="24"/>
          <w:lang w:eastAsia="en-US"/>
        </w:rPr>
        <w:t>«</w:t>
      </w:r>
      <w:r w:rsidRPr="00DC4880">
        <w:rPr>
          <w:rFonts w:eastAsia="Calibri"/>
          <w:sz w:val="24"/>
          <w:szCs w:val="24"/>
          <w:lang w:eastAsia="en-US"/>
        </w:rPr>
        <w:t>О распределении дотаций на выравнивание бюджетной обеспеченности субъектов Российской Федерации</w:t>
      </w:r>
      <w:r>
        <w:rPr>
          <w:rFonts w:eastAsia="Calibri"/>
          <w:sz w:val="24"/>
          <w:szCs w:val="24"/>
          <w:lang w:eastAsia="en-US"/>
        </w:rPr>
        <w:t>»</w:t>
      </w:r>
      <w:r w:rsidRPr="00DC4880">
        <w:rPr>
          <w:rFonts w:eastAsia="Calibri"/>
          <w:sz w:val="24"/>
          <w:szCs w:val="24"/>
          <w:lang w:eastAsia="en-US"/>
        </w:rPr>
        <w:t xml:space="preserve"> </w:t>
      </w:r>
      <w:r>
        <w:rPr>
          <w:rFonts w:eastAsia="Calibri"/>
          <w:sz w:val="24"/>
          <w:szCs w:val="24"/>
          <w:lang w:eastAsia="en-US"/>
        </w:rPr>
        <w:t xml:space="preserve">и ее результаты публикуются на официальном сайте министерства. </w:t>
      </w:r>
    </w:p>
    <w:p w:rsidR="00DC4880" w:rsidRDefault="00DC4880" w:rsidP="00EC4A51">
      <w:pPr>
        <w:overflowPunct/>
        <w:autoSpaceDE/>
        <w:autoSpaceDN/>
        <w:adjustRightInd/>
        <w:spacing w:line="360" w:lineRule="auto"/>
        <w:ind w:left="0" w:right="0" w:firstLine="709"/>
        <w:textAlignment w:val="auto"/>
        <w:rPr>
          <w:rFonts w:eastAsia="Calibri"/>
          <w:sz w:val="24"/>
          <w:szCs w:val="24"/>
          <w:lang w:eastAsia="en-US"/>
        </w:rPr>
      </w:pPr>
      <w:r>
        <w:rPr>
          <w:rFonts w:eastAsia="Calibri"/>
          <w:sz w:val="24"/>
          <w:szCs w:val="24"/>
          <w:lang w:eastAsia="en-US"/>
        </w:rPr>
        <w:t xml:space="preserve">Поощрение муниципальных образований </w:t>
      </w:r>
      <w:r w:rsidRPr="00DC4880">
        <w:rPr>
          <w:rFonts w:eastAsia="Calibri"/>
          <w:sz w:val="24"/>
          <w:szCs w:val="24"/>
          <w:lang w:eastAsia="en-US"/>
        </w:rPr>
        <w:t>по итогам Всероссийского конкурса «Лучшая муниципальная практика»</w:t>
      </w:r>
      <w:r>
        <w:rPr>
          <w:rFonts w:eastAsia="Calibri"/>
          <w:sz w:val="24"/>
          <w:szCs w:val="24"/>
          <w:lang w:eastAsia="en-US"/>
        </w:rPr>
        <w:t xml:space="preserve"> реализуется в рамках п</w:t>
      </w:r>
      <w:r w:rsidRPr="00DC4880">
        <w:rPr>
          <w:rFonts w:eastAsia="Calibri"/>
          <w:sz w:val="24"/>
          <w:szCs w:val="24"/>
          <w:lang w:eastAsia="en-US"/>
        </w:rPr>
        <w:t>остановлени</w:t>
      </w:r>
      <w:r>
        <w:rPr>
          <w:rFonts w:eastAsia="Calibri"/>
          <w:sz w:val="24"/>
          <w:szCs w:val="24"/>
          <w:lang w:eastAsia="en-US"/>
        </w:rPr>
        <w:t>я</w:t>
      </w:r>
      <w:r w:rsidRPr="00DC4880">
        <w:rPr>
          <w:rFonts w:eastAsia="Calibri"/>
          <w:sz w:val="24"/>
          <w:szCs w:val="24"/>
          <w:lang w:eastAsia="en-US"/>
        </w:rPr>
        <w:t xml:space="preserve"> Правительства </w:t>
      </w:r>
      <w:r>
        <w:rPr>
          <w:rFonts w:eastAsia="Calibri"/>
          <w:sz w:val="24"/>
          <w:szCs w:val="24"/>
          <w:lang w:eastAsia="en-US"/>
        </w:rPr>
        <w:t>Российской Федерации</w:t>
      </w:r>
      <w:r w:rsidRPr="00DC4880">
        <w:rPr>
          <w:rFonts w:eastAsia="Calibri"/>
          <w:sz w:val="24"/>
          <w:szCs w:val="24"/>
          <w:lang w:eastAsia="en-US"/>
        </w:rPr>
        <w:t xml:space="preserve"> от 18</w:t>
      </w:r>
      <w:r>
        <w:rPr>
          <w:rFonts w:eastAsia="Calibri"/>
          <w:sz w:val="24"/>
          <w:szCs w:val="24"/>
          <w:lang w:eastAsia="en-US"/>
        </w:rPr>
        <w:t xml:space="preserve"> августа </w:t>
      </w:r>
      <w:r w:rsidRPr="00DC4880">
        <w:rPr>
          <w:rFonts w:eastAsia="Calibri"/>
          <w:sz w:val="24"/>
          <w:szCs w:val="24"/>
          <w:lang w:eastAsia="en-US"/>
        </w:rPr>
        <w:t>2016</w:t>
      </w:r>
      <w:r>
        <w:rPr>
          <w:rFonts w:eastAsia="Calibri"/>
          <w:sz w:val="24"/>
          <w:szCs w:val="24"/>
          <w:lang w:eastAsia="en-US"/>
        </w:rPr>
        <w:t xml:space="preserve"> г.</w:t>
      </w:r>
      <w:r w:rsidRPr="00DC4880">
        <w:rPr>
          <w:rFonts w:eastAsia="Calibri"/>
          <w:sz w:val="24"/>
          <w:szCs w:val="24"/>
          <w:lang w:eastAsia="en-US"/>
        </w:rPr>
        <w:t xml:space="preserve"> </w:t>
      </w:r>
      <w:r>
        <w:rPr>
          <w:rFonts w:eastAsia="Calibri"/>
          <w:sz w:val="24"/>
          <w:szCs w:val="24"/>
          <w:lang w:eastAsia="en-US"/>
        </w:rPr>
        <w:t>№</w:t>
      </w:r>
      <w:r w:rsidRPr="00DC4880">
        <w:rPr>
          <w:rFonts w:eastAsia="Calibri"/>
          <w:sz w:val="24"/>
          <w:szCs w:val="24"/>
          <w:lang w:eastAsia="en-US"/>
        </w:rPr>
        <w:t xml:space="preserve"> 815 (ред. от 24</w:t>
      </w:r>
      <w:r>
        <w:rPr>
          <w:rFonts w:eastAsia="Calibri"/>
          <w:sz w:val="24"/>
          <w:szCs w:val="24"/>
          <w:lang w:eastAsia="en-US"/>
        </w:rPr>
        <w:t xml:space="preserve"> ноября </w:t>
      </w:r>
      <w:r w:rsidRPr="00DC4880">
        <w:rPr>
          <w:rFonts w:eastAsia="Calibri"/>
          <w:sz w:val="24"/>
          <w:szCs w:val="24"/>
          <w:lang w:eastAsia="en-US"/>
        </w:rPr>
        <w:t>2017</w:t>
      </w:r>
      <w:r>
        <w:rPr>
          <w:rFonts w:eastAsia="Calibri"/>
          <w:sz w:val="24"/>
          <w:szCs w:val="24"/>
          <w:lang w:eastAsia="en-US"/>
        </w:rPr>
        <w:t xml:space="preserve"> года</w:t>
      </w:r>
      <w:r w:rsidRPr="00DC4880">
        <w:rPr>
          <w:rFonts w:eastAsia="Calibri"/>
          <w:sz w:val="24"/>
          <w:szCs w:val="24"/>
          <w:lang w:eastAsia="en-US"/>
        </w:rPr>
        <w:t xml:space="preserve">) </w:t>
      </w:r>
      <w:r w:rsidR="000A5CC3">
        <w:rPr>
          <w:rFonts w:eastAsia="Calibri"/>
          <w:sz w:val="24"/>
          <w:szCs w:val="24"/>
          <w:lang w:eastAsia="en-US"/>
        </w:rPr>
        <w:br/>
      </w:r>
      <w:r>
        <w:rPr>
          <w:rFonts w:eastAsia="Calibri"/>
          <w:sz w:val="24"/>
          <w:szCs w:val="24"/>
          <w:lang w:eastAsia="en-US"/>
        </w:rPr>
        <w:t>«</w:t>
      </w:r>
      <w:r w:rsidRPr="00DC4880">
        <w:rPr>
          <w:rFonts w:eastAsia="Calibri"/>
          <w:sz w:val="24"/>
          <w:szCs w:val="24"/>
          <w:lang w:eastAsia="en-US"/>
        </w:rPr>
        <w:t xml:space="preserve">О Всероссийском конкурсе </w:t>
      </w:r>
      <w:r>
        <w:rPr>
          <w:rFonts w:eastAsia="Calibri"/>
          <w:sz w:val="24"/>
          <w:szCs w:val="24"/>
          <w:lang w:eastAsia="en-US"/>
        </w:rPr>
        <w:t>«</w:t>
      </w:r>
      <w:r w:rsidRPr="00DC4880">
        <w:rPr>
          <w:rFonts w:eastAsia="Calibri"/>
          <w:sz w:val="24"/>
          <w:szCs w:val="24"/>
          <w:lang w:eastAsia="en-US"/>
        </w:rPr>
        <w:t>Лучшая муниципальная практика</w:t>
      </w:r>
      <w:r>
        <w:rPr>
          <w:rFonts w:eastAsia="Calibri"/>
          <w:sz w:val="24"/>
          <w:szCs w:val="24"/>
          <w:lang w:eastAsia="en-US"/>
        </w:rPr>
        <w:t>», результаты конкурса также публикуются в открытых источниках.</w:t>
      </w:r>
    </w:p>
    <w:p w:rsidR="00DC4880" w:rsidRDefault="00DC4880" w:rsidP="00EC4A51">
      <w:pPr>
        <w:overflowPunct/>
        <w:autoSpaceDE/>
        <w:autoSpaceDN/>
        <w:adjustRightInd/>
        <w:spacing w:line="360" w:lineRule="auto"/>
        <w:ind w:left="0" w:right="0" w:firstLine="709"/>
        <w:textAlignment w:val="auto"/>
        <w:rPr>
          <w:rFonts w:eastAsia="Calibri"/>
          <w:sz w:val="24"/>
          <w:szCs w:val="24"/>
          <w:lang w:eastAsia="en-US"/>
        </w:rPr>
      </w:pPr>
      <w:r>
        <w:rPr>
          <w:rFonts w:eastAsia="Calibri"/>
          <w:sz w:val="24"/>
          <w:szCs w:val="24"/>
          <w:lang w:eastAsia="en-US"/>
        </w:rPr>
        <w:t>Таким образом</w:t>
      </w:r>
      <w:r w:rsidR="00954301">
        <w:rPr>
          <w:rFonts w:eastAsia="Calibri"/>
          <w:sz w:val="24"/>
          <w:szCs w:val="24"/>
          <w:lang w:eastAsia="en-US"/>
        </w:rPr>
        <w:t>,</w:t>
      </w:r>
      <w:r>
        <w:rPr>
          <w:rFonts w:eastAsia="Calibri"/>
          <w:sz w:val="24"/>
          <w:szCs w:val="24"/>
          <w:lang w:eastAsia="en-US"/>
        </w:rPr>
        <w:t xml:space="preserve"> включение данной информации </w:t>
      </w:r>
      <w:r w:rsidR="00AB34DE" w:rsidRPr="00AB34DE">
        <w:rPr>
          <w:rFonts w:eastAsia="Calibri"/>
          <w:sz w:val="24"/>
          <w:szCs w:val="24"/>
          <w:lang w:eastAsia="en-US"/>
        </w:rPr>
        <w:t>в сводн</w:t>
      </w:r>
      <w:r w:rsidR="009B1E6A">
        <w:rPr>
          <w:rFonts w:eastAsia="Calibri"/>
          <w:sz w:val="24"/>
          <w:szCs w:val="24"/>
          <w:lang w:eastAsia="en-US"/>
        </w:rPr>
        <w:t>ый</w:t>
      </w:r>
      <w:r w:rsidR="00AB34DE" w:rsidRPr="00AB34DE">
        <w:rPr>
          <w:rFonts w:eastAsia="Calibri"/>
          <w:sz w:val="24"/>
          <w:szCs w:val="24"/>
          <w:lang w:eastAsia="en-US"/>
        </w:rPr>
        <w:t xml:space="preserve"> годово</w:t>
      </w:r>
      <w:r w:rsidR="009B1E6A">
        <w:rPr>
          <w:rFonts w:eastAsia="Calibri"/>
          <w:sz w:val="24"/>
          <w:szCs w:val="24"/>
          <w:lang w:eastAsia="en-US"/>
        </w:rPr>
        <w:t>й</w:t>
      </w:r>
      <w:r w:rsidR="00AB34DE" w:rsidRPr="00AB34DE">
        <w:rPr>
          <w:rFonts w:eastAsia="Calibri"/>
          <w:sz w:val="24"/>
          <w:szCs w:val="24"/>
          <w:lang w:eastAsia="en-US"/>
        </w:rPr>
        <w:t xml:space="preserve"> отчет</w:t>
      </w:r>
      <w:r w:rsidR="00AB34DE">
        <w:rPr>
          <w:rFonts w:eastAsia="Calibri"/>
          <w:sz w:val="24"/>
          <w:szCs w:val="24"/>
          <w:lang w:eastAsia="en-US"/>
        </w:rPr>
        <w:t xml:space="preserve"> будет возможным после завершения соответствующих процедур с учетом сроков</w:t>
      </w:r>
      <w:r w:rsidR="009B1E6A">
        <w:rPr>
          <w:rFonts w:eastAsia="Calibri"/>
          <w:sz w:val="24"/>
          <w:szCs w:val="24"/>
          <w:lang w:eastAsia="en-US"/>
        </w:rPr>
        <w:t>,</w:t>
      </w:r>
      <w:r w:rsidR="00AB34DE">
        <w:rPr>
          <w:rFonts w:eastAsia="Calibri"/>
          <w:sz w:val="24"/>
          <w:szCs w:val="24"/>
          <w:lang w:eastAsia="en-US"/>
        </w:rPr>
        <w:t xml:space="preserve"> установленных указанными постановлениями.</w:t>
      </w:r>
    </w:p>
    <w:p w:rsidR="001E1418" w:rsidRPr="00E10656" w:rsidRDefault="0074042C" w:rsidP="001E1418">
      <w:pPr>
        <w:pStyle w:val="af9"/>
        <w:spacing w:line="372" w:lineRule="auto"/>
        <w:rPr>
          <w:szCs w:val="24"/>
        </w:rPr>
      </w:pPr>
      <w:r>
        <w:rPr>
          <w:rFonts w:eastAsia="Calibri"/>
          <w:b/>
          <w:szCs w:val="24"/>
          <w:lang w:eastAsia="en-US"/>
        </w:rPr>
        <w:t>36</w:t>
      </w:r>
      <w:r w:rsidR="001E1418" w:rsidRPr="00E10656">
        <w:rPr>
          <w:rFonts w:eastAsia="Calibri"/>
          <w:b/>
          <w:szCs w:val="24"/>
          <w:lang w:eastAsia="en-US"/>
        </w:rPr>
        <w:t>.6</w:t>
      </w:r>
      <w:r w:rsidR="001E1418" w:rsidRPr="00E10656">
        <w:rPr>
          <w:b/>
          <w:szCs w:val="24"/>
        </w:rPr>
        <w:t>.</w:t>
      </w:r>
      <w:r w:rsidR="001E1418" w:rsidRPr="00E10656">
        <w:rPr>
          <w:szCs w:val="24"/>
        </w:rPr>
        <w:t> В соответствии с проектом паспорта ГП-</w:t>
      </w:r>
      <w:r w:rsidR="00D96ADD">
        <w:rPr>
          <w:szCs w:val="24"/>
        </w:rPr>
        <w:t>36</w:t>
      </w:r>
      <w:r w:rsidR="001E1418" w:rsidRPr="00E10656">
        <w:rPr>
          <w:szCs w:val="24"/>
        </w:rPr>
        <w:t xml:space="preserve"> в 2019 году предусмотрено</w:t>
      </w:r>
      <w:r w:rsidR="001E1418" w:rsidRPr="00E10656">
        <w:rPr>
          <w:rFonts w:eastAsia="Calibri"/>
          <w:b/>
          <w:szCs w:val="24"/>
          <w:lang w:eastAsia="en-US"/>
        </w:rPr>
        <w:t xml:space="preserve"> </w:t>
      </w:r>
      <w:r w:rsidR="001E1418" w:rsidRPr="00D96ADD">
        <w:rPr>
          <w:rFonts w:eastAsia="Calibri"/>
          <w:szCs w:val="24"/>
          <w:lang w:eastAsia="en-US"/>
        </w:rPr>
        <w:t>уменьшение количества показателей</w:t>
      </w:r>
      <w:r w:rsidR="001E1418" w:rsidRPr="00E10656">
        <w:rPr>
          <w:rFonts w:eastAsia="Calibri"/>
          <w:szCs w:val="24"/>
          <w:lang w:eastAsia="en-US"/>
        </w:rPr>
        <w:t xml:space="preserve"> (индикаторов) </w:t>
      </w:r>
      <w:r w:rsidR="001E1418" w:rsidRPr="00D96ADD">
        <w:rPr>
          <w:rFonts w:eastAsia="Calibri"/>
          <w:szCs w:val="24"/>
          <w:lang w:eastAsia="en-US"/>
        </w:rPr>
        <w:t xml:space="preserve">до </w:t>
      </w:r>
      <w:r w:rsidR="00D96ADD" w:rsidRPr="00D96ADD">
        <w:rPr>
          <w:rFonts w:eastAsia="Calibri"/>
          <w:szCs w:val="24"/>
          <w:lang w:eastAsia="en-US"/>
        </w:rPr>
        <w:t>2</w:t>
      </w:r>
      <w:r w:rsidR="00F71EB7">
        <w:rPr>
          <w:rFonts w:eastAsia="Calibri"/>
          <w:szCs w:val="24"/>
          <w:lang w:eastAsia="en-US"/>
        </w:rPr>
        <w:t>2</w:t>
      </w:r>
      <w:r w:rsidR="001E1418" w:rsidRPr="00E10656">
        <w:rPr>
          <w:rFonts w:eastAsia="Calibri"/>
          <w:b/>
          <w:szCs w:val="24"/>
          <w:lang w:eastAsia="en-US"/>
        </w:rPr>
        <w:t xml:space="preserve"> </w:t>
      </w:r>
      <w:r w:rsidR="001E1418" w:rsidRPr="00E10656">
        <w:rPr>
          <w:rFonts w:eastAsia="Calibri"/>
          <w:szCs w:val="24"/>
          <w:lang w:eastAsia="en-US"/>
        </w:rPr>
        <w:t>к 2022 году (</w:t>
      </w:r>
      <w:r w:rsidR="001E1418" w:rsidRPr="00E10656">
        <w:rPr>
          <w:szCs w:val="24"/>
        </w:rPr>
        <w:t xml:space="preserve">в 2019 году - </w:t>
      </w:r>
      <w:r w:rsidR="00F71EB7">
        <w:rPr>
          <w:szCs w:val="24"/>
        </w:rPr>
        <w:t>25</w:t>
      </w:r>
      <w:r w:rsidR="001E1418" w:rsidRPr="00E10656">
        <w:rPr>
          <w:szCs w:val="24"/>
        </w:rPr>
        <w:t xml:space="preserve"> показателей (индикаторов), в 2020 году </w:t>
      </w:r>
      <w:r w:rsidR="00A52C44" w:rsidRPr="00A52C44">
        <w:rPr>
          <w:szCs w:val="24"/>
        </w:rPr>
        <w:t>–</w:t>
      </w:r>
      <w:r w:rsidR="001E1418" w:rsidRPr="00E10656">
        <w:rPr>
          <w:szCs w:val="24"/>
        </w:rPr>
        <w:t xml:space="preserve"> </w:t>
      </w:r>
      <w:r w:rsidR="00AB58FB">
        <w:rPr>
          <w:szCs w:val="24"/>
        </w:rPr>
        <w:t>2</w:t>
      </w:r>
      <w:r w:rsidR="00F71EB7">
        <w:rPr>
          <w:szCs w:val="24"/>
        </w:rPr>
        <w:t>4</w:t>
      </w:r>
      <w:r w:rsidR="001E1418" w:rsidRPr="00E10656">
        <w:rPr>
          <w:szCs w:val="24"/>
        </w:rPr>
        <w:t xml:space="preserve">, в 2021 году </w:t>
      </w:r>
      <w:r w:rsidR="003F61AC" w:rsidRPr="003F61AC">
        <w:rPr>
          <w:szCs w:val="24"/>
        </w:rPr>
        <w:t>–</w:t>
      </w:r>
      <w:r w:rsidR="003F61AC">
        <w:rPr>
          <w:szCs w:val="24"/>
        </w:rPr>
        <w:t xml:space="preserve"> </w:t>
      </w:r>
      <w:r w:rsidR="00AB58FB">
        <w:rPr>
          <w:szCs w:val="24"/>
        </w:rPr>
        <w:t>2</w:t>
      </w:r>
      <w:r w:rsidR="00F71EB7">
        <w:rPr>
          <w:szCs w:val="24"/>
        </w:rPr>
        <w:t>3</w:t>
      </w:r>
      <w:r w:rsidR="001E1418" w:rsidRPr="00E10656">
        <w:rPr>
          <w:szCs w:val="24"/>
        </w:rPr>
        <w:t xml:space="preserve">, в 2022 году </w:t>
      </w:r>
      <w:r w:rsidR="00A52C44" w:rsidRPr="00A52C44">
        <w:rPr>
          <w:szCs w:val="24"/>
        </w:rPr>
        <w:t>–</w:t>
      </w:r>
      <w:r w:rsidR="001E1418" w:rsidRPr="00E10656">
        <w:rPr>
          <w:szCs w:val="24"/>
        </w:rPr>
        <w:t xml:space="preserve"> </w:t>
      </w:r>
      <w:r w:rsidR="00AB58FB">
        <w:rPr>
          <w:szCs w:val="24"/>
        </w:rPr>
        <w:t>2</w:t>
      </w:r>
      <w:r w:rsidR="00F71EB7">
        <w:rPr>
          <w:szCs w:val="24"/>
        </w:rPr>
        <w:t>2</w:t>
      </w:r>
      <w:r w:rsidR="001E1418" w:rsidRPr="00E10656">
        <w:rPr>
          <w:szCs w:val="24"/>
        </w:rPr>
        <w:t xml:space="preserve">). </w:t>
      </w:r>
      <w:r w:rsidR="00A52C44" w:rsidRPr="00216178">
        <w:rPr>
          <w:iCs/>
          <w:szCs w:val="24"/>
        </w:rPr>
        <w:t>При этом законопроектом увеличиваются бюджетные ассигнования на 2021 год по сравнению с 2020 годом на 4 247,8 млн. рублей</w:t>
      </w:r>
      <w:r w:rsidR="00F71EB7">
        <w:rPr>
          <w:iCs/>
          <w:szCs w:val="24"/>
        </w:rPr>
        <w:t xml:space="preserve"> (на 0,4 %)</w:t>
      </w:r>
      <w:r w:rsidR="00A52C44" w:rsidRPr="00216178">
        <w:rPr>
          <w:iCs/>
          <w:szCs w:val="24"/>
        </w:rPr>
        <w:t xml:space="preserve">, на 2022 год по сравнению с 2021 годом </w:t>
      </w:r>
      <w:r w:rsidR="003F61AC" w:rsidRPr="003F61AC">
        <w:rPr>
          <w:iCs/>
          <w:szCs w:val="24"/>
        </w:rPr>
        <w:t>–</w:t>
      </w:r>
      <w:r w:rsidR="003F61AC">
        <w:rPr>
          <w:iCs/>
          <w:szCs w:val="24"/>
        </w:rPr>
        <w:t xml:space="preserve"> </w:t>
      </w:r>
      <w:r w:rsidR="00F71EB7">
        <w:rPr>
          <w:iCs/>
          <w:szCs w:val="24"/>
        </w:rPr>
        <w:t>на 13 </w:t>
      </w:r>
      <w:r w:rsidR="00A52C44" w:rsidRPr="00216178">
        <w:rPr>
          <w:iCs/>
          <w:szCs w:val="24"/>
        </w:rPr>
        <w:t>2686,0 млн. рублей</w:t>
      </w:r>
      <w:r w:rsidR="00F71EB7">
        <w:rPr>
          <w:iCs/>
          <w:szCs w:val="24"/>
        </w:rPr>
        <w:t xml:space="preserve"> (на 1,4 %)</w:t>
      </w:r>
      <w:r w:rsidR="00A52C44" w:rsidRPr="00216178">
        <w:rPr>
          <w:iCs/>
          <w:szCs w:val="24"/>
        </w:rPr>
        <w:t>.</w:t>
      </w:r>
      <w:r w:rsidR="001E1418" w:rsidRPr="00E10656">
        <w:rPr>
          <w:rFonts w:eastAsia="Calibri"/>
          <w:szCs w:val="24"/>
          <w:lang w:eastAsia="en-US"/>
        </w:rPr>
        <w:t xml:space="preserve"> </w:t>
      </w:r>
    </w:p>
    <w:p w:rsidR="001E1418" w:rsidRDefault="001E1418" w:rsidP="00D96ADD">
      <w:pPr>
        <w:pStyle w:val="af9"/>
        <w:spacing w:after="0" w:line="360" w:lineRule="auto"/>
        <w:rPr>
          <w:szCs w:val="24"/>
        </w:rPr>
      </w:pPr>
      <w:r w:rsidRPr="00E10656">
        <w:rPr>
          <w:szCs w:val="24"/>
        </w:rPr>
        <w:t>Динамика показателей (индикаторов) по госпрограмме и подпрограммам представлена в следующей таблице.</w:t>
      </w:r>
    </w:p>
    <w:tbl>
      <w:tblPr>
        <w:tblW w:w="9782" w:type="dxa"/>
        <w:tblInd w:w="-176" w:type="dxa"/>
        <w:tblLayout w:type="fixed"/>
        <w:tblLook w:val="04A0" w:firstRow="1" w:lastRow="0" w:firstColumn="1" w:lastColumn="0" w:noHBand="0" w:noVBand="1"/>
      </w:tblPr>
      <w:tblGrid>
        <w:gridCol w:w="1678"/>
        <w:gridCol w:w="992"/>
        <w:gridCol w:w="718"/>
        <w:gridCol w:w="967"/>
        <w:gridCol w:w="592"/>
        <w:gridCol w:w="826"/>
        <w:gridCol w:w="1032"/>
        <w:gridCol w:w="850"/>
        <w:gridCol w:w="1134"/>
        <w:gridCol w:w="993"/>
      </w:tblGrid>
      <w:tr w:rsidR="0035243C" w:rsidRPr="00E10656" w:rsidTr="0035243C">
        <w:trPr>
          <w:tblHeader/>
        </w:trPr>
        <w:tc>
          <w:tcPr>
            <w:tcW w:w="1678" w:type="dxa"/>
            <w:vMerge w:val="restart"/>
            <w:tcBorders>
              <w:top w:val="single" w:sz="4" w:space="0" w:color="auto"/>
              <w:left w:val="single" w:sz="4" w:space="0" w:color="auto"/>
              <w:bottom w:val="single" w:sz="4" w:space="0" w:color="auto"/>
              <w:right w:val="single" w:sz="4" w:space="0" w:color="auto"/>
            </w:tcBorders>
            <w:vAlign w:val="center"/>
            <w:hideMark/>
          </w:tcPr>
          <w:p w:rsidR="0035243C" w:rsidRPr="00E10656" w:rsidRDefault="0035243C"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Наименование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35243C" w:rsidRPr="00E10656" w:rsidRDefault="0035243C"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Объем бюджет-ных ассигно-ваний* (млн. рублей)</w:t>
            </w:r>
          </w:p>
        </w:tc>
        <w:tc>
          <w:tcPr>
            <w:tcW w:w="718" w:type="dxa"/>
            <w:vMerge w:val="restart"/>
            <w:tcBorders>
              <w:top w:val="single" w:sz="4" w:space="0" w:color="auto"/>
              <w:left w:val="nil"/>
              <w:right w:val="single" w:sz="4" w:space="0" w:color="auto"/>
            </w:tcBorders>
            <w:vAlign w:val="center"/>
            <w:hideMark/>
          </w:tcPr>
          <w:p w:rsidR="0035243C" w:rsidRPr="00E10656" w:rsidRDefault="0035243C" w:rsidP="001E1418">
            <w:pPr>
              <w:spacing w:line="240" w:lineRule="auto"/>
              <w:ind w:left="0" w:right="0"/>
              <w:jc w:val="center"/>
              <w:rPr>
                <w:sz w:val="16"/>
                <w:szCs w:val="16"/>
                <w:lang w:eastAsia="en-US"/>
              </w:rPr>
            </w:pPr>
            <w:r>
              <w:rPr>
                <w:sz w:val="16"/>
                <w:szCs w:val="16"/>
                <w:lang w:eastAsia="en-US"/>
              </w:rPr>
              <w:t>вВ</w:t>
            </w:r>
            <w:r w:rsidRPr="00E10656">
              <w:rPr>
                <w:sz w:val="16"/>
                <w:szCs w:val="16"/>
                <w:lang w:eastAsia="en-US"/>
              </w:rPr>
              <w:t xml:space="preserve">сего показа-телей </w:t>
            </w:r>
          </w:p>
        </w:tc>
        <w:tc>
          <w:tcPr>
            <w:tcW w:w="3417" w:type="dxa"/>
            <w:gridSpan w:val="4"/>
            <w:tcBorders>
              <w:top w:val="single" w:sz="4" w:space="0" w:color="auto"/>
              <w:left w:val="nil"/>
              <w:bottom w:val="single" w:sz="4" w:space="0" w:color="auto"/>
              <w:right w:val="single" w:sz="4" w:space="0" w:color="auto"/>
            </w:tcBorders>
            <w:vAlign w:val="center"/>
          </w:tcPr>
          <w:p w:rsidR="0035243C" w:rsidRPr="00E10656" w:rsidRDefault="0035243C"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Количество показателей, значения которых по сравнению с предыдущим годом</w:t>
            </w:r>
          </w:p>
        </w:tc>
        <w:tc>
          <w:tcPr>
            <w:tcW w:w="850" w:type="dxa"/>
            <w:vMerge w:val="restart"/>
            <w:tcBorders>
              <w:top w:val="single" w:sz="4" w:space="0" w:color="auto"/>
              <w:left w:val="single" w:sz="4" w:space="0" w:color="auto"/>
              <w:right w:val="single" w:sz="4" w:space="0" w:color="auto"/>
            </w:tcBorders>
            <w:vAlign w:val="center"/>
            <w:hideMark/>
          </w:tcPr>
          <w:p w:rsidR="0035243C" w:rsidRPr="00E10656" w:rsidRDefault="0035243C" w:rsidP="001E1418">
            <w:pPr>
              <w:overflowPunct/>
              <w:autoSpaceDE/>
              <w:adjustRightInd/>
              <w:spacing w:line="240" w:lineRule="auto"/>
              <w:ind w:left="0" w:right="0" w:firstLine="0"/>
              <w:jc w:val="center"/>
              <w:rPr>
                <w:sz w:val="16"/>
                <w:szCs w:val="16"/>
                <w:lang w:eastAsia="en-US"/>
              </w:rPr>
            </w:pPr>
            <w:r w:rsidRPr="00E10656">
              <w:rPr>
                <w:sz w:val="16"/>
                <w:szCs w:val="16"/>
                <w:lang w:eastAsia="en-US"/>
              </w:rPr>
              <w:t xml:space="preserve">Прекра-щают действие </w:t>
            </w:r>
          </w:p>
        </w:tc>
        <w:tc>
          <w:tcPr>
            <w:tcW w:w="2127" w:type="dxa"/>
            <w:gridSpan w:val="2"/>
            <w:tcBorders>
              <w:top w:val="single" w:sz="4" w:space="0" w:color="auto"/>
              <w:left w:val="nil"/>
              <w:bottom w:val="single" w:sz="4" w:space="0" w:color="auto"/>
              <w:right w:val="single" w:sz="4" w:space="0" w:color="auto"/>
            </w:tcBorders>
            <w:vAlign w:val="center"/>
            <w:hideMark/>
          </w:tcPr>
          <w:p w:rsidR="0035243C" w:rsidRPr="00E10656" w:rsidRDefault="0035243C"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Отклонение от предыдущего года</w:t>
            </w:r>
          </w:p>
        </w:tc>
      </w:tr>
      <w:tr w:rsidR="0035243C" w:rsidRPr="00E10656" w:rsidTr="0035243C">
        <w:trPr>
          <w:trHeight w:val="920"/>
          <w:tblHeader/>
        </w:trPr>
        <w:tc>
          <w:tcPr>
            <w:tcW w:w="1678" w:type="dxa"/>
            <w:vMerge/>
            <w:tcBorders>
              <w:top w:val="single" w:sz="4" w:space="0" w:color="auto"/>
              <w:left w:val="single" w:sz="4" w:space="0" w:color="auto"/>
              <w:bottom w:val="single" w:sz="4" w:space="0" w:color="auto"/>
              <w:right w:val="single" w:sz="4" w:space="0" w:color="auto"/>
            </w:tcBorders>
            <w:vAlign w:val="center"/>
            <w:hideMark/>
          </w:tcPr>
          <w:p w:rsidR="0035243C" w:rsidRPr="00E10656" w:rsidRDefault="0035243C" w:rsidP="001E1418">
            <w:pPr>
              <w:overflowPunct/>
              <w:autoSpaceDE/>
              <w:autoSpaceDN/>
              <w:adjustRightInd/>
              <w:spacing w:line="240" w:lineRule="auto"/>
              <w:ind w:left="0" w:right="0" w:firstLine="0"/>
              <w:jc w:val="left"/>
              <w:rPr>
                <w:sz w:val="16"/>
                <w:szCs w:val="16"/>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5243C" w:rsidRPr="00E10656" w:rsidRDefault="0035243C" w:rsidP="001E1418">
            <w:pPr>
              <w:overflowPunct/>
              <w:autoSpaceDE/>
              <w:autoSpaceDN/>
              <w:adjustRightInd/>
              <w:spacing w:line="240" w:lineRule="auto"/>
              <w:ind w:left="0" w:right="0" w:firstLine="0"/>
              <w:jc w:val="left"/>
              <w:rPr>
                <w:sz w:val="16"/>
                <w:szCs w:val="16"/>
                <w:lang w:eastAsia="en-US"/>
              </w:rPr>
            </w:pPr>
          </w:p>
        </w:tc>
        <w:tc>
          <w:tcPr>
            <w:tcW w:w="718" w:type="dxa"/>
            <w:vMerge/>
            <w:tcBorders>
              <w:left w:val="single" w:sz="4" w:space="0" w:color="auto"/>
              <w:bottom w:val="single" w:sz="4" w:space="0" w:color="auto"/>
              <w:right w:val="single" w:sz="4" w:space="0" w:color="auto"/>
            </w:tcBorders>
            <w:vAlign w:val="center"/>
            <w:hideMark/>
          </w:tcPr>
          <w:p w:rsidR="0035243C" w:rsidRPr="00E10656" w:rsidRDefault="0035243C" w:rsidP="001E1418">
            <w:pPr>
              <w:overflowPunct/>
              <w:autoSpaceDE/>
              <w:adjustRightInd/>
              <w:spacing w:line="240" w:lineRule="auto"/>
              <w:ind w:left="0" w:right="0" w:firstLine="0"/>
              <w:jc w:val="center"/>
              <w:rPr>
                <w:sz w:val="16"/>
                <w:szCs w:val="16"/>
                <w:lang w:eastAsia="en-US"/>
              </w:rPr>
            </w:pPr>
          </w:p>
        </w:tc>
        <w:tc>
          <w:tcPr>
            <w:tcW w:w="967" w:type="dxa"/>
            <w:tcBorders>
              <w:top w:val="nil"/>
              <w:left w:val="single" w:sz="4" w:space="0" w:color="auto"/>
              <w:bottom w:val="single" w:sz="4" w:space="0" w:color="auto"/>
              <w:right w:val="single" w:sz="4" w:space="0" w:color="auto"/>
            </w:tcBorders>
            <w:vAlign w:val="center"/>
            <w:hideMark/>
          </w:tcPr>
          <w:p w:rsidR="0035243C" w:rsidRPr="00E10656" w:rsidRDefault="0035243C" w:rsidP="001E1418">
            <w:pPr>
              <w:overflowPunct/>
              <w:autoSpaceDE/>
              <w:adjustRightInd/>
              <w:spacing w:line="240" w:lineRule="auto"/>
              <w:ind w:left="0" w:right="0" w:firstLine="0"/>
              <w:jc w:val="center"/>
              <w:rPr>
                <w:sz w:val="16"/>
                <w:szCs w:val="16"/>
                <w:lang w:eastAsia="en-US"/>
              </w:rPr>
            </w:pPr>
            <w:r w:rsidRPr="00E10656">
              <w:rPr>
                <w:sz w:val="16"/>
                <w:szCs w:val="16"/>
                <w:lang w:eastAsia="en-US"/>
              </w:rPr>
              <w:t>увели-чены</w:t>
            </w:r>
          </w:p>
        </w:tc>
        <w:tc>
          <w:tcPr>
            <w:tcW w:w="592" w:type="dxa"/>
            <w:tcBorders>
              <w:top w:val="nil"/>
              <w:left w:val="single" w:sz="4" w:space="0" w:color="auto"/>
              <w:bottom w:val="single" w:sz="4" w:space="0" w:color="auto"/>
              <w:right w:val="single" w:sz="4" w:space="0" w:color="auto"/>
            </w:tcBorders>
            <w:vAlign w:val="center"/>
            <w:hideMark/>
          </w:tcPr>
          <w:p w:rsidR="0035243C" w:rsidRPr="00E10656" w:rsidRDefault="0035243C" w:rsidP="001E1418">
            <w:pPr>
              <w:overflowPunct/>
              <w:autoSpaceDE/>
              <w:adjustRightInd/>
              <w:spacing w:line="240" w:lineRule="auto"/>
              <w:ind w:left="0" w:right="0" w:firstLine="0"/>
              <w:jc w:val="center"/>
              <w:rPr>
                <w:sz w:val="16"/>
                <w:szCs w:val="16"/>
                <w:lang w:eastAsia="en-US"/>
              </w:rPr>
            </w:pPr>
            <w:r w:rsidRPr="00E10656">
              <w:rPr>
                <w:sz w:val="16"/>
                <w:szCs w:val="16"/>
                <w:lang w:eastAsia="en-US"/>
              </w:rPr>
              <w:t>сни-жены</w:t>
            </w:r>
          </w:p>
        </w:tc>
        <w:tc>
          <w:tcPr>
            <w:tcW w:w="826" w:type="dxa"/>
            <w:tcBorders>
              <w:top w:val="nil"/>
              <w:left w:val="single" w:sz="4" w:space="0" w:color="auto"/>
              <w:bottom w:val="single" w:sz="4" w:space="0" w:color="auto"/>
              <w:right w:val="single" w:sz="4" w:space="0" w:color="auto"/>
            </w:tcBorders>
            <w:vAlign w:val="center"/>
            <w:hideMark/>
          </w:tcPr>
          <w:p w:rsidR="0035243C" w:rsidRPr="00E10656" w:rsidRDefault="0035243C" w:rsidP="001E1418">
            <w:pPr>
              <w:overflowPunct/>
              <w:autoSpaceDE/>
              <w:adjustRightInd/>
              <w:spacing w:line="240" w:lineRule="auto"/>
              <w:ind w:left="0" w:right="0" w:firstLine="0"/>
              <w:jc w:val="center"/>
              <w:rPr>
                <w:sz w:val="16"/>
                <w:szCs w:val="16"/>
                <w:lang w:eastAsia="en-US"/>
              </w:rPr>
            </w:pPr>
            <w:r w:rsidRPr="00E10656">
              <w:rPr>
                <w:sz w:val="16"/>
                <w:szCs w:val="16"/>
                <w:lang w:eastAsia="en-US"/>
              </w:rPr>
              <w:t>сохра-нены на уровне</w:t>
            </w:r>
          </w:p>
        </w:tc>
        <w:tc>
          <w:tcPr>
            <w:tcW w:w="1032" w:type="dxa"/>
            <w:tcBorders>
              <w:top w:val="nil"/>
              <w:left w:val="single" w:sz="4" w:space="0" w:color="auto"/>
              <w:bottom w:val="single" w:sz="4" w:space="0" w:color="auto"/>
              <w:right w:val="single" w:sz="4" w:space="0" w:color="auto"/>
            </w:tcBorders>
            <w:vAlign w:val="center"/>
            <w:hideMark/>
          </w:tcPr>
          <w:p w:rsidR="0035243C" w:rsidRPr="00E10656" w:rsidRDefault="0035243C"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начинают действие с соответст-вующего года</w:t>
            </w:r>
          </w:p>
        </w:tc>
        <w:tc>
          <w:tcPr>
            <w:tcW w:w="850" w:type="dxa"/>
            <w:vMerge/>
            <w:tcBorders>
              <w:left w:val="single" w:sz="4" w:space="0" w:color="auto"/>
              <w:bottom w:val="single" w:sz="4" w:space="0" w:color="auto"/>
              <w:right w:val="single" w:sz="4" w:space="0" w:color="auto"/>
            </w:tcBorders>
            <w:vAlign w:val="center"/>
            <w:hideMark/>
          </w:tcPr>
          <w:p w:rsidR="0035243C" w:rsidRPr="00E10656" w:rsidRDefault="0035243C" w:rsidP="001E1418">
            <w:pPr>
              <w:overflowPunct/>
              <w:autoSpaceDE/>
              <w:autoSpaceDN/>
              <w:adjustRightInd/>
              <w:spacing w:line="240" w:lineRule="auto"/>
              <w:ind w:left="0" w:right="0" w:firstLine="0"/>
              <w:jc w:val="left"/>
              <w:rPr>
                <w:sz w:val="16"/>
                <w:szCs w:val="16"/>
                <w:lang w:eastAsia="en-US"/>
              </w:rPr>
            </w:pPr>
          </w:p>
        </w:tc>
        <w:tc>
          <w:tcPr>
            <w:tcW w:w="1134" w:type="dxa"/>
            <w:tcBorders>
              <w:top w:val="nil"/>
              <w:left w:val="single" w:sz="4" w:space="0" w:color="auto"/>
              <w:bottom w:val="single" w:sz="4" w:space="0" w:color="auto"/>
              <w:right w:val="single" w:sz="4" w:space="0" w:color="auto"/>
            </w:tcBorders>
            <w:vAlign w:val="center"/>
            <w:hideMark/>
          </w:tcPr>
          <w:p w:rsidR="0035243C" w:rsidRPr="00E10656" w:rsidRDefault="0035243C"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бюджетных ассигнова</w:t>
            </w:r>
            <w:r>
              <w:rPr>
                <w:sz w:val="16"/>
                <w:szCs w:val="16"/>
                <w:lang w:eastAsia="en-US"/>
              </w:rPr>
              <w:t>-</w:t>
            </w:r>
            <w:r w:rsidRPr="00E10656">
              <w:rPr>
                <w:sz w:val="16"/>
                <w:szCs w:val="16"/>
                <w:lang w:eastAsia="en-US"/>
              </w:rPr>
              <w:t>ний (млн. рублей)</w:t>
            </w:r>
          </w:p>
        </w:tc>
        <w:tc>
          <w:tcPr>
            <w:tcW w:w="993" w:type="dxa"/>
            <w:tcBorders>
              <w:top w:val="nil"/>
              <w:left w:val="single" w:sz="4" w:space="0" w:color="auto"/>
              <w:bottom w:val="single" w:sz="4" w:space="0" w:color="auto"/>
              <w:right w:val="single" w:sz="4" w:space="0" w:color="auto"/>
            </w:tcBorders>
            <w:vAlign w:val="center"/>
            <w:hideMark/>
          </w:tcPr>
          <w:p w:rsidR="0035243C" w:rsidRPr="00E10656" w:rsidRDefault="0035243C" w:rsidP="001E1418">
            <w:pPr>
              <w:overflowPunct/>
              <w:autoSpaceDE/>
              <w:adjustRightInd/>
              <w:spacing w:line="240" w:lineRule="auto"/>
              <w:ind w:left="0" w:right="0" w:firstLine="0"/>
              <w:jc w:val="center"/>
              <w:rPr>
                <w:sz w:val="16"/>
                <w:szCs w:val="16"/>
                <w:lang w:eastAsia="en-US"/>
              </w:rPr>
            </w:pPr>
            <w:r w:rsidRPr="00E10656">
              <w:rPr>
                <w:sz w:val="16"/>
                <w:szCs w:val="16"/>
                <w:lang w:eastAsia="en-US"/>
              </w:rPr>
              <w:t>количества показате-лей</w:t>
            </w:r>
          </w:p>
        </w:tc>
      </w:tr>
      <w:tr w:rsidR="00E10656" w:rsidRPr="00E10656" w:rsidTr="0035243C">
        <w:trPr>
          <w:tblHeader/>
        </w:trPr>
        <w:tc>
          <w:tcPr>
            <w:tcW w:w="1678" w:type="dxa"/>
            <w:tcBorders>
              <w:top w:val="nil"/>
              <w:left w:val="single" w:sz="4" w:space="0" w:color="auto"/>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1</w:t>
            </w:r>
          </w:p>
        </w:tc>
        <w:tc>
          <w:tcPr>
            <w:tcW w:w="992"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2</w:t>
            </w:r>
          </w:p>
        </w:tc>
        <w:tc>
          <w:tcPr>
            <w:tcW w:w="718"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3</w:t>
            </w:r>
          </w:p>
        </w:tc>
        <w:tc>
          <w:tcPr>
            <w:tcW w:w="967"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4</w:t>
            </w:r>
          </w:p>
        </w:tc>
        <w:tc>
          <w:tcPr>
            <w:tcW w:w="592"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5</w:t>
            </w:r>
          </w:p>
        </w:tc>
        <w:tc>
          <w:tcPr>
            <w:tcW w:w="826"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6</w:t>
            </w:r>
          </w:p>
        </w:tc>
        <w:tc>
          <w:tcPr>
            <w:tcW w:w="1032"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7</w:t>
            </w:r>
          </w:p>
        </w:tc>
        <w:tc>
          <w:tcPr>
            <w:tcW w:w="850"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8</w:t>
            </w:r>
          </w:p>
        </w:tc>
        <w:tc>
          <w:tcPr>
            <w:tcW w:w="1134"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9</w:t>
            </w:r>
          </w:p>
        </w:tc>
        <w:tc>
          <w:tcPr>
            <w:tcW w:w="993" w:type="dxa"/>
            <w:tcBorders>
              <w:top w:val="nil"/>
              <w:left w:val="nil"/>
              <w:bottom w:val="single" w:sz="4" w:space="0" w:color="auto"/>
              <w:right w:val="single" w:sz="4" w:space="0" w:color="auto"/>
            </w:tcBorders>
            <w:vAlign w:val="center"/>
            <w:hideMark/>
          </w:tcPr>
          <w:p w:rsidR="001E1418" w:rsidRPr="00E10656" w:rsidRDefault="001E1418" w:rsidP="001E1418">
            <w:pPr>
              <w:overflowPunct/>
              <w:autoSpaceDE/>
              <w:adjustRightInd/>
              <w:spacing w:line="240" w:lineRule="auto"/>
              <w:ind w:left="0" w:right="0" w:firstLine="0"/>
              <w:jc w:val="center"/>
              <w:rPr>
                <w:sz w:val="16"/>
                <w:szCs w:val="16"/>
                <w:lang w:eastAsia="en-US"/>
              </w:rPr>
            </w:pPr>
            <w:r w:rsidRPr="00E10656">
              <w:rPr>
                <w:sz w:val="16"/>
                <w:szCs w:val="16"/>
                <w:lang w:eastAsia="en-US"/>
              </w:rPr>
              <w:t>10</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1E1418">
            <w:pPr>
              <w:overflowPunct/>
              <w:autoSpaceDE/>
              <w:adjustRightInd/>
              <w:spacing w:line="240" w:lineRule="auto"/>
              <w:ind w:left="0" w:right="0" w:firstLine="0"/>
              <w:rPr>
                <w:b/>
                <w:bCs/>
                <w:sz w:val="16"/>
                <w:szCs w:val="16"/>
                <w:lang w:eastAsia="en-US"/>
              </w:rPr>
            </w:pPr>
            <w:r w:rsidRPr="00E10656">
              <w:rPr>
                <w:b/>
                <w:bCs/>
                <w:sz w:val="16"/>
                <w:szCs w:val="16"/>
                <w:lang w:eastAsia="en-US"/>
              </w:rPr>
              <w:t>Всего показателей</w:t>
            </w:r>
          </w:p>
        </w:tc>
        <w:tc>
          <w:tcPr>
            <w:tcW w:w="992"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b/>
                <w:bCs/>
                <w:iCs/>
                <w:sz w:val="18"/>
                <w:szCs w:val="24"/>
              </w:rPr>
            </w:pPr>
          </w:p>
        </w:tc>
        <w:tc>
          <w:tcPr>
            <w:tcW w:w="718"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b/>
                <w:bCs/>
                <w:iCs/>
                <w:sz w:val="18"/>
                <w:szCs w:val="24"/>
              </w:rPr>
            </w:pPr>
          </w:p>
        </w:tc>
        <w:tc>
          <w:tcPr>
            <w:tcW w:w="967"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b/>
                <w:bCs/>
                <w:iCs/>
                <w:sz w:val="18"/>
                <w:szCs w:val="24"/>
              </w:rPr>
            </w:pPr>
          </w:p>
        </w:tc>
        <w:tc>
          <w:tcPr>
            <w:tcW w:w="592"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b/>
                <w:bCs/>
                <w:iCs/>
                <w:sz w:val="18"/>
                <w:szCs w:val="24"/>
              </w:rPr>
            </w:pPr>
          </w:p>
        </w:tc>
        <w:tc>
          <w:tcPr>
            <w:tcW w:w="826"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b/>
                <w:bCs/>
                <w:iCs/>
                <w:sz w:val="18"/>
                <w:szCs w:val="24"/>
              </w:rPr>
            </w:pPr>
          </w:p>
        </w:tc>
        <w:tc>
          <w:tcPr>
            <w:tcW w:w="1032"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b/>
                <w:bCs/>
                <w:iCs/>
                <w:sz w:val="18"/>
                <w:szCs w:val="24"/>
              </w:rPr>
            </w:pPr>
          </w:p>
        </w:tc>
        <w:tc>
          <w:tcPr>
            <w:tcW w:w="850"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b/>
                <w:bCs/>
                <w:iCs/>
                <w:sz w:val="18"/>
                <w:szCs w:val="24"/>
              </w:rPr>
            </w:pPr>
          </w:p>
        </w:tc>
        <w:tc>
          <w:tcPr>
            <w:tcW w:w="1134"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b/>
                <w:bCs/>
                <w:iCs/>
                <w:sz w:val="18"/>
                <w:szCs w:val="24"/>
              </w:rPr>
            </w:pP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b/>
                <w:bCs/>
                <w:iCs/>
                <w:sz w:val="18"/>
                <w:szCs w:val="24"/>
              </w:rPr>
            </w:pP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b/>
                <w:bCs/>
                <w:sz w:val="16"/>
                <w:szCs w:val="16"/>
                <w:lang w:eastAsia="en-US"/>
              </w:rPr>
            </w:pPr>
            <w:r w:rsidRPr="00E10656">
              <w:rPr>
                <w:b/>
                <w:bCs/>
                <w:sz w:val="16"/>
                <w:szCs w:val="16"/>
                <w:lang w:eastAsia="en-US"/>
              </w:rPr>
              <w:t>2019 год</w:t>
            </w:r>
          </w:p>
        </w:tc>
        <w:tc>
          <w:tcPr>
            <w:tcW w:w="992" w:type="dxa"/>
            <w:tcBorders>
              <w:top w:val="nil"/>
              <w:left w:val="nil"/>
              <w:bottom w:val="single" w:sz="4" w:space="0" w:color="auto"/>
              <w:right w:val="single" w:sz="4" w:space="0" w:color="auto"/>
            </w:tcBorders>
            <w:shd w:val="clear" w:color="auto" w:fill="FFFFFF"/>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969 598,9</w:t>
            </w:r>
          </w:p>
        </w:tc>
        <w:tc>
          <w:tcPr>
            <w:tcW w:w="718"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25</w:t>
            </w:r>
          </w:p>
        </w:tc>
        <w:tc>
          <w:tcPr>
            <w:tcW w:w="967"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592"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826"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1032"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850"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1134"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b/>
                <w:bCs/>
                <w:sz w:val="16"/>
                <w:szCs w:val="16"/>
                <w:lang w:eastAsia="en-US"/>
              </w:rPr>
            </w:pPr>
            <w:r w:rsidRPr="00E10656">
              <w:rPr>
                <w:b/>
                <w:bCs/>
                <w:sz w:val="16"/>
                <w:szCs w:val="16"/>
                <w:lang w:eastAsia="en-US"/>
              </w:rPr>
              <w:t>2020 год</w:t>
            </w:r>
          </w:p>
        </w:tc>
        <w:tc>
          <w:tcPr>
            <w:tcW w:w="992" w:type="dxa"/>
            <w:tcBorders>
              <w:top w:val="nil"/>
              <w:left w:val="nil"/>
              <w:bottom w:val="single" w:sz="4" w:space="0" w:color="auto"/>
              <w:right w:val="single" w:sz="4" w:space="0" w:color="auto"/>
            </w:tcBorders>
            <w:shd w:val="clear" w:color="auto" w:fill="FFFFFF"/>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945 212,1</w:t>
            </w:r>
          </w:p>
        </w:tc>
        <w:tc>
          <w:tcPr>
            <w:tcW w:w="718"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24</w:t>
            </w:r>
          </w:p>
        </w:tc>
        <w:tc>
          <w:tcPr>
            <w:tcW w:w="967"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7</w:t>
            </w:r>
          </w:p>
        </w:tc>
        <w:tc>
          <w:tcPr>
            <w:tcW w:w="592"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15</w:t>
            </w:r>
          </w:p>
        </w:tc>
        <w:tc>
          <w:tcPr>
            <w:tcW w:w="1032" w:type="dxa"/>
            <w:tcBorders>
              <w:top w:val="nil"/>
              <w:left w:val="nil"/>
              <w:bottom w:val="single" w:sz="4" w:space="0" w:color="auto"/>
              <w:right w:val="single" w:sz="4" w:space="0" w:color="auto"/>
            </w:tcBorders>
            <w:vAlign w:val="center"/>
          </w:tcPr>
          <w:p w:rsidR="008A18F0" w:rsidRPr="00E56104" w:rsidRDefault="000B2724" w:rsidP="008A18F0">
            <w:pPr>
              <w:spacing w:line="240" w:lineRule="auto"/>
              <w:ind w:left="-108" w:right="-108" w:firstLine="0"/>
              <w:jc w:val="center"/>
              <w:rPr>
                <w:iCs/>
                <w:sz w:val="18"/>
                <w:szCs w:val="24"/>
              </w:rPr>
            </w:pPr>
            <w:r>
              <w:rPr>
                <w:iCs/>
                <w:sz w:val="18"/>
                <w:szCs w:val="24"/>
              </w:rPr>
              <w:t>2</w:t>
            </w:r>
          </w:p>
        </w:tc>
        <w:tc>
          <w:tcPr>
            <w:tcW w:w="850" w:type="dxa"/>
            <w:tcBorders>
              <w:top w:val="nil"/>
              <w:left w:val="nil"/>
              <w:bottom w:val="single" w:sz="4" w:space="0" w:color="auto"/>
              <w:right w:val="single" w:sz="4" w:space="0" w:color="auto"/>
            </w:tcBorders>
            <w:vAlign w:val="center"/>
          </w:tcPr>
          <w:p w:rsidR="008A18F0" w:rsidRPr="00E56104" w:rsidRDefault="000B2724" w:rsidP="008A18F0">
            <w:pPr>
              <w:spacing w:line="240" w:lineRule="auto"/>
              <w:ind w:left="-108" w:right="-108" w:firstLine="0"/>
              <w:jc w:val="center"/>
              <w:rPr>
                <w:iCs/>
                <w:sz w:val="18"/>
                <w:szCs w:val="24"/>
              </w:rPr>
            </w:pPr>
            <w:r>
              <w:rPr>
                <w:iCs/>
                <w:sz w:val="18"/>
                <w:szCs w:val="24"/>
              </w:rPr>
              <w:t>3</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-24 386,8</w:t>
            </w:r>
          </w:p>
        </w:tc>
        <w:tc>
          <w:tcPr>
            <w:tcW w:w="993"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b/>
                <w:bCs/>
                <w:sz w:val="16"/>
                <w:szCs w:val="16"/>
                <w:lang w:eastAsia="en-US"/>
              </w:rPr>
            </w:pPr>
            <w:r w:rsidRPr="00E10656">
              <w:rPr>
                <w:b/>
                <w:bCs/>
                <w:sz w:val="16"/>
                <w:szCs w:val="16"/>
                <w:lang w:eastAsia="en-US"/>
              </w:rPr>
              <w:t>2021 год</w:t>
            </w:r>
          </w:p>
        </w:tc>
        <w:tc>
          <w:tcPr>
            <w:tcW w:w="992" w:type="dxa"/>
            <w:tcBorders>
              <w:top w:val="nil"/>
              <w:left w:val="nil"/>
              <w:bottom w:val="single" w:sz="4" w:space="0" w:color="auto"/>
              <w:right w:val="single" w:sz="4" w:space="0" w:color="auto"/>
            </w:tcBorders>
            <w:shd w:val="clear" w:color="auto" w:fill="FFFFFF"/>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949 459,9</w:t>
            </w:r>
          </w:p>
        </w:tc>
        <w:tc>
          <w:tcPr>
            <w:tcW w:w="718"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23</w:t>
            </w:r>
          </w:p>
        </w:tc>
        <w:tc>
          <w:tcPr>
            <w:tcW w:w="967"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9</w:t>
            </w:r>
          </w:p>
        </w:tc>
        <w:tc>
          <w:tcPr>
            <w:tcW w:w="592"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14</w:t>
            </w:r>
          </w:p>
        </w:tc>
        <w:tc>
          <w:tcPr>
            <w:tcW w:w="1032"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4 247,8</w:t>
            </w:r>
          </w:p>
        </w:tc>
        <w:tc>
          <w:tcPr>
            <w:tcW w:w="993"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b/>
                <w:bCs/>
                <w:sz w:val="16"/>
                <w:szCs w:val="16"/>
                <w:lang w:eastAsia="en-US"/>
              </w:rPr>
            </w:pPr>
            <w:r w:rsidRPr="00E10656">
              <w:rPr>
                <w:b/>
                <w:bCs/>
                <w:sz w:val="16"/>
                <w:szCs w:val="16"/>
                <w:lang w:eastAsia="en-US"/>
              </w:rPr>
              <w:t>2022 год</w:t>
            </w:r>
          </w:p>
        </w:tc>
        <w:tc>
          <w:tcPr>
            <w:tcW w:w="992" w:type="dxa"/>
            <w:tcBorders>
              <w:top w:val="nil"/>
              <w:left w:val="nil"/>
              <w:bottom w:val="single" w:sz="4" w:space="0" w:color="auto"/>
              <w:right w:val="single" w:sz="4" w:space="0" w:color="auto"/>
            </w:tcBorders>
            <w:shd w:val="clear" w:color="auto" w:fill="FFFFFF"/>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962 745,9</w:t>
            </w:r>
          </w:p>
        </w:tc>
        <w:tc>
          <w:tcPr>
            <w:tcW w:w="718"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22</w:t>
            </w:r>
          </w:p>
        </w:tc>
        <w:tc>
          <w:tcPr>
            <w:tcW w:w="967"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6</w:t>
            </w:r>
          </w:p>
        </w:tc>
        <w:tc>
          <w:tcPr>
            <w:tcW w:w="592"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16</w:t>
            </w:r>
          </w:p>
        </w:tc>
        <w:tc>
          <w:tcPr>
            <w:tcW w:w="1032"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13 286</w:t>
            </w:r>
          </w:p>
        </w:tc>
        <w:tc>
          <w:tcPr>
            <w:tcW w:w="993"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1E1418">
            <w:pPr>
              <w:overflowPunct/>
              <w:autoSpaceDE/>
              <w:adjustRightInd/>
              <w:spacing w:line="240" w:lineRule="auto"/>
              <w:ind w:left="0" w:right="0" w:firstLine="0"/>
              <w:rPr>
                <w:sz w:val="16"/>
                <w:szCs w:val="16"/>
                <w:lang w:eastAsia="en-US"/>
              </w:rPr>
            </w:pPr>
            <w:r w:rsidRPr="00E10656">
              <w:rPr>
                <w:sz w:val="16"/>
                <w:szCs w:val="16"/>
                <w:lang w:eastAsia="en-US"/>
              </w:rPr>
              <w:t>в том числе:</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134"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35243C" w:rsidP="001E1418">
            <w:pPr>
              <w:overflowPunct/>
              <w:autoSpaceDE/>
              <w:adjustRightInd/>
              <w:spacing w:line="240" w:lineRule="auto"/>
              <w:ind w:left="0" w:right="0" w:firstLine="0"/>
              <w:rPr>
                <w:sz w:val="16"/>
                <w:szCs w:val="16"/>
                <w:lang w:eastAsia="en-US"/>
              </w:rPr>
            </w:pPr>
            <w:r>
              <w:rPr>
                <w:sz w:val="16"/>
                <w:szCs w:val="16"/>
                <w:lang w:eastAsia="en-US"/>
              </w:rPr>
              <w:t>н</w:t>
            </w:r>
            <w:r w:rsidR="008A18F0" w:rsidRPr="00E10656">
              <w:rPr>
                <w:sz w:val="16"/>
                <w:szCs w:val="16"/>
                <w:lang w:eastAsia="en-US"/>
              </w:rPr>
              <w:t>а уровне госпрограммы</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134"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2019 год</w:t>
            </w:r>
          </w:p>
        </w:tc>
        <w:tc>
          <w:tcPr>
            <w:tcW w:w="9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969 598,9</w:t>
            </w:r>
          </w:p>
        </w:tc>
        <w:tc>
          <w:tcPr>
            <w:tcW w:w="718"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5</w:t>
            </w: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134"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2020 год</w:t>
            </w:r>
          </w:p>
        </w:tc>
        <w:tc>
          <w:tcPr>
            <w:tcW w:w="9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945 212,1</w:t>
            </w:r>
          </w:p>
        </w:tc>
        <w:tc>
          <w:tcPr>
            <w:tcW w:w="718"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5</w:t>
            </w:r>
          </w:p>
        </w:tc>
        <w:tc>
          <w:tcPr>
            <w:tcW w:w="967"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3</w:t>
            </w:r>
          </w:p>
        </w:tc>
        <w:tc>
          <w:tcPr>
            <w:tcW w:w="5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103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850"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-24 386,8</w:t>
            </w:r>
          </w:p>
        </w:tc>
        <w:tc>
          <w:tcPr>
            <w:tcW w:w="993"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2021 год</w:t>
            </w:r>
          </w:p>
        </w:tc>
        <w:tc>
          <w:tcPr>
            <w:tcW w:w="9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949 459,9</w:t>
            </w:r>
          </w:p>
        </w:tc>
        <w:tc>
          <w:tcPr>
            <w:tcW w:w="718"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4</w:t>
            </w:r>
          </w:p>
        </w:tc>
        <w:tc>
          <w:tcPr>
            <w:tcW w:w="967"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3</w:t>
            </w:r>
          </w:p>
        </w:tc>
        <w:tc>
          <w:tcPr>
            <w:tcW w:w="5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103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4 247,8</w:t>
            </w:r>
          </w:p>
        </w:tc>
        <w:tc>
          <w:tcPr>
            <w:tcW w:w="993"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2022 год</w:t>
            </w:r>
          </w:p>
        </w:tc>
        <w:tc>
          <w:tcPr>
            <w:tcW w:w="9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962 745,9</w:t>
            </w:r>
          </w:p>
        </w:tc>
        <w:tc>
          <w:tcPr>
            <w:tcW w:w="718"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4</w:t>
            </w:r>
          </w:p>
        </w:tc>
        <w:tc>
          <w:tcPr>
            <w:tcW w:w="967"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3</w:t>
            </w:r>
          </w:p>
        </w:tc>
        <w:tc>
          <w:tcPr>
            <w:tcW w:w="5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103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13 286</w:t>
            </w:r>
          </w:p>
        </w:tc>
        <w:tc>
          <w:tcPr>
            <w:tcW w:w="993"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D87699">
            <w:pPr>
              <w:overflowPunct/>
              <w:autoSpaceDE/>
              <w:adjustRightInd/>
              <w:spacing w:line="240" w:lineRule="auto"/>
              <w:ind w:left="0" w:right="0" w:firstLine="0"/>
              <w:rPr>
                <w:sz w:val="16"/>
                <w:szCs w:val="16"/>
                <w:lang w:eastAsia="en-US"/>
              </w:rPr>
            </w:pPr>
            <w:r w:rsidRPr="00E10656">
              <w:rPr>
                <w:sz w:val="16"/>
                <w:szCs w:val="16"/>
                <w:lang w:eastAsia="en-US"/>
              </w:rPr>
              <w:t xml:space="preserve">по подпрограмме </w:t>
            </w:r>
            <w:r>
              <w:rPr>
                <w:sz w:val="16"/>
                <w:szCs w:val="16"/>
                <w:lang w:eastAsia="en-US"/>
              </w:rPr>
              <w:t>1</w:t>
            </w:r>
            <w:r w:rsidR="009A12E7">
              <w:rPr>
                <w:sz w:val="16"/>
                <w:szCs w:val="16"/>
                <w:lang w:eastAsia="en-US"/>
              </w:rPr>
              <w:t xml:space="preserve"> </w:t>
            </w:r>
            <w:r w:rsidR="009A12E7" w:rsidRPr="009A12E7">
              <w:rPr>
                <w:sz w:val="16"/>
                <w:szCs w:val="16"/>
                <w:lang w:eastAsia="en-US"/>
              </w:rPr>
              <w:t xml:space="preserve">«Совершенствование </w:t>
            </w:r>
            <w:r w:rsidR="009A12E7" w:rsidRPr="009A12E7">
              <w:rPr>
                <w:sz w:val="16"/>
                <w:szCs w:val="16"/>
                <w:lang w:eastAsia="en-US"/>
              </w:rPr>
              <w:lastRenderedPageBreak/>
              <w:t>системы распределения и перераспределения финансовых ресурсов между уровнями бюджетной системы Российской Федерации</w:t>
            </w:r>
            <w:r w:rsidR="009A12E7">
              <w:rPr>
                <w:sz w:val="16"/>
                <w:szCs w:val="16"/>
                <w:lang w:eastAsia="en-US"/>
              </w:rPr>
              <w:t xml:space="preserve">» </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134"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lastRenderedPageBreak/>
              <w:t>2019 год</w:t>
            </w:r>
          </w:p>
        </w:tc>
        <w:tc>
          <w:tcPr>
            <w:tcW w:w="9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13 748,9</w:t>
            </w:r>
          </w:p>
        </w:tc>
        <w:tc>
          <w:tcPr>
            <w:tcW w:w="718"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5</w:t>
            </w:r>
          </w:p>
        </w:tc>
        <w:tc>
          <w:tcPr>
            <w:tcW w:w="967"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p>
        </w:tc>
        <w:tc>
          <w:tcPr>
            <w:tcW w:w="5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p>
        </w:tc>
        <w:tc>
          <w:tcPr>
            <w:tcW w:w="826"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p>
        </w:tc>
        <w:tc>
          <w:tcPr>
            <w:tcW w:w="103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p>
        </w:tc>
        <w:tc>
          <w:tcPr>
            <w:tcW w:w="850"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p>
        </w:tc>
        <w:tc>
          <w:tcPr>
            <w:tcW w:w="993"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2020 год</w:t>
            </w:r>
          </w:p>
        </w:tc>
        <w:tc>
          <w:tcPr>
            <w:tcW w:w="9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14 102,6</w:t>
            </w:r>
          </w:p>
        </w:tc>
        <w:tc>
          <w:tcPr>
            <w:tcW w:w="718"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5</w:t>
            </w:r>
          </w:p>
        </w:tc>
        <w:tc>
          <w:tcPr>
            <w:tcW w:w="967"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5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4</w:t>
            </w:r>
          </w:p>
        </w:tc>
        <w:tc>
          <w:tcPr>
            <w:tcW w:w="103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353,7</w:t>
            </w:r>
          </w:p>
        </w:tc>
        <w:tc>
          <w:tcPr>
            <w:tcW w:w="993"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2021 год</w:t>
            </w:r>
          </w:p>
        </w:tc>
        <w:tc>
          <w:tcPr>
            <w:tcW w:w="9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11 111,5</w:t>
            </w:r>
          </w:p>
        </w:tc>
        <w:tc>
          <w:tcPr>
            <w:tcW w:w="718"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5</w:t>
            </w:r>
          </w:p>
        </w:tc>
        <w:tc>
          <w:tcPr>
            <w:tcW w:w="967"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5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4</w:t>
            </w:r>
          </w:p>
        </w:tc>
        <w:tc>
          <w:tcPr>
            <w:tcW w:w="103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-2 991,1</w:t>
            </w:r>
          </w:p>
        </w:tc>
        <w:tc>
          <w:tcPr>
            <w:tcW w:w="993"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2022 год</w:t>
            </w:r>
          </w:p>
        </w:tc>
        <w:tc>
          <w:tcPr>
            <w:tcW w:w="9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11 446,9</w:t>
            </w:r>
          </w:p>
        </w:tc>
        <w:tc>
          <w:tcPr>
            <w:tcW w:w="718"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5</w:t>
            </w:r>
          </w:p>
        </w:tc>
        <w:tc>
          <w:tcPr>
            <w:tcW w:w="967"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59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5</w:t>
            </w:r>
          </w:p>
        </w:tc>
        <w:tc>
          <w:tcPr>
            <w:tcW w:w="1032"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335,4</w:t>
            </w:r>
          </w:p>
        </w:tc>
        <w:tc>
          <w:tcPr>
            <w:tcW w:w="993"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B652FE">
            <w:pPr>
              <w:overflowPunct/>
              <w:autoSpaceDE/>
              <w:adjustRightInd/>
              <w:spacing w:line="240" w:lineRule="auto"/>
              <w:ind w:left="0" w:right="-57" w:firstLine="0"/>
              <w:rPr>
                <w:sz w:val="16"/>
                <w:szCs w:val="16"/>
                <w:lang w:eastAsia="en-US"/>
              </w:rPr>
            </w:pPr>
            <w:r w:rsidRPr="00E10656">
              <w:rPr>
                <w:sz w:val="16"/>
                <w:szCs w:val="16"/>
                <w:lang w:eastAsia="en-US"/>
              </w:rPr>
              <w:t xml:space="preserve">по подпрограмме </w:t>
            </w:r>
            <w:r>
              <w:rPr>
                <w:sz w:val="16"/>
                <w:szCs w:val="16"/>
                <w:lang w:eastAsia="en-US"/>
              </w:rPr>
              <w:t>2</w:t>
            </w:r>
            <w:r w:rsidR="006A7603">
              <w:rPr>
                <w:sz w:val="16"/>
                <w:szCs w:val="16"/>
                <w:lang w:eastAsia="en-US"/>
              </w:rPr>
              <w:t xml:space="preserve"> </w:t>
            </w:r>
            <w:r w:rsidR="006A7603" w:rsidRPr="006A7603">
              <w:rPr>
                <w:sz w:val="16"/>
                <w:szCs w:val="16"/>
                <w:lang w:eastAsia="en-US"/>
              </w:rPr>
              <w:t>«Выравнивание финансовых возможностей бюджетов субъектов Российской Федерации и местных бюджетов»</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134"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2019 год</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955 810,1</w:t>
            </w: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6</w:t>
            </w: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134"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2020 год</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881 069,4</w:t>
            </w: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5</w:t>
            </w: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4</w:t>
            </w: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-74 740,7</w:t>
            </w: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888 308,3</w:t>
            </w: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5</w:t>
            </w: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4</w:t>
            </w: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7 238,9</w:t>
            </w: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901 258,9</w:t>
            </w: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5</w:t>
            </w: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4</w:t>
            </w: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12 950,6</w:t>
            </w: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B652FE">
            <w:pPr>
              <w:overflowPunct/>
              <w:autoSpaceDE/>
              <w:adjustRightInd/>
              <w:spacing w:line="240" w:lineRule="auto"/>
              <w:ind w:left="0" w:right="-57" w:firstLine="0"/>
              <w:rPr>
                <w:sz w:val="16"/>
                <w:szCs w:val="16"/>
                <w:lang w:eastAsia="en-US"/>
              </w:rPr>
            </w:pPr>
            <w:r w:rsidRPr="00D87699">
              <w:rPr>
                <w:sz w:val="16"/>
                <w:szCs w:val="16"/>
                <w:lang w:eastAsia="en-US"/>
              </w:rPr>
              <w:t xml:space="preserve">по подпрограмме </w:t>
            </w:r>
            <w:r>
              <w:rPr>
                <w:sz w:val="16"/>
                <w:szCs w:val="16"/>
                <w:lang w:eastAsia="en-US"/>
              </w:rPr>
              <w:t>3</w:t>
            </w:r>
            <w:r w:rsidR="006A7603">
              <w:rPr>
                <w:sz w:val="16"/>
                <w:szCs w:val="16"/>
                <w:lang w:eastAsia="en-US"/>
              </w:rPr>
              <w:t xml:space="preserve"> </w:t>
            </w:r>
            <w:r w:rsidR="006A7603" w:rsidRPr="000B6305">
              <w:rPr>
                <w:rFonts w:eastAsia="Calibri"/>
                <w:sz w:val="14"/>
                <w:szCs w:val="24"/>
                <w:lang w:eastAsia="en-US" w:bidi="ru-RU"/>
              </w:rPr>
              <w:t>«Содействие повышению качества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социально-экономического развития субъектов Российской Федерации и муниципальных образований</w:t>
            </w:r>
            <w:r w:rsidR="006A7603">
              <w:rPr>
                <w:rFonts w:eastAsia="Calibri"/>
                <w:sz w:val="14"/>
                <w:szCs w:val="24"/>
                <w:lang w:eastAsia="en-US" w:bidi="ru-RU"/>
              </w:rPr>
              <w:t>»</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134"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2019 год</w:t>
            </w:r>
          </w:p>
        </w:tc>
        <w:tc>
          <w:tcPr>
            <w:tcW w:w="992" w:type="dxa"/>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0,0</w:t>
            </w:r>
          </w:p>
        </w:tc>
        <w:tc>
          <w:tcPr>
            <w:tcW w:w="718" w:type="dxa"/>
            <w:tcBorders>
              <w:top w:val="nil"/>
              <w:left w:val="single" w:sz="4" w:space="0" w:color="auto"/>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6</w:t>
            </w:r>
          </w:p>
        </w:tc>
        <w:tc>
          <w:tcPr>
            <w:tcW w:w="967" w:type="dxa"/>
            <w:tcBorders>
              <w:top w:val="nil"/>
              <w:left w:val="nil"/>
              <w:bottom w:val="single" w:sz="4" w:space="0" w:color="auto"/>
              <w:right w:val="single" w:sz="4" w:space="0" w:color="auto"/>
            </w:tcBorders>
            <w:noWrap/>
            <w:vAlign w:val="center"/>
          </w:tcPr>
          <w:p w:rsidR="008A18F0" w:rsidRPr="00E56104" w:rsidRDefault="008A18F0" w:rsidP="008A18F0">
            <w:pPr>
              <w:spacing w:line="240" w:lineRule="auto"/>
              <w:ind w:left="-108" w:right="-108" w:firstLine="0"/>
              <w:jc w:val="center"/>
              <w:rPr>
                <w:iCs/>
                <w:sz w:val="18"/>
                <w:szCs w:val="24"/>
              </w:rPr>
            </w:pP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p>
        </w:tc>
        <w:tc>
          <w:tcPr>
            <w:tcW w:w="993"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2020 год</w:t>
            </w:r>
          </w:p>
        </w:tc>
        <w:tc>
          <w:tcPr>
            <w:tcW w:w="992" w:type="dxa"/>
            <w:tcBorders>
              <w:top w:val="single" w:sz="4" w:space="0" w:color="auto"/>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50 040,0</w:t>
            </w: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7</w:t>
            </w: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hideMark/>
          </w:tcPr>
          <w:p w:rsidR="008A18F0" w:rsidRPr="00E56104" w:rsidRDefault="000B2724" w:rsidP="008A18F0">
            <w:pPr>
              <w:spacing w:line="240" w:lineRule="auto"/>
              <w:ind w:left="-108" w:right="-108" w:firstLine="0"/>
              <w:jc w:val="center"/>
              <w:rPr>
                <w:iCs/>
                <w:sz w:val="18"/>
                <w:szCs w:val="24"/>
              </w:rPr>
            </w:pPr>
            <w:r>
              <w:rPr>
                <w:iCs/>
                <w:sz w:val="18"/>
                <w:szCs w:val="24"/>
              </w:rPr>
              <w:t>5</w:t>
            </w:r>
          </w:p>
        </w:tc>
        <w:tc>
          <w:tcPr>
            <w:tcW w:w="1032" w:type="dxa"/>
            <w:tcBorders>
              <w:top w:val="nil"/>
              <w:left w:val="nil"/>
              <w:bottom w:val="single" w:sz="4" w:space="0" w:color="auto"/>
              <w:right w:val="single" w:sz="4" w:space="0" w:color="auto"/>
            </w:tcBorders>
            <w:noWrap/>
            <w:vAlign w:val="center"/>
            <w:hideMark/>
          </w:tcPr>
          <w:p w:rsidR="008A18F0" w:rsidRPr="00E56104" w:rsidRDefault="000B2724" w:rsidP="008A18F0">
            <w:pPr>
              <w:spacing w:line="240" w:lineRule="auto"/>
              <w:ind w:left="-108" w:right="-108" w:firstLine="0"/>
              <w:jc w:val="center"/>
              <w:rPr>
                <w:iCs/>
                <w:sz w:val="18"/>
                <w:szCs w:val="24"/>
              </w:rPr>
            </w:pPr>
            <w:r>
              <w:rPr>
                <w:iCs/>
                <w:sz w:val="18"/>
                <w:szCs w:val="24"/>
              </w:rPr>
              <w:t>1</w:t>
            </w:r>
          </w:p>
        </w:tc>
        <w:tc>
          <w:tcPr>
            <w:tcW w:w="850" w:type="dxa"/>
            <w:tcBorders>
              <w:top w:val="nil"/>
              <w:left w:val="nil"/>
              <w:bottom w:val="single" w:sz="4" w:space="0" w:color="auto"/>
              <w:right w:val="single" w:sz="4" w:space="0" w:color="auto"/>
            </w:tcBorders>
            <w:noWrap/>
            <w:vAlign w:val="center"/>
            <w:hideMark/>
          </w:tcPr>
          <w:p w:rsidR="008A18F0" w:rsidRPr="00E56104" w:rsidRDefault="000B2724" w:rsidP="008A18F0">
            <w:pPr>
              <w:spacing w:line="240" w:lineRule="auto"/>
              <w:ind w:left="-108" w:right="-108" w:firstLine="0"/>
              <w:jc w:val="center"/>
              <w:rPr>
                <w:iCs/>
                <w:sz w:val="18"/>
                <w:szCs w:val="24"/>
              </w:rPr>
            </w:pPr>
            <w:r>
              <w:rPr>
                <w:iCs/>
                <w:sz w:val="18"/>
                <w:szCs w:val="24"/>
              </w:rPr>
              <w:t>0</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50 040,0</w:t>
            </w: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50 040,0</w:t>
            </w: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7</w:t>
            </w: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3</w:t>
            </w: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4</w:t>
            </w: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587999">
            <w:pPr>
              <w:overflowPunct/>
              <w:autoSpaceDE/>
              <w:adjustRightInd/>
              <w:spacing w:line="240" w:lineRule="auto"/>
              <w:ind w:left="0" w:right="0" w:firstLine="0"/>
              <w:rPr>
                <w:sz w:val="16"/>
                <w:szCs w:val="16"/>
                <w:lang w:eastAsia="en-US"/>
              </w:rPr>
            </w:pPr>
            <w:r w:rsidRPr="00E10656">
              <w:rPr>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50 040,0</w:t>
            </w: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7</w:t>
            </w: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2</w:t>
            </w: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5</w:t>
            </w: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B652FE">
            <w:pPr>
              <w:overflowPunct/>
              <w:autoSpaceDE/>
              <w:adjustRightInd/>
              <w:spacing w:line="240" w:lineRule="auto"/>
              <w:ind w:left="0" w:right="-57" w:firstLine="0"/>
              <w:rPr>
                <w:sz w:val="16"/>
                <w:szCs w:val="16"/>
                <w:lang w:eastAsia="en-US"/>
              </w:rPr>
            </w:pPr>
            <w:r w:rsidRPr="00D87699">
              <w:rPr>
                <w:sz w:val="16"/>
                <w:szCs w:val="16"/>
                <w:lang w:eastAsia="en-US"/>
              </w:rPr>
              <w:t xml:space="preserve">по подпрограмме </w:t>
            </w:r>
            <w:r>
              <w:rPr>
                <w:sz w:val="16"/>
                <w:szCs w:val="16"/>
                <w:lang w:eastAsia="en-US"/>
              </w:rPr>
              <w:t>4</w:t>
            </w:r>
            <w:r w:rsidR="006A7603">
              <w:rPr>
                <w:sz w:val="16"/>
                <w:szCs w:val="16"/>
                <w:lang w:eastAsia="en-US"/>
              </w:rPr>
              <w:t xml:space="preserve"> </w:t>
            </w:r>
            <w:r w:rsidR="006A7603" w:rsidRPr="006A7603">
              <w:rPr>
                <w:sz w:val="16"/>
                <w:szCs w:val="16"/>
                <w:lang w:eastAsia="en-US"/>
              </w:rPr>
              <w:t>«Совершенствование разграничения полномочий между уровнями публичной власти и контроля за осуществлением переданных федеральных полномочий»</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134"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0B6305">
            <w:pPr>
              <w:overflowPunct/>
              <w:autoSpaceDE/>
              <w:adjustRightInd/>
              <w:spacing w:line="240" w:lineRule="auto"/>
              <w:ind w:left="0" w:right="0" w:firstLine="0"/>
              <w:rPr>
                <w:sz w:val="16"/>
                <w:szCs w:val="16"/>
                <w:lang w:eastAsia="en-US"/>
              </w:rPr>
            </w:pPr>
            <w:r w:rsidRPr="00E10656">
              <w:rPr>
                <w:sz w:val="16"/>
                <w:szCs w:val="16"/>
                <w:lang w:eastAsia="en-US"/>
              </w:rPr>
              <w:t>2019 год</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40,0</w:t>
            </w: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3</w:t>
            </w: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p>
        </w:tc>
        <w:tc>
          <w:tcPr>
            <w:tcW w:w="1134"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0B6305">
            <w:pPr>
              <w:overflowPunct/>
              <w:autoSpaceDE/>
              <w:adjustRightInd/>
              <w:spacing w:line="240" w:lineRule="auto"/>
              <w:ind w:left="0" w:right="0" w:firstLine="0"/>
              <w:rPr>
                <w:sz w:val="16"/>
                <w:szCs w:val="16"/>
                <w:lang w:eastAsia="en-US"/>
              </w:rPr>
            </w:pPr>
            <w:r w:rsidRPr="00E10656">
              <w:rPr>
                <w:sz w:val="16"/>
                <w:szCs w:val="16"/>
                <w:lang w:eastAsia="en-US"/>
              </w:rPr>
              <w:t>2020 год</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0,0</w:t>
            </w: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2</w:t>
            </w: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-40,0</w:t>
            </w: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0B6305">
            <w:pPr>
              <w:overflowPunct/>
              <w:autoSpaceDE/>
              <w:adjustRightInd/>
              <w:spacing w:line="240" w:lineRule="auto"/>
              <w:ind w:left="0" w:right="0" w:firstLine="0"/>
              <w:rPr>
                <w:sz w:val="16"/>
                <w:szCs w:val="16"/>
                <w:lang w:eastAsia="en-US"/>
              </w:rPr>
            </w:pPr>
            <w:r w:rsidRPr="00E10656">
              <w:rPr>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0,0</w:t>
            </w: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2</w:t>
            </w: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r>
      <w:tr w:rsidR="008A18F0" w:rsidRPr="00E10656" w:rsidTr="0035243C">
        <w:tc>
          <w:tcPr>
            <w:tcW w:w="1678" w:type="dxa"/>
            <w:tcBorders>
              <w:top w:val="nil"/>
              <w:left w:val="single" w:sz="4" w:space="0" w:color="auto"/>
              <w:bottom w:val="single" w:sz="4" w:space="0" w:color="auto"/>
              <w:right w:val="single" w:sz="4" w:space="0" w:color="auto"/>
            </w:tcBorders>
            <w:vAlign w:val="center"/>
            <w:hideMark/>
          </w:tcPr>
          <w:p w:rsidR="008A18F0" w:rsidRPr="00E10656" w:rsidRDefault="008A18F0" w:rsidP="000B6305">
            <w:pPr>
              <w:overflowPunct/>
              <w:autoSpaceDE/>
              <w:adjustRightInd/>
              <w:spacing w:line="240" w:lineRule="auto"/>
              <w:ind w:left="0" w:right="0" w:firstLine="0"/>
              <w:rPr>
                <w:sz w:val="16"/>
                <w:szCs w:val="16"/>
                <w:lang w:eastAsia="en-US"/>
              </w:rPr>
            </w:pPr>
            <w:r w:rsidRPr="00E10656">
              <w:rPr>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0,0</w:t>
            </w:r>
          </w:p>
        </w:tc>
        <w:tc>
          <w:tcPr>
            <w:tcW w:w="718"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967"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59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26"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1032"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0</w:t>
            </w:r>
          </w:p>
        </w:tc>
        <w:tc>
          <w:tcPr>
            <w:tcW w:w="850" w:type="dxa"/>
            <w:tcBorders>
              <w:top w:val="nil"/>
              <w:left w:val="nil"/>
              <w:bottom w:val="single" w:sz="4" w:space="0" w:color="auto"/>
              <w:right w:val="single" w:sz="4" w:space="0" w:color="auto"/>
            </w:tcBorders>
            <w:noWrap/>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c>
          <w:tcPr>
            <w:tcW w:w="1134" w:type="dxa"/>
            <w:tcBorders>
              <w:top w:val="nil"/>
              <w:left w:val="nil"/>
              <w:bottom w:val="single" w:sz="4" w:space="0" w:color="auto"/>
              <w:right w:val="single" w:sz="4" w:space="0" w:color="auto"/>
            </w:tcBorders>
            <w:vAlign w:val="center"/>
          </w:tcPr>
          <w:p w:rsidR="008A18F0" w:rsidRPr="00E56104" w:rsidRDefault="008A18F0" w:rsidP="008A18F0">
            <w:pPr>
              <w:spacing w:line="240" w:lineRule="auto"/>
              <w:ind w:left="-108" w:right="-108" w:firstLine="0"/>
              <w:jc w:val="center"/>
              <w:rPr>
                <w:iCs/>
                <w:sz w:val="18"/>
                <w:szCs w:val="24"/>
              </w:rPr>
            </w:pPr>
            <w:r w:rsidRPr="00E56104">
              <w:rPr>
                <w:iCs/>
                <w:sz w:val="18"/>
                <w:szCs w:val="24"/>
              </w:rPr>
              <w:t>-</w:t>
            </w:r>
          </w:p>
        </w:tc>
        <w:tc>
          <w:tcPr>
            <w:tcW w:w="993" w:type="dxa"/>
            <w:tcBorders>
              <w:top w:val="nil"/>
              <w:left w:val="nil"/>
              <w:bottom w:val="single" w:sz="4" w:space="0" w:color="auto"/>
              <w:right w:val="single" w:sz="4" w:space="0" w:color="auto"/>
            </w:tcBorders>
            <w:vAlign w:val="center"/>
            <w:hideMark/>
          </w:tcPr>
          <w:p w:rsidR="008A18F0" w:rsidRPr="00E56104" w:rsidRDefault="008A18F0" w:rsidP="008A18F0">
            <w:pPr>
              <w:spacing w:line="240" w:lineRule="auto"/>
              <w:ind w:left="-108" w:right="-108" w:firstLine="0"/>
              <w:jc w:val="center"/>
              <w:rPr>
                <w:iCs/>
                <w:sz w:val="18"/>
                <w:szCs w:val="24"/>
              </w:rPr>
            </w:pPr>
            <w:r w:rsidRPr="00E56104">
              <w:rPr>
                <w:iCs/>
                <w:sz w:val="18"/>
                <w:szCs w:val="24"/>
              </w:rPr>
              <w:t>-1</w:t>
            </w:r>
          </w:p>
        </w:tc>
      </w:tr>
    </w:tbl>
    <w:p w:rsidR="001E1418" w:rsidRPr="00E10656" w:rsidRDefault="001E1418" w:rsidP="001E1418">
      <w:pPr>
        <w:overflowPunct/>
        <w:autoSpaceDE/>
        <w:adjustRightInd/>
        <w:spacing w:line="240" w:lineRule="auto"/>
        <w:ind w:left="0" w:right="0" w:firstLine="709"/>
        <w:rPr>
          <w:sz w:val="24"/>
          <w:szCs w:val="24"/>
          <w:highlight w:val="yellow"/>
        </w:rPr>
      </w:pPr>
    </w:p>
    <w:p w:rsidR="008A18F0" w:rsidRPr="008A18F0" w:rsidRDefault="008A18F0" w:rsidP="008A18F0">
      <w:pPr>
        <w:pStyle w:val="af9"/>
        <w:spacing w:line="360" w:lineRule="auto"/>
        <w:rPr>
          <w:szCs w:val="24"/>
        </w:rPr>
      </w:pPr>
      <w:r w:rsidRPr="008A18F0">
        <w:rPr>
          <w:szCs w:val="24"/>
        </w:rPr>
        <w:t>По подпрограмме 1 в 2020 году планируется увеличение бюджетных ассигнований на 353,7 млн. рублей (на 2,6 %) при увеличении значений 1 показателя</w:t>
      </w:r>
      <w:r w:rsidR="009B1E6A">
        <w:rPr>
          <w:szCs w:val="24"/>
        </w:rPr>
        <w:t xml:space="preserve"> и сохранении значений 4 </w:t>
      </w:r>
      <w:r w:rsidRPr="008A18F0">
        <w:rPr>
          <w:szCs w:val="24"/>
        </w:rPr>
        <w:t>показателей на уровне 2019 года, в 2021 году при уменьше</w:t>
      </w:r>
      <w:r w:rsidR="003F61AC">
        <w:rPr>
          <w:szCs w:val="24"/>
        </w:rPr>
        <w:t xml:space="preserve">нии бюджетных ассигнований </w:t>
      </w:r>
      <w:r w:rsidR="003F61AC">
        <w:rPr>
          <w:szCs w:val="24"/>
        </w:rPr>
        <w:lastRenderedPageBreak/>
        <w:t>на 2 </w:t>
      </w:r>
      <w:r w:rsidRPr="008A18F0">
        <w:rPr>
          <w:szCs w:val="24"/>
        </w:rPr>
        <w:t>991,1 млн. рублей (на 21,2</w:t>
      </w:r>
      <w:r w:rsidR="003F61AC">
        <w:rPr>
          <w:szCs w:val="24"/>
        </w:rPr>
        <w:t> </w:t>
      </w:r>
      <w:r w:rsidRPr="008A18F0">
        <w:rPr>
          <w:szCs w:val="24"/>
        </w:rPr>
        <w:t>%) по сравнению с 2020 годом – увеличение значений 1 показателя и сохранение на уровне 2020 года значений 4 показателей, в 2022 году при увеличении бюджетных ассигнований на 335,4 млн. рублей (на 3</w:t>
      </w:r>
      <w:r w:rsidR="003F61AC">
        <w:rPr>
          <w:szCs w:val="24"/>
        </w:rPr>
        <w:t> </w:t>
      </w:r>
      <w:r w:rsidRPr="008A18F0">
        <w:rPr>
          <w:szCs w:val="24"/>
        </w:rPr>
        <w:t>%) по сравнению с 2021 годом – сохранение на уровне 2021 года значений 5 показателей.</w:t>
      </w:r>
    </w:p>
    <w:p w:rsidR="008A18F0" w:rsidRPr="008A18F0" w:rsidRDefault="008A18F0" w:rsidP="008A18F0">
      <w:pPr>
        <w:pStyle w:val="af9"/>
        <w:spacing w:line="360" w:lineRule="auto"/>
        <w:rPr>
          <w:szCs w:val="24"/>
        </w:rPr>
      </w:pPr>
      <w:r w:rsidRPr="008A18F0">
        <w:rPr>
          <w:szCs w:val="24"/>
        </w:rPr>
        <w:t>По подпрограмме 2 в 2020 году планируется уменьшение бюджетных ассигнований на 74</w:t>
      </w:r>
      <w:r w:rsidR="003F61AC">
        <w:rPr>
          <w:szCs w:val="24"/>
        </w:rPr>
        <w:t> </w:t>
      </w:r>
      <w:r w:rsidRPr="008A18F0">
        <w:rPr>
          <w:szCs w:val="24"/>
        </w:rPr>
        <w:t>740,7 млн. рублей (на 7,8</w:t>
      </w:r>
      <w:r w:rsidR="00340DB4">
        <w:rPr>
          <w:szCs w:val="24"/>
        </w:rPr>
        <w:t> </w:t>
      </w:r>
      <w:r w:rsidRPr="008A18F0">
        <w:rPr>
          <w:szCs w:val="24"/>
        </w:rPr>
        <w:t>%) при увеличении значений 1 показателя и сохранении значений 4 показателей на уровне 2019 года, в 2021 году при увеличе</w:t>
      </w:r>
      <w:r w:rsidR="00340DB4">
        <w:rPr>
          <w:szCs w:val="24"/>
        </w:rPr>
        <w:t>нии бюджетных ассигнований на 7 238,9 млн. рублей (на 0,8 </w:t>
      </w:r>
      <w:r w:rsidRPr="008A18F0">
        <w:rPr>
          <w:szCs w:val="24"/>
        </w:rPr>
        <w:t>%) по сравнению с 2020 годом – увеличение значений 1 показателя и сохранение на уровне 2020 года значений 4 показателей, в 2022 году при увеличении бюджетных ассигнований на 12</w:t>
      </w:r>
      <w:r w:rsidR="00340DB4">
        <w:rPr>
          <w:szCs w:val="24"/>
        </w:rPr>
        <w:t> 950,6 млн. рублей (на 1,5 </w:t>
      </w:r>
      <w:r w:rsidRPr="008A18F0">
        <w:rPr>
          <w:szCs w:val="24"/>
        </w:rPr>
        <w:t>%) по сравнению с 2021 годом – увеличение значений 1 показателя и сохранение на уровне 2021 года значений 4 показателей.</w:t>
      </w:r>
    </w:p>
    <w:p w:rsidR="008A18F0" w:rsidRPr="008A18F0" w:rsidRDefault="008A18F0" w:rsidP="008A18F0">
      <w:pPr>
        <w:pStyle w:val="af9"/>
        <w:spacing w:line="360" w:lineRule="auto"/>
        <w:rPr>
          <w:szCs w:val="24"/>
        </w:rPr>
      </w:pPr>
      <w:r w:rsidRPr="008A18F0">
        <w:rPr>
          <w:szCs w:val="24"/>
        </w:rPr>
        <w:t>По подпрограмме 3 в 2020 году планируются бю</w:t>
      </w:r>
      <w:r w:rsidR="00340DB4">
        <w:rPr>
          <w:szCs w:val="24"/>
        </w:rPr>
        <w:t>джетные ассигнования в сумме 50 040,0</w:t>
      </w:r>
      <w:r w:rsidRPr="008A18F0">
        <w:rPr>
          <w:szCs w:val="24"/>
        </w:rPr>
        <w:t xml:space="preserve"> млн. рублей при увеличении значений 1 по</w:t>
      </w:r>
      <w:r w:rsidR="00D2649F">
        <w:rPr>
          <w:szCs w:val="24"/>
        </w:rPr>
        <w:t xml:space="preserve">казателя и сохранении значений </w:t>
      </w:r>
      <w:r w:rsidR="009A12E7">
        <w:rPr>
          <w:szCs w:val="24"/>
        </w:rPr>
        <w:t>5</w:t>
      </w:r>
      <w:r w:rsidRPr="008A18F0">
        <w:rPr>
          <w:szCs w:val="24"/>
        </w:rPr>
        <w:t xml:space="preserve"> показателей на уровне 2019 года, в 2021 году увеличение бюджетных ассигнований по сравнению с 2020 годом не планируется при увеличении значений 3 показателей и сохранении на уровне 2020 года значений 4 показателей, в 2022 году увеличение бюджетных ассигнований по сравнению с 2021 годом не планируется при увеличении значений 2 показател</w:t>
      </w:r>
      <w:r w:rsidR="00340DB4">
        <w:rPr>
          <w:szCs w:val="24"/>
        </w:rPr>
        <w:t>ей</w:t>
      </w:r>
      <w:r w:rsidRPr="008A18F0">
        <w:rPr>
          <w:szCs w:val="24"/>
        </w:rPr>
        <w:t xml:space="preserve"> и сохранении на уровне 2021 года значений 5 показателей.</w:t>
      </w:r>
    </w:p>
    <w:p w:rsidR="008A18F0" w:rsidRDefault="008A18F0" w:rsidP="008A18F0">
      <w:pPr>
        <w:pStyle w:val="af9"/>
        <w:spacing w:after="0" w:line="360" w:lineRule="auto"/>
        <w:rPr>
          <w:szCs w:val="24"/>
        </w:rPr>
      </w:pPr>
      <w:r w:rsidRPr="008A18F0">
        <w:rPr>
          <w:szCs w:val="24"/>
        </w:rPr>
        <w:t>По подпрограмме 4 с 2020 года бюджетные ассигнования не запланированы, при этом показатели на 2020</w:t>
      </w:r>
      <w:r w:rsidR="00340DB4">
        <w:rPr>
          <w:szCs w:val="24"/>
        </w:rPr>
        <w:t> </w:t>
      </w:r>
      <w:r w:rsidRPr="008A18F0">
        <w:rPr>
          <w:szCs w:val="24"/>
        </w:rPr>
        <w:t>-</w:t>
      </w:r>
      <w:r w:rsidR="00340DB4">
        <w:rPr>
          <w:szCs w:val="24"/>
        </w:rPr>
        <w:t> </w:t>
      </w:r>
      <w:r w:rsidRPr="008A18F0">
        <w:rPr>
          <w:szCs w:val="24"/>
        </w:rPr>
        <w:t>2022 проектом паспорта ГП-36 предусматриваются.</w:t>
      </w:r>
    </w:p>
    <w:p w:rsidR="0094283B" w:rsidRDefault="0074042C" w:rsidP="00340DB4">
      <w:pPr>
        <w:pStyle w:val="af9"/>
        <w:spacing w:after="0" w:line="360" w:lineRule="auto"/>
        <w:rPr>
          <w:szCs w:val="24"/>
        </w:rPr>
      </w:pPr>
      <w:r>
        <w:rPr>
          <w:rFonts w:eastAsia="Calibri"/>
          <w:b/>
          <w:szCs w:val="24"/>
          <w:lang w:eastAsia="en-US"/>
        </w:rPr>
        <w:t>36</w:t>
      </w:r>
      <w:r w:rsidR="00A06AE8" w:rsidRPr="00E10656">
        <w:rPr>
          <w:rFonts w:eastAsia="Calibri"/>
          <w:b/>
          <w:szCs w:val="24"/>
          <w:lang w:eastAsia="en-US"/>
        </w:rPr>
        <w:t>.</w:t>
      </w:r>
      <w:r w:rsidR="001E1418" w:rsidRPr="00E10656">
        <w:rPr>
          <w:rFonts w:eastAsia="Calibri"/>
          <w:b/>
          <w:szCs w:val="24"/>
          <w:lang w:eastAsia="en-US"/>
        </w:rPr>
        <w:t>7</w:t>
      </w:r>
      <w:r w:rsidR="00D73263" w:rsidRPr="00E10656">
        <w:rPr>
          <w:b/>
          <w:szCs w:val="24"/>
        </w:rPr>
        <w:t>.</w:t>
      </w:r>
      <w:r w:rsidR="001E1418" w:rsidRPr="00E10656">
        <w:rPr>
          <w:szCs w:val="24"/>
        </w:rPr>
        <w:t> </w:t>
      </w:r>
      <w:r w:rsidR="00D52831" w:rsidRPr="00E10656">
        <w:rPr>
          <w:szCs w:val="24"/>
        </w:rPr>
        <w:t>Учитывая степень эффективности ГП-</w:t>
      </w:r>
      <w:r w:rsidR="004D45C7">
        <w:rPr>
          <w:szCs w:val="24"/>
        </w:rPr>
        <w:t>36</w:t>
      </w:r>
      <w:r w:rsidR="00D52831" w:rsidRPr="00E10656">
        <w:rPr>
          <w:szCs w:val="24"/>
        </w:rPr>
        <w:t xml:space="preserve"> в 201</w:t>
      </w:r>
      <w:r w:rsidR="000A4E31" w:rsidRPr="00E10656">
        <w:rPr>
          <w:szCs w:val="24"/>
        </w:rPr>
        <w:t>8</w:t>
      </w:r>
      <w:r w:rsidR="00D52831" w:rsidRPr="00E10656">
        <w:rPr>
          <w:szCs w:val="24"/>
        </w:rPr>
        <w:t xml:space="preserve"> году, динамику расходов и показателей (индикаторов) указанной госпрограммы на 20</w:t>
      </w:r>
      <w:r w:rsidR="000A4E31" w:rsidRPr="00E10656">
        <w:rPr>
          <w:szCs w:val="24"/>
        </w:rPr>
        <w:t>20</w:t>
      </w:r>
      <w:r w:rsidR="009D4E60">
        <w:rPr>
          <w:szCs w:val="24"/>
        </w:rPr>
        <w:t> </w:t>
      </w:r>
      <w:r w:rsidR="003A2DF2">
        <w:rPr>
          <w:szCs w:val="24"/>
        </w:rPr>
        <w:t>-</w:t>
      </w:r>
      <w:r w:rsidR="00340DB4">
        <w:rPr>
          <w:szCs w:val="24"/>
        </w:rPr>
        <w:t> </w:t>
      </w:r>
      <w:r w:rsidR="00D52831" w:rsidRPr="00E10656">
        <w:rPr>
          <w:szCs w:val="24"/>
        </w:rPr>
        <w:t>202</w:t>
      </w:r>
      <w:r w:rsidR="000A4E31" w:rsidRPr="00E10656">
        <w:rPr>
          <w:szCs w:val="24"/>
        </w:rPr>
        <w:t>2</w:t>
      </w:r>
      <w:r w:rsidR="00D52831" w:rsidRPr="00E10656">
        <w:rPr>
          <w:szCs w:val="24"/>
        </w:rPr>
        <w:t xml:space="preserve"> годы, </w:t>
      </w:r>
      <w:r w:rsidR="0094283B">
        <w:rPr>
          <w:szCs w:val="24"/>
        </w:rPr>
        <w:t>а также факторы влияющие на исполнение отдельных ее мероприятий</w:t>
      </w:r>
      <w:r w:rsidR="009B1E6A">
        <w:rPr>
          <w:szCs w:val="24"/>
        </w:rPr>
        <w:t>,</w:t>
      </w:r>
      <w:r w:rsidR="0094283B">
        <w:rPr>
          <w:szCs w:val="24"/>
        </w:rPr>
        <w:t xml:space="preserve"> </w:t>
      </w:r>
      <w:r w:rsidR="000F09D1" w:rsidRPr="00E10656">
        <w:rPr>
          <w:szCs w:val="24"/>
        </w:rPr>
        <w:t xml:space="preserve">по экспертной оценке Счетной палаты, </w:t>
      </w:r>
      <w:r w:rsidR="000F09D1" w:rsidRPr="0094283B">
        <w:rPr>
          <w:szCs w:val="24"/>
        </w:rPr>
        <w:t>существуют риски недостижения показателей (индикаторов) госпрограммы</w:t>
      </w:r>
      <w:r w:rsidR="000F09D1" w:rsidRPr="00E10656">
        <w:rPr>
          <w:szCs w:val="24"/>
        </w:rPr>
        <w:t xml:space="preserve"> в 20</w:t>
      </w:r>
      <w:r w:rsidR="000A4E31" w:rsidRPr="00E10656">
        <w:rPr>
          <w:szCs w:val="24"/>
        </w:rPr>
        <w:t>20</w:t>
      </w:r>
      <w:r w:rsidR="000F09D1" w:rsidRPr="00E10656">
        <w:rPr>
          <w:szCs w:val="24"/>
        </w:rPr>
        <w:t xml:space="preserve"> году</w:t>
      </w:r>
      <w:r w:rsidR="0094283B">
        <w:rPr>
          <w:szCs w:val="24"/>
        </w:rPr>
        <w:t>.</w:t>
      </w:r>
    </w:p>
    <w:p w:rsidR="0094283B" w:rsidRPr="0094283B" w:rsidRDefault="0094283B" w:rsidP="0094283B">
      <w:pPr>
        <w:spacing w:line="384" w:lineRule="auto"/>
        <w:ind w:left="0" w:right="0" w:firstLine="709"/>
        <w:rPr>
          <w:sz w:val="24"/>
          <w:szCs w:val="24"/>
        </w:rPr>
      </w:pPr>
      <w:r w:rsidRPr="0094283B">
        <w:rPr>
          <w:sz w:val="24"/>
          <w:szCs w:val="24"/>
        </w:rPr>
        <w:t>Согласно годовому отчету на реализацию программы</w:t>
      </w:r>
      <w:r>
        <w:rPr>
          <w:sz w:val="24"/>
          <w:szCs w:val="24"/>
        </w:rPr>
        <w:t xml:space="preserve"> в 2018 году</w:t>
      </w:r>
      <w:r w:rsidRPr="0094283B">
        <w:rPr>
          <w:sz w:val="24"/>
          <w:szCs w:val="24"/>
        </w:rPr>
        <w:t xml:space="preserve"> повлияло применение мер бюджетного принуждения к субъектам Российской Федерации за неполное освоение объемов бюджетных ассигнований, предусмотренных на реализацию подпрограммы 2 «Выравнивание финансовых возможностей бюджетов субъектов Российской Федерации и местных бюджетов».</w:t>
      </w:r>
    </w:p>
    <w:p w:rsidR="0094283B" w:rsidRDefault="0094283B" w:rsidP="0094283B">
      <w:pPr>
        <w:spacing w:line="384" w:lineRule="auto"/>
        <w:ind w:left="0" w:right="0" w:firstLine="709"/>
        <w:rPr>
          <w:sz w:val="24"/>
          <w:szCs w:val="24"/>
        </w:rPr>
      </w:pPr>
      <w:r w:rsidRPr="0094283B">
        <w:rPr>
          <w:sz w:val="24"/>
          <w:szCs w:val="24"/>
        </w:rPr>
        <w:t xml:space="preserve">Наступление региональных рисков привело к неудовлетворительному качеству бюджетного планирования и исполнения бюджета на региональном уровне в отдельных субъектах Российской Федерации и повлияло на реализацию мероприятий подпрограммы 3 </w:t>
      </w:r>
      <w:r w:rsidRPr="0094283B">
        <w:rPr>
          <w:sz w:val="24"/>
          <w:szCs w:val="24"/>
        </w:rPr>
        <w:lastRenderedPageBreak/>
        <w:t>«Содействие повышению качества управления региональными и муниципальными финансами».</w:t>
      </w:r>
    </w:p>
    <w:p w:rsidR="0094283B" w:rsidRDefault="0094283B" w:rsidP="0094283B">
      <w:pPr>
        <w:spacing w:line="384" w:lineRule="auto"/>
        <w:ind w:left="0" w:right="0" w:firstLine="709"/>
        <w:rPr>
          <w:sz w:val="24"/>
          <w:szCs w:val="24"/>
        </w:rPr>
      </w:pPr>
      <w:r w:rsidRPr="0094283B">
        <w:rPr>
          <w:sz w:val="24"/>
          <w:szCs w:val="24"/>
        </w:rPr>
        <w:t>Наступление административных рисков препятствовало оценке достижения показателя «Выполнение субъектами Российской Федерации переданных органам государственной власти субъектов Российской Федерации полномочий Российской Федерации, в целях финансового обеспечения которых предусмотрены субвенции, формирующие единую субвенцию», поскольку в Минфин России информация о качестве выполнения субъектами Российской Федерации переданных полномочий, необходимая для расчета значения указанного целевого показателя, представлена не всеми федеральными органами исполнительной власти.</w:t>
      </w:r>
    </w:p>
    <w:p w:rsidR="0094283B" w:rsidRDefault="0094283B" w:rsidP="0094283B">
      <w:pPr>
        <w:spacing w:line="384" w:lineRule="auto"/>
        <w:ind w:left="0" w:right="0" w:firstLine="709"/>
        <w:rPr>
          <w:sz w:val="24"/>
          <w:szCs w:val="24"/>
        </w:rPr>
      </w:pPr>
      <w:r>
        <w:rPr>
          <w:sz w:val="24"/>
          <w:szCs w:val="24"/>
        </w:rPr>
        <w:t>С учетом сохраняющ</w:t>
      </w:r>
      <w:r w:rsidR="00CE1FC0">
        <w:rPr>
          <w:sz w:val="24"/>
          <w:szCs w:val="24"/>
        </w:rPr>
        <w:t>ихся</w:t>
      </w:r>
      <w:r>
        <w:rPr>
          <w:sz w:val="24"/>
          <w:szCs w:val="24"/>
        </w:rPr>
        <w:t xml:space="preserve"> </w:t>
      </w:r>
      <w:r w:rsidR="00CE1FC0">
        <w:rPr>
          <w:sz w:val="24"/>
          <w:szCs w:val="24"/>
        </w:rPr>
        <w:t>тенденций исполнения</w:t>
      </w:r>
      <w:r>
        <w:rPr>
          <w:sz w:val="24"/>
          <w:szCs w:val="24"/>
        </w:rPr>
        <w:t xml:space="preserve"> федерального и региональных бюджетов указанные риски также актуальны в 2020 году.</w:t>
      </w:r>
      <w:r w:rsidR="00CE1FC0">
        <w:rPr>
          <w:sz w:val="24"/>
          <w:szCs w:val="24"/>
        </w:rPr>
        <w:t xml:space="preserve"> При этом анализ привязки рисков к конкретным показателям госпрограммы затруднен в силу не устойчивой прогнозируемости их наступления в рамках исполнения региональных и местных бюджетов и </w:t>
      </w:r>
      <w:r w:rsidR="00CE1FC0" w:rsidRPr="00CE1FC0">
        <w:rPr>
          <w:sz w:val="24"/>
          <w:szCs w:val="24"/>
        </w:rPr>
        <w:t>специфики</w:t>
      </w:r>
      <w:r w:rsidR="00CE1FC0">
        <w:rPr>
          <w:sz w:val="24"/>
          <w:szCs w:val="24"/>
        </w:rPr>
        <w:t xml:space="preserve"> самой госпрограммы. </w:t>
      </w:r>
    </w:p>
    <w:p w:rsidR="0094283B" w:rsidRPr="0094283B" w:rsidRDefault="00CE1FC0" w:rsidP="002C75C4">
      <w:pPr>
        <w:spacing w:line="384" w:lineRule="auto"/>
        <w:ind w:left="0" w:right="0" w:firstLine="709"/>
        <w:rPr>
          <w:i/>
          <w:sz w:val="24"/>
          <w:szCs w:val="24"/>
        </w:rPr>
      </w:pPr>
      <w:r>
        <w:rPr>
          <w:sz w:val="24"/>
          <w:szCs w:val="24"/>
        </w:rPr>
        <w:t>Таким образом</w:t>
      </w:r>
      <w:r w:rsidR="009D4E60">
        <w:rPr>
          <w:sz w:val="24"/>
          <w:szCs w:val="24"/>
        </w:rPr>
        <w:t>,</w:t>
      </w:r>
      <w:r>
        <w:rPr>
          <w:sz w:val="24"/>
          <w:szCs w:val="24"/>
        </w:rPr>
        <w:t xml:space="preserve"> установление целесообразности перераспределения бюджетных ассигнований в рамках отдельных мероприятий</w:t>
      </w:r>
      <w:r w:rsidR="002C75C4">
        <w:rPr>
          <w:sz w:val="24"/>
          <w:szCs w:val="24"/>
        </w:rPr>
        <w:t xml:space="preserve"> при проектировании федерального бюджета без анализа параметров бюджетов регионов, на устойчивое исполнение которых и направлена ГП-36</w:t>
      </w:r>
      <w:r w:rsidR="009B1E6A">
        <w:rPr>
          <w:sz w:val="24"/>
          <w:szCs w:val="24"/>
        </w:rPr>
        <w:t>,</w:t>
      </w:r>
      <w:r w:rsidR="002C75C4">
        <w:rPr>
          <w:sz w:val="24"/>
          <w:szCs w:val="24"/>
        </w:rPr>
        <w:t xml:space="preserve"> не представляется возможным. Также решение о необходимости пересмотра отдельных показателей или их значений, особенно новых, будет возможно, только после анализа их исполнения и применимости к достижению целей и решению задач госпрограммы.</w:t>
      </w:r>
    </w:p>
    <w:sectPr w:rsidR="0094283B" w:rsidRPr="0094283B" w:rsidSect="00F63A66">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418" w:header="708" w:footer="708" w:gutter="0"/>
      <w:pgNumType w:start="387"/>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FCA" w:rsidRDefault="001E0FCA" w:rsidP="00751A24">
      <w:pPr>
        <w:spacing w:line="240" w:lineRule="auto"/>
      </w:pPr>
      <w:r>
        <w:separator/>
      </w:r>
    </w:p>
  </w:endnote>
  <w:endnote w:type="continuationSeparator" w:id="0">
    <w:p w:rsidR="001E0FCA" w:rsidRDefault="001E0FCA"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25D" w:rsidRPr="00F63A66" w:rsidRDefault="0039525D" w:rsidP="00F63A6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25D" w:rsidRPr="00F63A66" w:rsidRDefault="0039525D" w:rsidP="00F63A66">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25D" w:rsidRPr="00F63A66" w:rsidRDefault="0039525D" w:rsidP="00F63A6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FCA" w:rsidRDefault="001E0FCA" w:rsidP="00751A24">
      <w:pPr>
        <w:spacing w:line="240" w:lineRule="auto"/>
      </w:pPr>
      <w:r>
        <w:separator/>
      </w:r>
    </w:p>
  </w:footnote>
  <w:footnote w:type="continuationSeparator" w:id="0">
    <w:p w:rsidR="001E0FCA" w:rsidRDefault="001E0FCA"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A66" w:rsidRDefault="00F63A66"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2C2867" w:rsidRPr="00F63A66" w:rsidRDefault="002C2867" w:rsidP="00F63A66">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A66" w:rsidRPr="00F63A66" w:rsidRDefault="00F63A66" w:rsidP="007B2FA0">
    <w:pPr>
      <w:pStyle w:val="ad"/>
      <w:framePr w:wrap="around" w:vAnchor="text" w:hAnchor="margin" w:xAlign="center" w:y="1"/>
      <w:rPr>
        <w:rStyle w:val="af5"/>
        <w:sz w:val="24"/>
      </w:rPr>
    </w:pPr>
    <w:r w:rsidRPr="00F63A66">
      <w:rPr>
        <w:rStyle w:val="af5"/>
        <w:sz w:val="24"/>
      </w:rPr>
      <w:fldChar w:fldCharType="begin"/>
    </w:r>
    <w:r w:rsidRPr="00F63A66">
      <w:rPr>
        <w:rStyle w:val="af5"/>
        <w:sz w:val="24"/>
      </w:rPr>
      <w:instrText xml:space="preserve">PAGE  </w:instrText>
    </w:r>
    <w:r w:rsidRPr="00F63A66">
      <w:rPr>
        <w:rStyle w:val="af5"/>
        <w:sz w:val="24"/>
      </w:rPr>
      <w:fldChar w:fldCharType="separate"/>
    </w:r>
    <w:r>
      <w:rPr>
        <w:rStyle w:val="af5"/>
        <w:noProof/>
        <w:sz w:val="24"/>
      </w:rPr>
      <w:t>388</w:t>
    </w:r>
    <w:r w:rsidRPr="00F63A66">
      <w:rPr>
        <w:rStyle w:val="af5"/>
        <w:sz w:val="24"/>
      </w:rPr>
      <w:fldChar w:fldCharType="end"/>
    </w:r>
  </w:p>
  <w:p w:rsidR="009A12E7" w:rsidRPr="00F63A66" w:rsidRDefault="009A12E7" w:rsidP="00F63A66">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25D" w:rsidRPr="00F63A66" w:rsidRDefault="0039525D" w:rsidP="00F63A6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5F33"/>
    <w:rsid w:val="000066BA"/>
    <w:rsid w:val="00014662"/>
    <w:rsid w:val="00014E83"/>
    <w:rsid w:val="00016CCE"/>
    <w:rsid w:val="00017757"/>
    <w:rsid w:val="00017AD4"/>
    <w:rsid w:val="00022E69"/>
    <w:rsid w:val="000236A7"/>
    <w:rsid w:val="00024CC2"/>
    <w:rsid w:val="000252FD"/>
    <w:rsid w:val="00032924"/>
    <w:rsid w:val="000331AE"/>
    <w:rsid w:val="00036310"/>
    <w:rsid w:val="00040F46"/>
    <w:rsid w:val="0004135D"/>
    <w:rsid w:val="000461A7"/>
    <w:rsid w:val="000471ED"/>
    <w:rsid w:val="00053ADE"/>
    <w:rsid w:val="00057EB7"/>
    <w:rsid w:val="00060278"/>
    <w:rsid w:val="00063000"/>
    <w:rsid w:val="000710D1"/>
    <w:rsid w:val="00071EE4"/>
    <w:rsid w:val="00072777"/>
    <w:rsid w:val="00075DFD"/>
    <w:rsid w:val="000779A8"/>
    <w:rsid w:val="0008184C"/>
    <w:rsid w:val="00082482"/>
    <w:rsid w:val="0008313A"/>
    <w:rsid w:val="0008590F"/>
    <w:rsid w:val="00090340"/>
    <w:rsid w:val="000953BD"/>
    <w:rsid w:val="0009553D"/>
    <w:rsid w:val="000A10AB"/>
    <w:rsid w:val="000A2E1F"/>
    <w:rsid w:val="000A4E31"/>
    <w:rsid w:val="000A5CC3"/>
    <w:rsid w:val="000A6B72"/>
    <w:rsid w:val="000B2724"/>
    <w:rsid w:val="000B483D"/>
    <w:rsid w:val="000B49F1"/>
    <w:rsid w:val="000B6305"/>
    <w:rsid w:val="000C09B2"/>
    <w:rsid w:val="000C0AF1"/>
    <w:rsid w:val="000C5441"/>
    <w:rsid w:val="000C5EB2"/>
    <w:rsid w:val="000D08DE"/>
    <w:rsid w:val="000D1013"/>
    <w:rsid w:val="000D68D9"/>
    <w:rsid w:val="000E163F"/>
    <w:rsid w:val="000E24AE"/>
    <w:rsid w:val="000E4119"/>
    <w:rsid w:val="000E64A7"/>
    <w:rsid w:val="000E67E4"/>
    <w:rsid w:val="000F09D1"/>
    <w:rsid w:val="00103956"/>
    <w:rsid w:val="00105388"/>
    <w:rsid w:val="00111EF4"/>
    <w:rsid w:val="0011315E"/>
    <w:rsid w:val="00114E12"/>
    <w:rsid w:val="001171FD"/>
    <w:rsid w:val="00120D10"/>
    <w:rsid w:val="001240A3"/>
    <w:rsid w:val="00126986"/>
    <w:rsid w:val="00131F99"/>
    <w:rsid w:val="0013276A"/>
    <w:rsid w:val="00132D34"/>
    <w:rsid w:val="00134129"/>
    <w:rsid w:val="00135FA7"/>
    <w:rsid w:val="00141A8E"/>
    <w:rsid w:val="00145C2A"/>
    <w:rsid w:val="001533A2"/>
    <w:rsid w:val="00160165"/>
    <w:rsid w:val="00161B2A"/>
    <w:rsid w:val="001675F8"/>
    <w:rsid w:val="00172681"/>
    <w:rsid w:val="00172AD2"/>
    <w:rsid w:val="0018221B"/>
    <w:rsid w:val="001854D2"/>
    <w:rsid w:val="00194123"/>
    <w:rsid w:val="001945E7"/>
    <w:rsid w:val="0019610D"/>
    <w:rsid w:val="001A04F9"/>
    <w:rsid w:val="001B0740"/>
    <w:rsid w:val="001B2029"/>
    <w:rsid w:val="001B3B63"/>
    <w:rsid w:val="001C1EE6"/>
    <w:rsid w:val="001C4DDD"/>
    <w:rsid w:val="001D2123"/>
    <w:rsid w:val="001D2BBE"/>
    <w:rsid w:val="001D4A4C"/>
    <w:rsid w:val="001D6C4A"/>
    <w:rsid w:val="001E0FCA"/>
    <w:rsid w:val="001E1418"/>
    <w:rsid w:val="001E2DCB"/>
    <w:rsid w:val="001E5331"/>
    <w:rsid w:val="001E57CF"/>
    <w:rsid w:val="001E6BC5"/>
    <w:rsid w:val="001F48F5"/>
    <w:rsid w:val="001F541B"/>
    <w:rsid w:val="0020074D"/>
    <w:rsid w:val="0020230F"/>
    <w:rsid w:val="002023BD"/>
    <w:rsid w:val="00206161"/>
    <w:rsid w:val="00212272"/>
    <w:rsid w:val="002166B2"/>
    <w:rsid w:val="002177A2"/>
    <w:rsid w:val="00220A2A"/>
    <w:rsid w:val="00221279"/>
    <w:rsid w:val="00223A56"/>
    <w:rsid w:val="00223C43"/>
    <w:rsid w:val="00224811"/>
    <w:rsid w:val="00227B66"/>
    <w:rsid w:val="002375CE"/>
    <w:rsid w:val="002379D3"/>
    <w:rsid w:val="00240F1B"/>
    <w:rsid w:val="00253020"/>
    <w:rsid w:val="00272C59"/>
    <w:rsid w:val="00273881"/>
    <w:rsid w:val="002815DE"/>
    <w:rsid w:val="002825DD"/>
    <w:rsid w:val="0028355F"/>
    <w:rsid w:val="00284BBB"/>
    <w:rsid w:val="00286FD5"/>
    <w:rsid w:val="00292539"/>
    <w:rsid w:val="00292E1E"/>
    <w:rsid w:val="00293683"/>
    <w:rsid w:val="002A2691"/>
    <w:rsid w:val="002A2C49"/>
    <w:rsid w:val="002A2E6A"/>
    <w:rsid w:val="002A39F4"/>
    <w:rsid w:val="002A767E"/>
    <w:rsid w:val="002A7CBC"/>
    <w:rsid w:val="002B1003"/>
    <w:rsid w:val="002B3C8F"/>
    <w:rsid w:val="002C2867"/>
    <w:rsid w:val="002C6F92"/>
    <w:rsid w:val="002C75C4"/>
    <w:rsid w:val="002D0566"/>
    <w:rsid w:val="002D0F97"/>
    <w:rsid w:val="002D2AFE"/>
    <w:rsid w:val="002D2C49"/>
    <w:rsid w:val="002D336C"/>
    <w:rsid w:val="002D3758"/>
    <w:rsid w:val="002D73DE"/>
    <w:rsid w:val="002E2A83"/>
    <w:rsid w:val="002E662A"/>
    <w:rsid w:val="002E7210"/>
    <w:rsid w:val="002F1B41"/>
    <w:rsid w:val="002F540D"/>
    <w:rsid w:val="00300B2D"/>
    <w:rsid w:val="00300D03"/>
    <w:rsid w:val="0030162F"/>
    <w:rsid w:val="00301B51"/>
    <w:rsid w:val="00301F82"/>
    <w:rsid w:val="00303472"/>
    <w:rsid w:val="0030514E"/>
    <w:rsid w:val="00310608"/>
    <w:rsid w:val="00312D18"/>
    <w:rsid w:val="003177E8"/>
    <w:rsid w:val="00320F29"/>
    <w:rsid w:val="00321E41"/>
    <w:rsid w:val="0032290D"/>
    <w:rsid w:val="00322E60"/>
    <w:rsid w:val="00324B77"/>
    <w:rsid w:val="003262D7"/>
    <w:rsid w:val="00326F18"/>
    <w:rsid w:val="00330F26"/>
    <w:rsid w:val="00331619"/>
    <w:rsid w:val="00334269"/>
    <w:rsid w:val="0033608E"/>
    <w:rsid w:val="00340DB4"/>
    <w:rsid w:val="003431D4"/>
    <w:rsid w:val="00343986"/>
    <w:rsid w:val="00351552"/>
    <w:rsid w:val="00352012"/>
    <w:rsid w:val="0035243C"/>
    <w:rsid w:val="00353B48"/>
    <w:rsid w:val="0035533E"/>
    <w:rsid w:val="00357693"/>
    <w:rsid w:val="0036788A"/>
    <w:rsid w:val="003761F9"/>
    <w:rsid w:val="00377629"/>
    <w:rsid w:val="00377A37"/>
    <w:rsid w:val="00383950"/>
    <w:rsid w:val="00384615"/>
    <w:rsid w:val="0038526D"/>
    <w:rsid w:val="00387B11"/>
    <w:rsid w:val="00390389"/>
    <w:rsid w:val="00393FC0"/>
    <w:rsid w:val="0039525D"/>
    <w:rsid w:val="003A2DF2"/>
    <w:rsid w:val="003A384F"/>
    <w:rsid w:val="003A49A4"/>
    <w:rsid w:val="003A61C4"/>
    <w:rsid w:val="003A6457"/>
    <w:rsid w:val="003A68A5"/>
    <w:rsid w:val="003A6A26"/>
    <w:rsid w:val="003B11BA"/>
    <w:rsid w:val="003B151E"/>
    <w:rsid w:val="003B2517"/>
    <w:rsid w:val="003B40A0"/>
    <w:rsid w:val="003C0A44"/>
    <w:rsid w:val="003C1C30"/>
    <w:rsid w:val="003C1F2B"/>
    <w:rsid w:val="003C7C2E"/>
    <w:rsid w:val="003C7DD6"/>
    <w:rsid w:val="003D3985"/>
    <w:rsid w:val="003D5DE0"/>
    <w:rsid w:val="003D6ED7"/>
    <w:rsid w:val="003D72D4"/>
    <w:rsid w:val="003E5D50"/>
    <w:rsid w:val="003F098A"/>
    <w:rsid w:val="003F28BF"/>
    <w:rsid w:val="003F61AC"/>
    <w:rsid w:val="0040423F"/>
    <w:rsid w:val="00404A01"/>
    <w:rsid w:val="00404D9E"/>
    <w:rsid w:val="00405856"/>
    <w:rsid w:val="00411A13"/>
    <w:rsid w:val="0041244D"/>
    <w:rsid w:val="00414B32"/>
    <w:rsid w:val="0042035B"/>
    <w:rsid w:val="0042054A"/>
    <w:rsid w:val="004212B7"/>
    <w:rsid w:val="00422542"/>
    <w:rsid w:val="00423431"/>
    <w:rsid w:val="00426B1C"/>
    <w:rsid w:val="00426D8C"/>
    <w:rsid w:val="00437B1C"/>
    <w:rsid w:val="00441428"/>
    <w:rsid w:val="00441FA2"/>
    <w:rsid w:val="0044718C"/>
    <w:rsid w:val="0045102B"/>
    <w:rsid w:val="00453B56"/>
    <w:rsid w:val="0045622B"/>
    <w:rsid w:val="00456FFB"/>
    <w:rsid w:val="00457393"/>
    <w:rsid w:val="00460E87"/>
    <w:rsid w:val="00461938"/>
    <w:rsid w:val="00466CCD"/>
    <w:rsid w:val="004670AC"/>
    <w:rsid w:val="00467175"/>
    <w:rsid w:val="0046730A"/>
    <w:rsid w:val="00467A7E"/>
    <w:rsid w:val="00470848"/>
    <w:rsid w:val="00475423"/>
    <w:rsid w:val="00477713"/>
    <w:rsid w:val="00481A76"/>
    <w:rsid w:val="004840A3"/>
    <w:rsid w:val="004959D7"/>
    <w:rsid w:val="004A3978"/>
    <w:rsid w:val="004B16A9"/>
    <w:rsid w:val="004B79D7"/>
    <w:rsid w:val="004C3A14"/>
    <w:rsid w:val="004C3D84"/>
    <w:rsid w:val="004C6000"/>
    <w:rsid w:val="004D11C8"/>
    <w:rsid w:val="004D1DD6"/>
    <w:rsid w:val="004D207A"/>
    <w:rsid w:val="004D350D"/>
    <w:rsid w:val="004D45C7"/>
    <w:rsid w:val="004E159D"/>
    <w:rsid w:val="004E6081"/>
    <w:rsid w:val="004E7283"/>
    <w:rsid w:val="004F28D5"/>
    <w:rsid w:val="004F54F6"/>
    <w:rsid w:val="00500933"/>
    <w:rsid w:val="00501E82"/>
    <w:rsid w:val="00504FCC"/>
    <w:rsid w:val="005050B3"/>
    <w:rsid w:val="00506A30"/>
    <w:rsid w:val="00507A7D"/>
    <w:rsid w:val="00510C0E"/>
    <w:rsid w:val="00512CD4"/>
    <w:rsid w:val="00513982"/>
    <w:rsid w:val="00515557"/>
    <w:rsid w:val="00517535"/>
    <w:rsid w:val="00525ACD"/>
    <w:rsid w:val="00525E37"/>
    <w:rsid w:val="0052679F"/>
    <w:rsid w:val="005312D8"/>
    <w:rsid w:val="00531BE8"/>
    <w:rsid w:val="005330B4"/>
    <w:rsid w:val="00533415"/>
    <w:rsid w:val="005335E1"/>
    <w:rsid w:val="0053664D"/>
    <w:rsid w:val="0054683D"/>
    <w:rsid w:val="0054767E"/>
    <w:rsid w:val="00550303"/>
    <w:rsid w:val="005505A8"/>
    <w:rsid w:val="00550E70"/>
    <w:rsid w:val="005510BD"/>
    <w:rsid w:val="00561A1B"/>
    <w:rsid w:val="00561F63"/>
    <w:rsid w:val="00561F6C"/>
    <w:rsid w:val="00563435"/>
    <w:rsid w:val="0056378F"/>
    <w:rsid w:val="00565516"/>
    <w:rsid w:val="00571538"/>
    <w:rsid w:val="00572891"/>
    <w:rsid w:val="005745FD"/>
    <w:rsid w:val="00574926"/>
    <w:rsid w:val="00577AF8"/>
    <w:rsid w:val="0058011E"/>
    <w:rsid w:val="005825D1"/>
    <w:rsid w:val="00583BA8"/>
    <w:rsid w:val="00587999"/>
    <w:rsid w:val="0059123D"/>
    <w:rsid w:val="0059404A"/>
    <w:rsid w:val="005A01B2"/>
    <w:rsid w:val="005A06A3"/>
    <w:rsid w:val="005A2E8C"/>
    <w:rsid w:val="005A794C"/>
    <w:rsid w:val="005A7973"/>
    <w:rsid w:val="005A7D0B"/>
    <w:rsid w:val="005B0362"/>
    <w:rsid w:val="005B0C13"/>
    <w:rsid w:val="005B0C83"/>
    <w:rsid w:val="005B0F52"/>
    <w:rsid w:val="005B1020"/>
    <w:rsid w:val="005B21BD"/>
    <w:rsid w:val="005C14B3"/>
    <w:rsid w:val="005C3530"/>
    <w:rsid w:val="005C3B93"/>
    <w:rsid w:val="005C53AD"/>
    <w:rsid w:val="005C6A7B"/>
    <w:rsid w:val="005D024F"/>
    <w:rsid w:val="005D27E0"/>
    <w:rsid w:val="005E03CC"/>
    <w:rsid w:val="005E2961"/>
    <w:rsid w:val="005E34BE"/>
    <w:rsid w:val="005E621D"/>
    <w:rsid w:val="00600676"/>
    <w:rsid w:val="00600E4F"/>
    <w:rsid w:val="00602C45"/>
    <w:rsid w:val="00603D89"/>
    <w:rsid w:val="00604BB1"/>
    <w:rsid w:val="00604CD2"/>
    <w:rsid w:val="006145D2"/>
    <w:rsid w:val="0061533C"/>
    <w:rsid w:val="006243B8"/>
    <w:rsid w:val="006252BA"/>
    <w:rsid w:val="006259FA"/>
    <w:rsid w:val="0062646F"/>
    <w:rsid w:val="0063046B"/>
    <w:rsid w:val="00632975"/>
    <w:rsid w:val="006369A2"/>
    <w:rsid w:val="00636F58"/>
    <w:rsid w:val="006448AA"/>
    <w:rsid w:val="00646773"/>
    <w:rsid w:val="0064722B"/>
    <w:rsid w:val="006500FE"/>
    <w:rsid w:val="00650E6E"/>
    <w:rsid w:val="00652A99"/>
    <w:rsid w:val="00652F0E"/>
    <w:rsid w:val="00654F0E"/>
    <w:rsid w:val="0066170B"/>
    <w:rsid w:val="00662B06"/>
    <w:rsid w:val="0066464D"/>
    <w:rsid w:val="006676AA"/>
    <w:rsid w:val="00667DB4"/>
    <w:rsid w:val="006752A4"/>
    <w:rsid w:val="00676519"/>
    <w:rsid w:val="0067665A"/>
    <w:rsid w:val="006860FC"/>
    <w:rsid w:val="00687A25"/>
    <w:rsid w:val="00687B5C"/>
    <w:rsid w:val="00690864"/>
    <w:rsid w:val="00690E85"/>
    <w:rsid w:val="006A36C9"/>
    <w:rsid w:val="006A4B52"/>
    <w:rsid w:val="006A64CD"/>
    <w:rsid w:val="006A68C2"/>
    <w:rsid w:val="006A6F53"/>
    <w:rsid w:val="006A7603"/>
    <w:rsid w:val="006C71F7"/>
    <w:rsid w:val="006D083C"/>
    <w:rsid w:val="006D7AB6"/>
    <w:rsid w:val="006E2025"/>
    <w:rsid w:val="006F16BF"/>
    <w:rsid w:val="006F5D80"/>
    <w:rsid w:val="00706E75"/>
    <w:rsid w:val="00710D90"/>
    <w:rsid w:val="00711526"/>
    <w:rsid w:val="007116C7"/>
    <w:rsid w:val="007136FE"/>
    <w:rsid w:val="00716AA5"/>
    <w:rsid w:val="0071792E"/>
    <w:rsid w:val="00720C3F"/>
    <w:rsid w:val="00721147"/>
    <w:rsid w:val="0072335B"/>
    <w:rsid w:val="00724B8A"/>
    <w:rsid w:val="007269AA"/>
    <w:rsid w:val="00730035"/>
    <w:rsid w:val="00730C43"/>
    <w:rsid w:val="00734D44"/>
    <w:rsid w:val="0074042C"/>
    <w:rsid w:val="00751A24"/>
    <w:rsid w:val="00753B8D"/>
    <w:rsid w:val="00754010"/>
    <w:rsid w:val="0075416D"/>
    <w:rsid w:val="00754545"/>
    <w:rsid w:val="00756858"/>
    <w:rsid w:val="00756BF3"/>
    <w:rsid w:val="0076347C"/>
    <w:rsid w:val="007724E5"/>
    <w:rsid w:val="007A35AF"/>
    <w:rsid w:val="007A4738"/>
    <w:rsid w:val="007B3B2E"/>
    <w:rsid w:val="007D02B2"/>
    <w:rsid w:val="007D497B"/>
    <w:rsid w:val="007D5BF6"/>
    <w:rsid w:val="007D6772"/>
    <w:rsid w:val="007D72AF"/>
    <w:rsid w:val="007D72B2"/>
    <w:rsid w:val="007E038C"/>
    <w:rsid w:val="007E5859"/>
    <w:rsid w:val="007F4335"/>
    <w:rsid w:val="007F5727"/>
    <w:rsid w:val="007F59EB"/>
    <w:rsid w:val="007F7BC8"/>
    <w:rsid w:val="00801EB4"/>
    <w:rsid w:val="0080355A"/>
    <w:rsid w:val="00806D4B"/>
    <w:rsid w:val="00812ADE"/>
    <w:rsid w:val="00813FDC"/>
    <w:rsid w:val="00816D5F"/>
    <w:rsid w:val="00817BA8"/>
    <w:rsid w:val="00817C7E"/>
    <w:rsid w:val="00825F2F"/>
    <w:rsid w:val="00827288"/>
    <w:rsid w:val="008272F2"/>
    <w:rsid w:val="0083022A"/>
    <w:rsid w:val="0083027B"/>
    <w:rsid w:val="008302F8"/>
    <w:rsid w:val="00832154"/>
    <w:rsid w:val="00832B8C"/>
    <w:rsid w:val="00834238"/>
    <w:rsid w:val="00834430"/>
    <w:rsid w:val="008440FC"/>
    <w:rsid w:val="00846DB2"/>
    <w:rsid w:val="00847503"/>
    <w:rsid w:val="00847968"/>
    <w:rsid w:val="00847C70"/>
    <w:rsid w:val="008516D3"/>
    <w:rsid w:val="0085308D"/>
    <w:rsid w:val="00854084"/>
    <w:rsid w:val="00867405"/>
    <w:rsid w:val="0087147F"/>
    <w:rsid w:val="00872349"/>
    <w:rsid w:val="0088346B"/>
    <w:rsid w:val="00883962"/>
    <w:rsid w:val="00883F82"/>
    <w:rsid w:val="00884A87"/>
    <w:rsid w:val="0089240C"/>
    <w:rsid w:val="008937D0"/>
    <w:rsid w:val="00893F48"/>
    <w:rsid w:val="00895FB3"/>
    <w:rsid w:val="008968EE"/>
    <w:rsid w:val="00897236"/>
    <w:rsid w:val="008A18F0"/>
    <w:rsid w:val="008A303D"/>
    <w:rsid w:val="008A36B1"/>
    <w:rsid w:val="008A5DF7"/>
    <w:rsid w:val="008A658D"/>
    <w:rsid w:val="008A74FC"/>
    <w:rsid w:val="008B577B"/>
    <w:rsid w:val="008B586C"/>
    <w:rsid w:val="008C0C84"/>
    <w:rsid w:val="008C2146"/>
    <w:rsid w:val="008C5503"/>
    <w:rsid w:val="008C6D7C"/>
    <w:rsid w:val="008D0FF4"/>
    <w:rsid w:val="008E0FD5"/>
    <w:rsid w:val="008E2389"/>
    <w:rsid w:val="008E5663"/>
    <w:rsid w:val="008E56D2"/>
    <w:rsid w:val="008E6510"/>
    <w:rsid w:val="008E7ED1"/>
    <w:rsid w:val="00902CF0"/>
    <w:rsid w:val="00903DA6"/>
    <w:rsid w:val="00905698"/>
    <w:rsid w:val="00907DEA"/>
    <w:rsid w:val="00910819"/>
    <w:rsid w:val="009134E7"/>
    <w:rsid w:val="00914E60"/>
    <w:rsid w:val="00916C92"/>
    <w:rsid w:val="00917156"/>
    <w:rsid w:val="009175DE"/>
    <w:rsid w:val="00922F09"/>
    <w:rsid w:val="00923DA1"/>
    <w:rsid w:val="00923F85"/>
    <w:rsid w:val="00924FC5"/>
    <w:rsid w:val="00925A65"/>
    <w:rsid w:val="00932345"/>
    <w:rsid w:val="00934222"/>
    <w:rsid w:val="009372DD"/>
    <w:rsid w:val="0094283B"/>
    <w:rsid w:val="00942ECA"/>
    <w:rsid w:val="0094388A"/>
    <w:rsid w:val="00950531"/>
    <w:rsid w:val="009510C0"/>
    <w:rsid w:val="00951415"/>
    <w:rsid w:val="00954301"/>
    <w:rsid w:val="0095595F"/>
    <w:rsid w:val="00956565"/>
    <w:rsid w:val="0095751D"/>
    <w:rsid w:val="00957F8A"/>
    <w:rsid w:val="0096048C"/>
    <w:rsid w:val="009616E8"/>
    <w:rsid w:val="00961F3E"/>
    <w:rsid w:val="00964DB8"/>
    <w:rsid w:val="00973211"/>
    <w:rsid w:val="00975329"/>
    <w:rsid w:val="00977CE9"/>
    <w:rsid w:val="00980F1B"/>
    <w:rsid w:val="00982F23"/>
    <w:rsid w:val="00986519"/>
    <w:rsid w:val="00992429"/>
    <w:rsid w:val="009A0B8B"/>
    <w:rsid w:val="009A12E7"/>
    <w:rsid w:val="009A5E9F"/>
    <w:rsid w:val="009A7BAD"/>
    <w:rsid w:val="009B1E6A"/>
    <w:rsid w:val="009B4A8B"/>
    <w:rsid w:val="009C0CCF"/>
    <w:rsid w:val="009C1501"/>
    <w:rsid w:val="009C1E56"/>
    <w:rsid w:val="009C1E62"/>
    <w:rsid w:val="009C229C"/>
    <w:rsid w:val="009C5A98"/>
    <w:rsid w:val="009C778D"/>
    <w:rsid w:val="009C7B2C"/>
    <w:rsid w:val="009D4E50"/>
    <w:rsid w:val="009D4E60"/>
    <w:rsid w:val="009D58AD"/>
    <w:rsid w:val="009D6A54"/>
    <w:rsid w:val="009E127A"/>
    <w:rsid w:val="009F198A"/>
    <w:rsid w:val="009F257F"/>
    <w:rsid w:val="009F4951"/>
    <w:rsid w:val="009F7F3D"/>
    <w:rsid w:val="00A005A3"/>
    <w:rsid w:val="00A00F37"/>
    <w:rsid w:val="00A0342D"/>
    <w:rsid w:val="00A06AE8"/>
    <w:rsid w:val="00A12CF5"/>
    <w:rsid w:val="00A148BE"/>
    <w:rsid w:val="00A17429"/>
    <w:rsid w:val="00A21E4F"/>
    <w:rsid w:val="00A235D2"/>
    <w:rsid w:val="00A23983"/>
    <w:rsid w:val="00A27DDB"/>
    <w:rsid w:val="00A334FC"/>
    <w:rsid w:val="00A35D83"/>
    <w:rsid w:val="00A3687B"/>
    <w:rsid w:val="00A36D7D"/>
    <w:rsid w:val="00A37942"/>
    <w:rsid w:val="00A41023"/>
    <w:rsid w:val="00A47407"/>
    <w:rsid w:val="00A478F9"/>
    <w:rsid w:val="00A52C44"/>
    <w:rsid w:val="00A62B8E"/>
    <w:rsid w:val="00A644B9"/>
    <w:rsid w:val="00A715B5"/>
    <w:rsid w:val="00A71D10"/>
    <w:rsid w:val="00A76FD0"/>
    <w:rsid w:val="00A77439"/>
    <w:rsid w:val="00A8005F"/>
    <w:rsid w:val="00A804A4"/>
    <w:rsid w:val="00A8203E"/>
    <w:rsid w:val="00A826E4"/>
    <w:rsid w:val="00A85379"/>
    <w:rsid w:val="00A85549"/>
    <w:rsid w:val="00A87D4C"/>
    <w:rsid w:val="00A901AE"/>
    <w:rsid w:val="00A93BAB"/>
    <w:rsid w:val="00A94FE4"/>
    <w:rsid w:val="00A961F0"/>
    <w:rsid w:val="00A9685E"/>
    <w:rsid w:val="00AA000A"/>
    <w:rsid w:val="00AA011E"/>
    <w:rsid w:val="00AA3FF3"/>
    <w:rsid w:val="00AB34A4"/>
    <w:rsid w:val="00AB34DE"/>
    <w:rsid w:val="00AB3E36"/>
    <w:rsid w:val="00AB58FB"/>
    <w:rsid w:val="00AB65BB"/>
    <w:rsid w:val="00AC0B3B"/>
    <w:rsid w:val="00AC2F11"/>
    <w:rsid w:val="00AC461C"/>
    <w:rsid w:val="00AC5F67"/>
    <w:rsid w:val="00AC7C1E"/>
    <w:rsid w:val="00AD0A03"/>
    <w:rsid w:val="00AD2F58"/>
    <w:rsid w:val="00AD51E3"/>
    <w:rsid w:val="00AE10D3"/>
    <w:rsid w:val="00AE1B1E"/>
    <w:rsid w:val="00AE356A"/>
    <w:rsid w:val="00AE45D9"/>
    <w:rsid w:val="00AF3531"/>
    <w:rsid w:val="00AF72FC"/>
    <w:rsid w:val="00B03502"/>
    <w:rsid w:val="00B064A7"/>
    <w:rsid w:val="00B11341"/>
    <w:rsid w:val="00B15F63"/>
    <w:rsid w:val="00B25BC5"/>
    <w:rsid w:val="00B279B1"/>
    <w:rsid w:val="00B31332"/>
    <w:rsid w:val="00B31A34"/>
    <w:rsid w:val="00B334D2"/>
    <w:rsid w:val="00B33C90"/>
    <w:rsid w:val="00B33D46"/>
    <w:rsid w:val="00B36EFA"/>
    <w:rsid w:val="00B37598"/>
    <w:rsid w:val="00B462B0"/>
    <w:rsid w:val="00B47897"/>
    <w:rsid w:val="00B52A79"/>
    <w:rsid w:val="00B549FD"/>
    <w:rsid w:val="00B600E4"/>
    <w:rsid w:val="00B614B4"/>
    <w:rsid w:val="00B61CBB"/>
    <w:rsid w:val="00B643B5"/>
    <w:rsid w:val="00B652FE"/>
    <w:rsid w:val="00B673C7"/>
    <w:rsid w:val="00B67423"/>
    <w:rsid w:val="00B74CA5"/>
    <w:rsid w:val="00B77C28"/>
    <w:rsid w:val="00B83FA6"/>
    <w:rsid w:val="00B87800"/>
    <w:rsid w:val="00BA08B0"/>
    <w:rsid w:val="00BA0B54"/>
    <w:rsid w:val="00BA1138"/>
    <w:rsid w:val="00BA1A49"/>
    <w:rsid w:val="00BA1BEC"/>
    <w:rsid w:val="00BA4051"/>
    <w:rsid w:val="00BA4B2D"/>
    <w:rsid w:val="00BA4C06"/>
    <w:rsid w:val="00BA53F9"/>
    <w:rsid w:val="00BA70D6"/>
    <w:rsid w:val="00BA794C"/>
    <w:rsid w:val="00BA7B8D"/>
    <w:rsid w:val="00BA7FE8"/>
    <w:rsid w:val="00BC3269"/>
    <w:rsid w:val="00BE286F"/>
    <w:rsid w:val="00BE6885"/>
    <w:rsid w:val="00BF15C3"/>
    <w:rsid w:val="00BF27BF"/>
    <w:rsid w:val="00C007F5"/>
    <w:rsid w:val="00C023B6"/>
    <w:rsid w:val="00C04137"/>
    <w:rsid w:val="00C044CA"/>
    <w:rsid w:val="00C05C5F"/>
    <w:rsid w:val="00C07879"/>
    <w:rsid w:val="00C1062C"/>
    <w:rsid w:val="00C159CB"/>
    <w:rsid w:val="00C21417"/>
    <w:rsid w:val="00C25408"/>
    <w:rsid w:val="00C2723B"/>
    <w:rsid w:val="00C27689"/>
    <w:rsid w:val="00C31270"/>
    <w:rsid w:val="00C344C1"/>
    <w:rsid w:val="00C355D9"/>
    <w:rsid w:val="00C40D49"/>
    <w:rsid w:val="00C42928"/>
    <w:rsid w:val="00C43829"/>
    <w:rsid w:val="00C44C79"/>
    <w:rsid w:val="00C47237"/>
    <w:rsid w:val="00C50C87"/>
    <w:rsid w:val="00C50EF4"/>
    <w:rsid w:val="00C6414C"/>
    <w:rsid w:val="00C65868"/>
    <w:rsid w:val="00C74D6F"/>
    <w:rsid w:val="00C82D1F"/>
    <w:rsid w:val="00C86487"/>
    <w:rsid w:val="00C9010E"/>
    <w:rsid w:val="00C91DA3"/>
    <w:rsid w:val="00CA2420"/>
    <w:rsid w:val="00CA5EFA"/>
    <w:rsid w:val="00CA6AE2"/>
    <w:rsid w:val="00CA6D95"/>
    <w:rsid w:val="00CB6D91"/>
    <w:rsid w:val="00CB7643"/>
    <w:rsid w:val="00CC1DE3"/>
    <w:rsid w:val="00CC21A1"/>
    <w:rsid w:val="00CC3945"/>
    <w:rsid w:val="00CC3EDD"/>
    <w:rsid w:val="00CC69D7"/>
    <w:rsid w:val="00CD2575"/>
    <w:rsid w:val="00CE149F"/>
    <w:rsid w:val="00CE1D3D"/>
    <w:rsid w:val="00CE1FC0"/>
    <w:rsid w:val="00CE29A8"/>
    <w:rsid w:val="00CE32B4"/>
    <w:rsid w:val="00CE4A36"/>
    <w:rsid w:val="00CE5217"/>
    <w:rsid w:val="00CE5D3B"/>
    <w:rsid w:val="00CE613A"/>
    <w:rsid w:val="00CE770C"/>
    <w:rsid w:val="00CF553D"/>
    <w:rsid w:val="00CF579F"/>
    <w:rsid w:val="00CF7CB9"/>
    <w:rsid w:val="00D075B8"/>
    <w:rsid w:val="00D1240C"/>
    <w:rsid w:val="00D1552C"/>
    <w:rsid w:val="00D1586C"/>
    <w:rsid w:val="00D20F43"/>
    <w:rsid w:val="00D23057"/>
    <w:rsid w:val="00D23D6E"/>
    <w:rsid w:val="00D256EA"/>
    <w:rsid w:val="00D2649F"/>
    <w:rsid w:val="00D27073"/>
    <w:rsid w:val="00D43E6E"/>
    <w:rsid w:val="00D46A30"/>
    <w:rsid w:val="00D50E9C"/>
    <w:rsid w:val="00D5147A"/>
    <w:rsid w:val="00D51D31"/>
    <w:rsid w:val="00D52831"/>
    <w:rsid w:val="00D56883"/>
    <w:rsid w:val="00D63F1E"/>
    <w:rsid w:val="00D66083"/>
    <w:rsid w:val="00D66406"/>
    <w:rsid w:val="00D73263"/>
    <w:rsid w:val="00D73808"/>
    <w:rsid w:val="00D74E75"/>
    <w:rsid w:val="00D75943"/>
    <w:rsid w:val="00D83749"/>
    <w:rsid w:val="00D84518"/>
    <w:rsid w:val="00D8673C"/>
    <w:rsid w:val="00D87699"/>
    <w:rsid w:val="00D912FC"/>
    <w:rsid w:val="00D93D77"/>
    <w:rsid w:val="00D94110"/>
    <w:rsid w:val="00D944D3"/>
    <w:rsid w:val="00D96ADD"/>
    <w:rsid w:val="00D97E67"/>
    <w:rsid w:val="00DA0B25"/>
    <w:rsid w:val="00DA0BCD"/>
    <w:rsid w:val="00DA500D"/>
    <w:rsid w:val="00DA671E"/>
    <w:rsid w:val="00DA6D1C"/>
    <w:rsid w:val="00DB2961"/>
    <w:rsid w:val="00DB41CC"/>
    <w:rsid w:val="00DB533E"/>
    <w:rsid w:val="00DB6799"/>
    <w:rsid w:val="00DB6B8C"/>
    <w:rsid w:val="00DC102E"/>
    <w:rsid w:val="00DC3E36"/>
    <w:rsid w:val="00DC4880"/>
    <w:rsid w:val="00DC49D3"/>
    <w:rsid w:val="00DD07CC"/>
    <w:rsid w:val="00DD2AE8"/>
    <w:rsid w:val="00DD2B38"/>
    <w:rsid w:val="00DD42B8"/>
    <w:rsid w:val="00DD4E99"/>
    <w:rsid w:val="00DD4F0A"/>
    <w:rsid w:val="00DD786A"/>
    <w:rsid w:val="00DE2377"/>
    <w:rsid w:val="00DE5E19"/>
    <w:rsid w:val="00DE78CE"/>
    <w:rsid w:val="00DF12EF"/>
    <w:rsid w:val="00DF24B8"/>
    <w:rsid w:val="00DF5C8B"/>
    <w:rsid w:val="00DF76CC"/>
    <w:rsid w:val="00E018B8"/>
    <w:rsid w:val="00E05132"/>
    <w:rsid w:val="00E10656"/>
    <w:rsid w:val="00E1172B"/>
    <w:rsid w:val="00E16E20"/>
    <w:rsid w:val="00E21A90"/>
    <w:rsid w:val="00E227DF"/>
    <w:rsid w:val="00E27E1E"/>
    <w:rsid w:val="00E3133C"/>
    <w:rsid w:val="00E3470C"/>
    <w:rsid w:val="00E34FCD"/>
    <w:rsid w:val="00E35869"/>
    <w:rsid w:val="00E35975"/>
    <w:rsid w:val="00E35C19"/>
    <w:rsid w:val="00E371C9"/>
    <w:rsid w:val="00E4191D"/>
    <w:rsid w:val="00E435C6"/>
    <w:rsid w:val="00E4690D"/>
    <w:rsid w:val="00E46F6F"/>
    <w:rsid w:val="00E52A7F"/>
    <w:rsid w:val="00E624AE"/>
    <w:rsid w:val="00E62D31"/>
    <w:rsid w:val="00E67F74"/>
    <w:rsid w:val="00E71826"/>
    <w:rsid w:val="00E72C0A"/>
    <w:rsid w:val="00E77A18"/>
    <w:rsid w:val="00E80588"/>
    <w:rsid w:val="00E82117"/>
    <w:rsid w:val="00E844B1"/>
    <w:rsid w:val="00E85BF2"/>
    <w:rsid w:val="00E85D20"/>
    <w:rsid w:val="00E95BCD"/>
    <w:rsid w:val="00E97ED1"/>
    <w:rsid w:val="00EA4659"/>
    <w:rsid w:val="00EA4A40"/>
    <w:rsid w:val="00EA5EE4"/>
    <w:rsid w:val="00EB1367"/>
    <w:rsid w:val="00EB1690"/>
    <w:rsid w:val="00EB25C2"/>
    <w:rsid w:val="00EB2F1B"/>
    <w:rsid w:val="00EB3867"/>
    <w:rsid w:val="00EB3E50"/>
    <w:rsid w:val="00EB5F0D"/>
    <w:rsid w:val="00EB7482"/>
    <w:rsid w:val="00EC0D90"/>
    <w:rsid w:val="00EC218F"/>
    <w:rsid w:val="00EC352C"/>
    <w:rsid w:val="00EC43FD"/>
    <w:rsid w:val="00EC4A51"/>
    <w:rsid w:val="00ED2539"/>
    <w:rsid w:val="00ED4CA9"/>
    <w:rsid w:val="00ED6404"/>
    <w:rsid w:val="00EE129C"/>
    <w:rsid w:val="00EE2F61"/>
    <w:rsid w:val="00EE64F5"/>
    <w:rsid w:val="00EF1B15"/>
    <w:rsid w:val="00EF2C01"/>
    <w:rsid w:val="00EF36EB"/>
    <w:rsid w:val="00EF4064"/>
    <w:rsid w:val="00F00A50"/>
    <w:rsid w:val="00F01054"/>
    <w:rsid w:val="00F01C30"/>
    <w:rsid w:val="00F02AB3"/>
    <w:rsid w:val="00F0463C"/>
    <w:rsid w:val="00F0557D"/>
    <w:rsid w:val="00F06193"/>
    <w:rsid w:val="00F112E0"/>
    <w:rsid w:val="00F1650F"/>
    <w:rsid w:val="00F1734E"/>
    <w:rsid w:val="00F21E6D"/>
    <w:rsid w:val="00F23544"/>
    <w:rsid w:val="00F24475"/>
    <w:rsid w:val="00F244FA"/>
    <w:rsid w:val="00F304DA"/>
    <w:rsid w:val="00F30A07"/>
    <w:rsid w:val="00F3149C"/>
    <w:rsid w:val="00F34F26"/>
    <w:rsid w:val="00F42A0C"/>
    <w:rsid w:val="00F44A83"/>
    <w:rsid w:val="00F45FF7"/>
    <w:rsid w:val="00F50F4A"/>
    <w:rsid w:val="00F518F6"/>
    <w:rsid w:val="00F54366"/>
    <w:rsid w:val="00F561EF"/>
    <w:rsid w:val="00F569D0"/>
    <w:rsid w:val="00F5730D"/>
    <w:rsid w:val="00F62AED"/>
    <w:rsid w:val="00F63A66"/>
    <w:rsid w:val="00F658FC"/>
    <w:rsid w:val="00F6627D"/>
    <w:rsid w:val="00F66FD9"/>
    <w:rsid w:val="00F71EB7"/>
    <w:rsid w:val="00F72439"/>
    <w:rsid w:val="00F747F0"/>
    <w:rsid w:val="00F74FE9"/>
    <w:rsid w:val="00F8218E"/>
    <w:rsid w:val="00F87983"/>
    <w:rsid w:val="00F93C0F"/>
    <w:rsid w:val="00F945E9"/>
    <w:rsid w:val="00FA3FD8"/>
    <w:rsid w:val="00FA6063"/>
    <w:rsid w:val="00FA67A5"/>
    <w:rsid w:val="00FB35A7"/>
    <w:rsid w:val="00FB3E7C"/>
    <w:rsid w:val="00FB68A5"/>
    <w:rsid w:val="00FB7FD0"/>
    <w:rsid w:val="00FC0C2E"/>
    <w:rsid w:val="00FC0F68"/>
    <w:rsid w:val="00FC267C"/>
    <w:rsid w:val="00FC2925"/>
    <w:rsid w:val="00FC5C37"/>
    <w:rsid w:val="00FC6FE0"/>
    <w:rsid w:val="00FD16C2"/>
    <w:rsid w:val="00FD2D27"/>
    <w:rsid w:val="00FD4173"/>
    <w:rsid w:val="00FD6F9D"/>
    <w:rsid w:val="00FE1E14"/>
    <w:rsid w:val="00FE270F"/>
    <w:rsid w:val="00FE28FA"/>
    <w:rsid w:val="00FE4B83"/>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917156"/>
    <w:rPr>
      <w:sz w:val="16"/>
      <w:szCs w:val="16"/>
    </w:rPr>
  </w:style>
  <w:style w:type="paragraph" w:styleId="aff3">
    <w:name w:val="annotation text"/>
    <w:basedOn w:val="a"/>
    <w:link w:val="aff4"/>
    <w:uiPriority w:val="99"/>
    <w:semiHidden/>
    <w:unhideWhenUsed/>
    <w:rsid w:val="00917156"/>
    <w:pPr>
      <w:spacing w:line="240" w:lineRule="auto"/>
    </w:pPr>
    <w:rPr>
      <w:sz w:val="20"/>
    </w:rPr>
  </w:style>
  <w:style w:type="character" w:customStyle="1" w:styleId="aff4">
    <w:name w:val="Текст примечания Знак"/>
    <w:basedOn w:val="a0"/>
    <w:link w:val="aff3"/>
    <w:uiPriority w:val="99"/>
    <w:semiHidden/>
    <w:rsid w:val="00917156"/>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917156"/>
    <w:rPr>
      <w:b/>
      <w:bCs/>
    </w:rPr>
  </w:style>
  <w:style w:type="character" w:customStyle="1" w:styleId="aff6">
    <w:name w:val="Тема примечания Знак"/>
    <w:basedOn w:val="aff4"/>
    <w:link w:val="aff5"/>
    <w:uiPriority w:val="99"/>
    <w:semiHidden/>
    <w:rsid w:val="00917156"/>
    <w:rPr>
      <w:rFonts w:ascii="Times New Roman" w:eastAsia="Times New Roman" w:hAnsi="Times New Roman" w:cs="Times New Roman"/>
      <w:b/>
      <w:bCs/>
      <w:sz w:val="20"/>
      <w:szCs w:val="20"/>
      <w:lang w:eastAsia="ru-RU"/>
    </w:rPr>
  </w:style>
  <w:style w:type="paragraph" w:styleId="aff7">
    <w:name w:val="Revision"/>
    <w:hidden/>
    <w:uiPriority w:val="99"/>
    <w:semiHidden/>
    <w:rsid w:val="00D66083"/>
    <w:pPr>
      <w:spacing w:after="0" w:line="240" w:lineRule="auto"/>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917156"/>
    <w:rPr>
      <w:sz w:val="16"/>
      <w:szCs w:val="16"/>
    </w:rPr>
  </w:style>
  <w:style w:type="paragraph" w:styleId="aff3">
    <w:name w:val="annotation text"/>
    <w:basedOn w:val="a"/>
    <w:link w:val="aff4"/>
    <w:uiPriority w:val="99"/>
    <w:semiHidden/>
    <w:unhideWhenUsed/>
    <w:rsid w:val="00917156"/>
    <w:pPr>
      <w:spacing w:line="240" w:lineRule="auto"/>
    </w:pPr>
    <w:rPr>
      <w:sz w:val="20"/>
    </w:rPr>
  </w:style>
  <w:style w:type="character" w:customStyle="1" w:styleId="aff4">
    <w:name w:val="Текст примечания Знак"/>
    <w:basedOn w:val="a0"/>
    <w:link w:val="aff3"/>
    <w:uiPriority w:val="99"/>
    <w:semiHidden/>
    <w:rsid w:val="00917156"/>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917156"/>
    <w:rPr>
      <w:b/>
      <w:bCs/>
    </w:rPr>
  </w:style>
  <w:style w:type="character" w:customStyle="1" w:styleId="aff6">
    <w:name w:val="Тема примечания Знак"/>
    <w:basedOn w:val="aff4"/>
    <w:link w:val="aff5"/>
    <w:uiPriority w:val="99"/>
    <w:semiHidden/>
    <w:rsid w:val="00917156"/>
    <w:rPr>
      <w:rFonts w:ascii="Times New Roman" w:eastAsia="Times New Roman" w:hAnsi="Times New Roman" w:cs="Times New Roman"/>
      <w:b/>
      <w:bCs/>
      <w:sz w:val="20"/>
      <w:szCs w:val="20"/>
      <w:lang w:eastAsia="ru-RU"/>
    </w:rPr>
  </w:style>
  <w:style w:type="paragraph" w:styleId="aff7">
    <w:name w:val="Revision"/>
    <w:hidden/>
    <w:uiPriority w:val="99"/>
    <w:semiHidden/>
    <w:rsid w:val="00D66083"/>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501248">
      <w:bodyDiv w:val="1"/>
      <w:marLeft w:val="0"/>
      <w:marRight w:val="0"/>
      <w:marTop w:val="0"/>
      <w:marBottom w:val="0"/>
      <w:divBdr>
        <w:top w:val="none" w:sz="0" w:space="0" w:color="auto"/>
        <w:left w:val="none" w:sz="0" w:space="0" w:color="auto"/>
        <w:bottom w:val="none" w:sz="0" w:space="0" w:color="auto"/>
        <w:right w:val="none" w:sz="0" w:space="0" w:color="auto"/>
      </w:divBdr>
    </w:div>
    <w:div w:id="417600598">
      <w:bodyDiv w:val="1"/>
      <w:marLeft w:val="0"/>
      <w:marRight w:val="0"/>
      <w:marTop w:val="0"/>
      <w:marBottom w:val="0"/>
      <w:divBdr>
        <w:top w:val="none" w:sz="0" w:space="0" w:color="auto"/>
        <w:left w:val="none" w:sz="0" w:space="0" w:color="auto"/>
        <w:bottom w:val="none" w:sz="0" w:space="0" w:color="auto"/>
        <w:right w:val="none" w:sz="0" w:space="0" w:color="auto"/>
      </w:divBdr>
    </w:div>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697239504">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1991132355">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40EE1-BD0A-4118-8F3A-81354A423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3788</Words>
  <Characters>25066</Characters>
  <Application>Microsoft Office Word</Application>
  <DocSecurity>0</DocSecurity>
  <Lines>1077</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2019-10-08T15:42:00Z</cp:lastPrinted>
  <dcterms:created xsi:type="dcterms:W3CDTF">2019-10-11T18:42:00Z</dcterms:created>
  <dcterms:modified xsi:type="dcterms:W3CDTF">2019-10-11T18:42:00Z</dcterms:modified>
</cp:coreProperties>
</file>