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4E" w:rsidRPr="00D37AD9" w:rsidRDefault="0073614E" w:rsidP="0073614E">
      <w:pPr>
        <w:pStyle w:val="2"/>
        <w:widowControl w:val="0"/>
        <w:ind w:left="0" w:right="0"/>
        <w:rPr>
          <w:rFonts w:cs="Times New Roman"/>
          <w:sz w:val="24"/>
          <w:szCs w:val="24"/>
        </w:rPr>
      </w:pPr>
      <w:r w:rsidRPr="00D37AD9">
        <w:rPr>
          <w:rFonts w:cs="Times New Roman"/>
          <w:sz w:val="24"/>
          <w:szCs w:val="24"/>
        </w:rPr>
        <w:t>и н ф о Р М А Ц И Я</w:t>
      </w:r>
    </w:p>
    <w:p w:rsidR="0073614E" w:rsidRPr="00D37AD9" w:rsidRDefault="0073614E" w:rsidP="0073614E">
      <w:pPr>
        <w:pStyle w:val="3"/>
        <w:widowControl w:val="0"/>
        <w:ind w:left="0" w:right="0"/>
        <w:rPr>
          <w:sz w:val="24"/>
          <w:szCs w:val="24"/>
        </w:rPr>
      </w:pPr>
      <w:r w:rsidRPr="00D37AD9">
        <w:rPr>
          <w:rFonts w:cs="Times New Roman"/>
          <w:sz w:val="24"/>
          <w:szCs w:val="24"/>
        </w:rPr>
        <w:t xml:space="preserve">к оперативному докладу о ходе исполнения федерального </w:t>
      </w:r>
      <w:r w:rsidRPr="00D37AD9">
        <w:rPr>
          <w:sz w:val="24"/>
          <w:szCs w:val="24"/>
        </w:rPr>
        <w:t>бюджета</w:t>
      </w:r>
    </w:p>
    <w:p w:rsidR="0073614E" w:rsidRPr="00D37AD9" w:rsidRDefault="0073614E" w:rsidP="0073614E">
      <w:pPr>
        <w:pStyle w:val="3"/>
        <w:widowControl w:val="0"/>
        <w:ind w:left="0" w:right="0"/>
        <w:rPr>
          <w:sz w:val="24"/>
          <w:szCs w:val="24"/>
        </w:rPr>
      </w:pPr>
      <w:r w:rsidRPr="00D37AD9">
        <w:rPr>
          <w:sz w:val="24"/>
          <w:szCs w:val="24"/>
        </w:rPr>
        <w:t xml:space="preserve">за </w:t>
      </w:r>
      <w:r w:rsidR="000A78C9" w:rsidRPr="00D37AD9">
        <w:rPr>
          <w:sz w:val="24"/>
          <w:szCs w:val="24"/>
        </w:rPr>
        <w:t xml:space="preserve">январь - </w:t>
      </w:r>
      <w:r w:rsidR="005A40E9" w:rsidRPr="00D37AD9">
        <w:rPr>
          <w:sz w:val="24"/>
          <w:szCs w:val="24"/>
        </w:rPr>
        <w:t>июль</w:t>
      </w:r>
      <w:r w:rsidRPr="00D37AD9">
        <w:rPr>
          <w:sz w:val="24"/>
          <w:szCs w:val="24"/>
        </w:rPr>
        <w:t xml:space="preserve"> 201</w:t>
      </w:r>
      <w:r w:rsidR="00EC0823" w:rsidRPr="00D37AD9">
        <w:rPr>
          <w:sz w:val="24"/>
          <w:szCs w:val="24"/>
        </w:rPr>
        <w:t>6</w:t>
      </w:r>
      <w:r w:rsidRPr="00D37AD9">
        <w:rPr>
          <w:sz w:val="24"/>
          <w:szCs w:val="24"/>
        </w:rPr>
        <w:t> года</w:t>
      </w:r>
    </w:p>
    <w:p w:rsidR="0073614E" w:rsidRPr="00D37AD9" w:rsidRDefault="0073614E" w:rsidP="0073614E">
      <w:pPr>
        <w:pStyle w:val="3"/>
        <w:widowControl w:val="0"/>
        <w:spacing w:line="336" w:lineRule="auto"/>
        <w:ind w:left="0" w:right="0" w:firstLine="709"/>
        <w:jc w:val="both"/>
        <w:rPr>
          <w:rFonts w:cs="Times New Roman"/>
          <w:b w:val="0"/>
          <w:sz w:val="24"/>
          <w:szCs w:val="24"/>
        </w:rPr>
      </w:pPr>
    </w:p>
    <w:p w:rsidR="0073614E" w:rsidRPr="00D37AD9" w:rsidRDefault="0073614E" w:rsidP="00697DD3">
      <w:pPr>
        <w:pStyle w:val="a3"/>
        <w:widowControl w:val="0"/>
        <w:ind w:right="-2"/>
        <w:rPr>
          <w:sz w:val="24"/>
          <w:szCs w:val="24"/>
        </w:rPr>
      </w:pPr>
      <w:r w:rsidRPr="00D37AD9">
        <w:rPr>
          <w:sz w:val="24"/>
          <w:szCs w:val="24"/>
        </w:rPr>
        <w:t>Анализ исполнения основных характеристик и текстовых статей Федерального закона от 1</w:t>
      </w:r>
      <w:r w:rsidR="005D4144" w:rsidRPr="00D37AD9">
        <w:rPr>
          <w:sz w:val="24"/>
          <w:szCs w:val="24"/>
        </w:rPr>
        <w:t>4</w:t>
      </w:r>
      <w:r w:rsidRPr="00D37AD9">
        <w:rPr>
          <w:sz w:val="24"/>
          <w:szCs w:val="24"/>
        </w:rPr>
        <w:t> декабря 201</w:t>
      </w:r>
      <w:r w:rsidR="005D4144" w:rsidRPr="00D37AD9">
        <w:rPr>
          <w:sz w:val="24"/>
          <w:szCs w:val="24"/>
        </w:rPr>
        <w:t>5</w:t>
      </w:r>
      <w:r w:rsidRPr="00D37AD9">
        <w:rPr>
          <w:sz w:val="24"/>
          <w:szCs w:val="24"/>
        </w:rPr>
        <w:t> г. № 3</w:t>
      </w:r>
      <w:r w:rsidR="005D4144" w:rsidRPr="00D37AD9">
        <w:rPr>
          <w:sz w:val="24"/>
          <w:szCs w:val="24"/>
        </w:rPr>
        <w:t>59</w:t>
      </w:r>
      <w:r w:rsidRPr="00D37AD9">
        <w:rPr>
          <w:sz w:val="24"/>
          <w:szCs w:val="24"/>
        </w:rPr>
        <w:t xml:space="preserve">-ФЗ </w:t>
      </w:r>
      <w:r w:rsidR="006F7B9E" w:rsidRPr="00D37AD9">
        <w:rPr>
          <w:sz w:val="24"/>
          <w:szCs w:val="24"/>
        </w:rPr>
        <w:t>«</w:t>
      </w:r>
      <w:r w:rsidRPr="00D37AD9">
        <w:rPr>
          <w:sz w:val="24"/>
          <w:szCs w:val="24"/>
        </w:rPr>
        <w:t>О федеральном бюджете на 201</w:t>
      </w:r>
      <w:r w:rsidR="005D4144" w:rsidRPr="00D37AD9">
        <w:rPr>
          <w:sz w:val="24"/>
          <w:szCs w:val="24"/>
        </w:rPr>
        <w:t>6</w:t>
      </w:r>
      <w:r w:rsidRPr="00D37AD9">
        <w:rPr>
          <w:sz w:val="24"/>
          <w:szCs w:val="24"/>
        </w:rPr>
        <w:t> год</w:t>
      </w:r>
      <w:r w:rsidR="006F7B9E" w:rsidRPr="00D37AD9">
        <w:rPr>
          <w:sz w:val="24"/>
          <w:szCs w:val="24"/>
        </w:rPr>
        <w:t>»</w:t>
      </w:r>
      <w:r w:rsidRPr="00D37AD9">
        <w:rPr>
          <w:sz w:val="24"/>
          <w:szCs w:val="24"/>
        </w:rPr>
        <w:t xml:space="preserve"> (далее – Федеральный закон № 3</w:t>
      </w:r>
      <w:r w:rsidR="005D4144" w:rsidRPr="00D37AD9">
        <w:rPr>
          <w:sz w:val="24"/>
          <w:szCs w:val="24"/>
        </w:rPr>
        <w:t>59</w:t>
      </w:r>
      <w:r w:rsidRPr="00D37AD9">
        <w:rPr>
          <w:sz w:val="24"/>
          <w:szCs w:val="24"/>
        </w:rPr>
        <w:t>-ФЗ), а также сводной бюджетной росписи с учетом изменений на 201</w:t>
      </w:r>
      <w:r w:rsidR="005D4144" w:rsidRPr="00D37AD9">
        <w:rPr>
          <w:sz w:val="24"/>
          <w:szCs w:val="24"/>
        </w:rPr>
        <w:t>6</w:t>
      </w:r>
      <w:r w:rsidRPr="00D37AD9">
        <w:rPr>
          <w:sz w:val="24"/>
          <w:szCs w:val="24"/>
        </w:rPr>
        <w:t> год (далее – сводная роспись с изменениями) показал следующее.</w:t>
      </w:r>
    </w:p>
    <w:p w:rsidR="005A40E9" w:rsidRPr="00D37AD9" w:rsidRDefault="008E4CDC" w:rsidP="005A40E9">
      <w:pPr>
        <w:spacing w:line="372" w:lineRule="auto"/>
        <w:ind w:left="0" w:right="0"/>
        <w:rPr>
          <w:sz w:val="24"/>
          <w:szCs w:val="24"/>
        </w:rPr>
      </w:pPr>
      <w:r w:rsidRPr="00D37AD9">
        <w:rPr>
          <w:b/>
          <w:sz w:val="24"/>
          <w:szCs w:val="24"/>
        </w:rPr>
        <w:t>1</w:t>
      </w:r>
      <w:r w:rsidR="005A40E9" w:rsidRPr="00D37AD9">
        <w:rPr>
          <w:b/>
          <w:sz w:val="24"/>
          <w:szCs w:val="24"/>
        </w:rPr>
        <w:t>.</w:t>
      </w:r>
      <w:r w:rsidR="005A40E9" w:rsidRPr="00D37AD9">
        <w:rPr>
          <w:sz w:val="24"/>
          <w:szCs w:val="24"/>
        </w:rPr>
        <w:t xml:space="preserve">  Исполнение федерального бюджета в январе-июле 2016 года происходило в условиях сохранения цен на нефть на мировом рынке на более высоком по сравнению с началом текущего года уровне. При этом в истекшем периоде 2016 года снижение экономической динамики замедлилось, рост потребительских цен стал более умеренным, прекратилось снижение реальной начисленной среднемесячной заработной платы, постепенно сокращается просроченная задолженность по заработной плате, а курс национальной валюты укрепляется, начиная со средины февраля текущего года. Вместе с тем отмечается продолжение негативных тенденций изменения совокупного внутреннего спроса, обусловленных снижением инвестиционной активности и потребительского спроса на фоне сокращения реальных располагаемых денежных доходов населения. </w:t>
      </w:r>
    </w:p>
    <w:p w:rsidR="005A40E9" w:rsidRPr="00D37AD9" w:rsidRDefault="005A40E9" w:rsidP="005A40E9">
      <w:pPr>
        <w:spacing w:line="372" w:lineRule="auto"/>
        <w:ind w:left="0" w:right="0"/>
        <w:rPr>
          <w:sz w:val="24"/>
          <w:szCs w:val="24"/>
        </w:rPr>
      </w:pPr>
      <w:r w:rsidRPr="00D37AD9">
        <w:rPr>
          <w:sz w:val="24"/>
          <w:szCs w:val="24"/>
        </w:rPr>
        <w:t>В январе</w:t>
      </w:r>
      <w:r w:rsidR="00EF54E0">
        <w:rPr>
          <w:sz w:val="24"/>
          <w:szCs w:val="24"/>
        </w:rPr>
        <w:t> </w:t>
      </w:r>
      <w:r w:rsidRPr="00D37AD9">
        <w:rPr>
          <w:sz w:val="24"/>
          <w:szCs w:val="24"/>
        </w:rPr>
        <w:t>-</w:t>
      </w:r>
      <w:r w:rsidR="00EF54E0">
        <w:rPr>
          <w:sz w:val="24"/>
          <w:szCs w:val="24"/>
        </w:rPr>
        <w:t> </w:t>
      </w:r>
      <w:r w:rsidRPr="00D37AD9">
        <w:rPr>
          <w:sz w:val="24"/>
          <w:szCs w:val="24"/>
        </w:rPr>
        <w:t xml:space="preserve">июле 2016 года, по оценке Минфина России, </w:t>
      </w:r>
      <w:r w:rsidRPr="00D37AD9">
        <w:rPr>
          <w:b/>
          <w:sz w:val="24"/>
          <w:szCs w:val="24"/>
        </w:rPr>
        <w:t>объем ВВП</w:t>
      </w:r>
      <w:r w:rsidRPr="00D37AD9">
        <w:rPr>
          <w:sz w:val="24"/>
          <w:szCs w:val="24"/>
        </w:rPr>
        <w:t xml:space="preserve"> составил в текущих рыночных ценах </w:t>
      </w:r>
      <w:r w:rsidRPr="00D37AD9">
        <w:rPr>
          <w:b/>
          <w:sz w:val="24"/>
          <w:szCs w:val="24"/>
        </w:rPr>
        <w:t>45 423,0</w:t>
      </w:r>
      <w:r w:rsidRPr="00D37AD9">
        <w:rPr>
          <w:sz w:val="24"/>
          <w:szCs w:val="24"/>
        </w:rPr>
        <w:t xml:space="preserve"> млрд. рублей, или </w:t>
      </w:r>
      <w:r w:rsidRPr="00D37AD9">
        <w:rPr>
          <w:b/>
          <w:sz w:val="24"/>
          <w:szCs w:val="24"/>
        </w:rPr>
        <w:t>57,7 %</w:t>
      </w:r>
      <w:r w:rsidRPr="00D37AD9">
        <w:rPr>
          <w:sz w:val="24"/>
          <w:szCs w:val="24"/>
        </w:rPr>
        <w:t xml:space="preserve"> прогнозируемого объема (78 673,0 млрд. рублей).</w:t>
      </w:r>
    </w:p>
    <w:p w:rsidR="005A40E9" w:rsidRPr="00D37AD9" w:rsidRDefault="005A40E9" w:rsidP="005A40E9">
      <w:pPr>
        <w:overflowPunct/>
        <w:autoSpaceDE/>
        <w:autoSpaceDN/>
        <w:adjustRightInd/>
        <w:spacing w:line="336" w:lineRule="auto"/>
        <w:ind w:left="0" w:right="0" w:firstLine="708"/>
        <w:textAlignment w:val="auto"/>
        <w:rPr>
          <w:i/>
          <w:sz w:val="24"/>
          <w:szCs w:val="24"/>
        </w:rPr>
      </w:pPr>
      <w:r w:rsidRPr="00D37AD9">
        <w:rPr>
          <w:sz w:val="24"/>
          <w:szCs w:val="24"/>
          <w:lang w:eastAsia="en-US"/>
        </w:rPr>
        <w:t>По предварительной оценке Росстата, падение реального</w:t>
      </w:r>
      <w:r w:rsidRPr="00D37AD9">
        <w:rPr>
          <w:b/>
          <w:sz w:val="24"/>
          <w:szCs w:val="24"/>
          <w:lang w:eastAsia="en-US"/>
        </w:rPr>
        <w:t xml:space="preserve"> объема ВВП</w:t>
      </w:r>
      <w:r w:rsidRPr="00D37AD9">
        <w:rPr>
          <w:sz w:val="24"/>
          <w:szCs w:val="24"/>
          <w:lang w:eastAsia="en-US"/>
        </w:rPr>
        <w:t xml:space="preserve"> во </w:t>
      </w:r>
      <w:r w:rsidRPr="00D37AD9">
        <w:rPr>
          <w:sz w:val="24"/>
          <w:szCs w:val="24"/>
          <w:lang w:val="en-US" w:eastAsia="en-US"/>
        </w:rPr>
        <w:t>II</w:t>
      </w:r>
      <w:r w:rsidRPr="00D37AD9">
        <w:rPr>
          <w:sz w:val="24"/>
          <w:szCs w:val="24"/>
          <w:lang w:eastAsia="en-US"/>
        </w:rPr>
        <w:t xml:space="preserve"> квартале 2016 года замедлилось и составило 0,6 % против снижения на 1,2 % в </w:t>
      </w:r>
      <w:r w:rsidRPr="00D37AD9">
        <w:rPr>
          <w:sz w:val="24"/>
          <w:szCs w:val="24"/>
          <w:lang w:val="en-US" w:eastAsia="en-US"/>
        </w:rPr>
        <w:t>I</w:t>
      </w:r>
      <w:r w:rsidRPr="00D37AD9">
        <w:rPr>
          <w:sz w:val="24"/>
          <w:szCs w:val="24"/>
          <w:lang w:eastAsia="en-US"/>
        </w:rPr>
        <w:t xml:space="preserve"> квартале текущего года. Таким образом, </w:t>
      </w:r>
      <w:r w:rsidRPr="00D37AD9">
        <w:rPr>
          <w:b/>
          <w:sz w:val="24"/>
          <w:szCs w:val="24"/>
          <w:lang w:eastAsia="en-US"/>
        </w:rPr>
        <w:t xml:space="preserve">по итогам первого полугодия 2016 года реальный объем ВВП снизился на 0,9 % </w:t>
      </w:r>
      <w:r w:rsidR="00EF54E0">
        <w:rPr>
          <w:b/>
          <w:sz w:val="24"/>
          <w:szCs w:val="24"/>
          <w:lang w:eastAsia="en-US"/>
        </w:rPr>
        <w:t>по сравнению с его</w:t>
      </w:r>
      <w:r w:rsidRPr="00D37AD9">
        <w:rPr>
          <w:b/>
          <w:sz w:val="24"/>
          <w:szCs w:val="24"/>
          <w:lang w:eastAsia="en-US"/>
        </w:rPr>
        <w:t xml:space="preserve"> падени</w:t>
      </w:r>
      <w:r w:rsidR="00EF54E0">
        <w:rPr>
          <w:b/>
          <w:sz w:val="24"/>
          <w:szCs w:val="24"/>
          <w:lang w:eastAsia="en-US"/>
        </w:rPr>
        <w:t>ем</w:t>
      </w:r>
      <w:r w:rsidRPr="00D37AD9">
        <w:rPr>
          <w:b/>
          <w:sz w:val="24"/>
          <w:szCs w:val="24"/>
          <w:lang w:eastAsia="en-US"/>
        </w:rPr>
        <w:t xml:space="preserve"> на 3,7 % в соответствующем периоде 2015 года</w:t>
      </w:r>
      <w:r w:rsidRPr="00D37AD9">
        <w:rPr>
          <w:sz w:val="24"/>
          <w:szCs w:val="24"/>
          <w:lang w:eastAsia="en-US"/>
        </w:rPr>
        <w:t xml:space="preserve">.  Снижение динамики ВВП отмечается уже шесть кварталов подряд, что не наблюдалось с 1999 года. При этом замедление снижения реального объема ВВП во </w:t>
      </w:r>
      <w:r w:rsidRPr="00D37AD9">
        <w:rPr>
          <w:sz w:val="24"/>
          <w:szCs w:val="24"/>
          <w:lang w:val="en-US" w:eastAsia="en-US"/>
        </w:rPr>
        <w:t>II</w:t>
      </w:r>
      <w:r w:rsidRPr="00D37AD9">
        <w:rPr>
          <w:sz w:val="24"/>
          <w:szCs w:val="24"/>
          <w:lang w:eastAsia="en-US"/>
        </w:rPr>
        <w:t xml:space="preserve"> квартале текущего года обусловлено, с одной стороны, улучшением динамики промышленного и сельскохозяйственного производства, грузооборота транспорта, а с другой стороны, </w:t>
      </w:r>
      <w:r w:rsidR="006F7B9E" w:rsidRPr="00D37AD9">
        <w:rPr>
          <w:sz w:val="24"/>
          <w:szCs w:val="24"/>
          <w:lang w:eastAsia="en-US"/>
        </w:rPr>
        <w:t>«</w:t>
      </w:r>
      <w:r w:rsidRPr="00D37AD9">
        <w:rPr>
          <w:sz w:val="24"/>
          <w:szCs w:val="24"/>
          <w:lang w:eastAsia="en-US"/>
        </w:rPr>
        <w:t>эффектом базы</w:t>
      </w:r>
      <w:r w:rsidR="006F7B9E" w:rsidRPr="00D37AD9">
        <w:rPr>
          <w:sz w:val="24"/>
          <w:szCs w:val="24"/>
          <w:lang w:eastAsia="en-US"/>
        </w:rPr>
        <w:t>»</w:t>
      </w:r>
      <w:r w:rsidRPr="00D37AD9">
        <w:rPr>
          <w:sz w:val="24"/>
          <w:szCs w:val="24"/>
          <w:lang w:eastAsia="en-US"/>
        </w:rPr>
        <w:t xml:space="preserve"> (во </w:t>
      </w:r>
      <w:r w:rsidRPr="00D37AD9">
        <w:rPr>
          <w:sz w:val="24"/>
          <w:szCs w:val="24"/>
          <w:lang w:val="en-US" w:eastAsia="en-US"/>
        </w:rPr>
        <w:t>II</w:t>
      </w:r>
      <w:r w:rsidRPr="00D37AD9">
        <w:rPr>
          <w:sz w:val="24"/>
          <w:szCs w:val="24"/>
          <w:lang w:eastAsia="en-US"/>
        </w:rPr>
        <w:t xml:space="preserve"> квартале 2015 года наблюдалось максимальное квартальное падение ВВП – на 4,5 %).</w:t>
      </w:r>
    </w:p>
    <w:p w:rsidR="005A40E9" w:rsidRPr="00D37AD9" w:rsidRDefault="005A40E9" w:rsidP="005A40E9">
      <w:pPr>
        <w:widowControl w:val="0"/>
        <w:shd w:val="clear" w:color="auto" w:fill="FFFFFF"/>
        <w:overflowPunct/>
        <w:autoSpaceDE/>
        <w:autoSpaceDN/>
        <w:adjustRightInd/>
        <w:spacing w:line="372" w:lineRule="auto"/>
        <w:ind w:left="0" w:right="0" w:firstLine="697"/>
        <w:textAlignment w:val="auto"/>
        <w:rPr>
          <w:sz w:val="24"/>
          <w:szCs w:val="24"/>
        </w:rPr>
      </w:pPr>
      <w:r w:rsidRPr="00D37AD9">
        <w:rPr>
          <w:sz w:val="24"/>
          <w:szCs w:val="24"/>
        </w:rPr>
        <w:t>По итогам января</w:t>
      </w:r>
      <w:r w:rsidR="00EF54E0">
        <w:rPr>
          <w:sz w:val="24"/>
          <w:szCs w:val="24"/>
        </w:rPr>
        <w:t> </w:t>
      </w:r>
      <w:r w:rsidRPr="00D37AD9">
        <w:rPr>
          <w:sz w:val="24"/>
          <w:szCs w:val="24"/>
        </w:rPr>
        <w:t>-</w:t>
      </w:r>
      <w:r w:rsidR="00EF54E0">
        <w:rPr>
          <w:sz w:val="24"/>
          <w:szCs w:val="24"/>
        </w:rPr>
        <w:t> </w:t>
      </w:r>
      <w:r w:rsidRPr="00D37AD9">
        <w:rPr>
          <w:sz w:val="24"/>
          <w:szCs w:val="24"/>
        </w:rPr>
        <w:t xml:space="preserve">июля текущего года по сравнению с аналогичным периодом предыдущего года в </w:t>
      </w:r>
      <w:r w:rsidRPr="00D37AD9">
        <w:rPr>
          <w:b/>
          <w:sz w:val="24"/>
          <w:szCs w:val="24"/>
        </w:rPr>
        <w:t>промышленном производстве</w:t>
      </w:r>
      <w:r w:rsidRPr="00D37AD9">
        <w:rPr>
          <w:sz w:val="24"/>
          <w:szCs w:val="24"/>
        </w:rPr>
        <w:t xml:space="preserve"> был зафиксирован </w:t>
      </w:r>
      <w:r w:rsidRPr="00D37AD9">
        <w:rPr>
          <w:b/>
          <w:sz w:val="24"/>
          <w:szCs w:val="24"/>
        </w:rPr>
        <w:t>прирост на 0,3</w:t>
      </w:r>
      <w:r w:rsidRPr="00D37AD9">
        <w:rPr>
          <w:sz w:val="24"/>
          <w:szCs w:val="24"/>
        </w:rPr>
        <w:t> % (в январе</w:t>
      </w:r>
      <w:r w:rsidR="00DD7635">
        <w:rPr>
          <w:sz w:val="24"/>
          <w:szCs w:val="24"/>
        </w:rPr>
        <w:t> </w:t>
      </w:r>
      <w:r w:rsidRPr="00D37AD9">
        <w:rPr>
          <w:sz w:val="24"/>
          <w:szCs w:val="24"/>
        </w:rPr>
        <w:t>-</w:t>
      </w:r>
      <w:r w:rsidR="00DD7635">
        <w:rPr>
          <w:sz w:val="24"/>
          <w:szCs w:val="24"/>
        </w:rPr>
        <w:t> </w:t>
      </w:r>
      <w:r w:rsidRPr="00D37AD9">
        <w:rPr>
          <w:sz w:val="24"/>
          <w:szCs w:val="24"/>
        </w:rPr>
        <w:t>июле 2015 года по сравнению с январем</w:t>
      </w:r>
      <w:r w:rsidR="00DD7635">
        <w:rPr>
          <w:sz w:val="24"/>
          <w:szCs w:val="24"/>
        </w:rPr>
        <w:t> </w:t>
      </w:r>
      <w:r w:rsidRPr="00D37AD9">
        <w:rPr>
          <w:sz w:val="24"/>
          <w:szCs w:val="24"/>
        </w:rPr>
        <w:t>-</w:t>
      </w:r>
      <w:r w:rsidR="00DD7635">
        <w:rPr>
          <w:sz w:val="24"/>
          <w:szCs w:val="24"/>
        </w:rPr>
        <w:t> </w:t>
      </w:r>
      <w:r w:rsidRPr="00D37AD9">
        <w:rPr>
          <w:sz w:val="24"/>
          <w:szCs w:val="24"/>
        </w:rPr>
        <w:t>июлем 2014 года – снижение на 3 %).</w:t>
      </w:r>
    </w:p>
    <w:p w:rsidR="005A40E9" w:rsidRPr="00D37AD9" w:rsidRDefault="005A40E9" w:rsidP="005A40E9">
      <w:pPr>
        <w:widowControl w:val="0"/>
        <w:shd w:val="clear" w:color="auto" w:fill="FFFFFF"/>
        <w:spacing w:line="372" w:lineRule="auto"/>
        <w:ind w:left="0" w:right="0"/>
        <w:rPr>
          <w:sz w:val="24"/>
          <w:szCs w:val="24"/>
          <w:highlight w:val="yellow"/>
        </w:rPr>
      </w:pPr>
      <w:r w:rsidRPr="00D37AD9">
        <w:rPr>
          <w:sz w:val="24"/>
          <w:szCs w:val="24"/>
        </w:rPr>
        <w:t>В январе</w:t>
      </w:r>
      <w:r w:rsidR="00EF54E0">
        <w:rPr>
          <w:sz w:val="24"/>
          <w:szCs w:val="24"/>
        </w:rPr>
        <w:t> </w:t>
      </w:r>
      <w:r w:rsidRPr="00D37AD9">
        <w:rPr>
          <w:sz w:val="24"/>
          <w:szCs w:val="24"/>
        </w:rPr>
        <w:t>-</w:t>
      </w:r>
      <w:r w:rsidR="00EF54E0">
        <w:rPr>
          <w:sz w:val="24"/>
          <w:szCs w:val="24"/>
        </w:rPr>
        <w:t> </w:t>
      </w:r>
      <w:r w:rsidRPr="00D37AD9">
        <w:rPr>
          <w:sz w:val="24"/>
          <w:szCs w:val="24"/>
        </w:rPr>
        <w:t>июле 2016 года по сравнению с январем</w:t>
      </w:r>
      <w:r w:rsidR="00EF54E0">
        <w:rPr>
          <w:sz w:val="24"/>
          <w:szCs w:val="24"/>
        </w:rPr>
        <w:t> </w:t>
      </w:r>
      <w:r w:rsidRPr="00D37AD9">
        <w:rPr>
          <w:sz w:val="24"/>
          <w:szCs w:val="24"/>
        </w:rPr>
        <w:t>-</w:t>
      </w:r>
      <w:r w:rsidR="00EF54E0">
        <w:rPr>
          <w:sz w:val="24"/>
          <w:szCs w:val="24"/>
        </w:rPr>
        <w:t> </w:t>
      </w:r>
      <w:r w:rsidRPr="00D37AD9">
        <w:rPr>
          <w:sz w:val="24"/>
          <w:szCs w:val="24"/>
        </w:rPr>
        <w:t xml:space="preserve">июлем 2015 года отмечались положительные темпы роста в </w:t>
      </w:r>
      <w:r w:rsidRPr="00D37AD9">
        <w:rPr>
          <w:b/>
          <w:sz w:val="24"/>
          <w:szCs w:val="24"/>
        </w:rPr>
        <w:t>добыче полезных ископаемых – 102,5 %</w:t>
      </w:r>
      <w:r w:rsidRPr="00D37AD9">
        <w:rPr>
          <w:sz w:val="24"/>
          <w:szCs w:val="24"/>
        </w:rPr>
        <w:t xml:space="preserve"> (в январе</w:t>
      </w:r>
      <w:r w:rsidR="00EF54E0">
        <w:rPr>
          <w:sz w:val="24"/>
          <w:szCs w:val="24"/>
        </w:rPr>
        <w:t> </w:t>
      </w:r>
      <w:r w:rsidRPr="00D37AD9">
        <w:rPr>
          <w:sz w:val="24"/>
          <w:szCs w:val="24"/>
        </w:rPr>
        <w:t>-</w:t>
      </w:r>
      <w:r w:rsidR="00EF54E0">
        <w:rPr>
          <w:sz w:val="24"/>
          <w:szCs w:val="24"/>
        </w:rPr>
        <w:t> </w:t>
      </w:r>
      <w:r w:rsidRPr="00D37AD9">
        <w:rPr>
          <w:sz w:val="24"/>
          <w:szCs w:val="24"/>
        </w:rPr>
        <w:t xml:space="preserve">июле 2015 года – 100,1 %), а также в </w:t>
      </w:r>
      <w:r w:rsidRPr="00D37AD9">
        <w:rPr>
          <w:b/>
          <w:sz w:val="24"/>
          <w:szCs w:val="24"/>
        </w:rPr>
        <w:t>производстве и распределении электроэнергии, газа и воды – 100,5 %</w:t>
      </w:r>
      <w:r w:rsidRPr="00D37AD9">
        <w:rPr>
          <w:sz w:val="24"/>
          <w:szCs w:val="24"/>
        </w:rPr>
        <w:t xml:space="preserve"> (99,8 %). Снижение динамики продолжилось в </w:t>
      </w:r>
      <w:r w:rsidRPr="00D37AD9">
        <w:rPr>
          <w:b/>
          <w:sz w:val="24"/>
          <w:szCs w:val="24"/>
        </w:rPr>
        <w:t>обрабатывающих производствах – 99,1 %</w:t>
      </w:r>
      <w:r w:rsidRPr="00D37AD9">
        <w:rPr>
          <w:sz w:val="24"/>
          <w:szCs w:val="24"/>
        </w:rPr>
        <w:t xml:space="preserve"> (в январе</w:t>
      </w:r>
      <w:r w:rsidR="00EF54E0">
        <w:rPr>
          <w:sz w:val="24"/>
          <w:szCs w:val="24"/>
        </w:rPr>
        <w:t> </w:t>
      </w:r>
      <w:r w:rsidRPr="00D37AD9">
        <w:rPr>
          <w:sz w:val="24"/>
          <w:szCs w:val="24"/>
        </w:rPr>
        <w:t>-</w:t>
      </w:r>
      <w:r w:rsidR="00EF54E0">
        <w:rPr>
          <w:sz w:val="24"/>
          <w:szCs w:val="24"/>
        </w:rPr>
        <w:t> </w:t>
      </w:r>
      <w:r w:rsidRPr="00D37AD9">
        <w:rPr>
          <w:sz w:val="24"/>
          <w:szCs w:val="24"/>
        </w:rPr>
        <w:t>июле 2015 года – 95,1 %).</w:t>
      </w:r>
    </w:p>
    <w:p w:rsidR="005A40E9" w:rsidRPr="00D37AD9" w:rsidRDefault="005A40E9" w:rsidP="005A40E9">
      <w:pPr>
        <w:widowControl w:val="0"/>
        <w:shd w:val="clear" w:color="auto" w:fill="FFFFFF"/>
        <w:spacing w:line="372" w:lineRule="auto"/>
        <w:ind w:left="0" w:right="0"/>
        <w:rPr>
          <w:sz w:val="24"/>
          <w:szCs w:val="24"/>
        </w:rPr>
      </w:pPr>
      <w:r w:rsidRPr="00D37AD9">
        <w:rPr>
          <w:sz w:val="24"/>
          <w:szCs w:val="24"/>
        </w:rPr>
        <w:t>По отдельным видам обрабатывающих производств отмечалось значительное снижение. Так, в январе</w:t>
      </w:r>
      <w:r w:rsidR="00EF54E0">
        <w:rPr>
          <w:sz w:val="24"/>
          <w:szCs w:val="24"/>
        </w:rPr>
        <w:t> </w:t>
      </w:r>
      <w:r w:rsidRPr="00D37AD9">
        <w:rPr>
          <w:sz w:val="24"/>
          <w:szCs w:val="24"/>
        </w:rPr>
        <w:t>-</w:t>
      </w:r>
      <w:r w:rsidR="00EF54E0">
        <w:rPr>
          <w:sz w:val="24"/>
          <w:szCs w:val="24"/>
        </w:rPr>
        <w:t> </w:t>
      </w:r>
      <w:r w:rsidRPr="00D37AD9">
        <w:rPr>
          <w:sz w:val="24"/>
          <w:szCs w:val="24"/>
        </w:rPr>
        <w:t>июле 2016 года по сравнению с январем</w:t>
      </w:r>
      <w:r w:rsidR="00DD7635">
        <w:rPr>
          <w:sz w:val="24"/>
          <w:szCs w:val="24"/>
        </w:rPr>
        <w:t> </w:t>
      </w:r>
      <w:r w:rsidRPr="00D37AD9">
        <w:rPr>
          <w:sz w:val="24"/>
          <w:szCs w:val="24"/>
        </w:rPr>
        <w:t>-</w:t>
      </w:r>
      <w:r w:rsidR="00DD7635">
        <w:rPr>
          <w:sz w:val="24"/>
          <w:szCs w:val="24"/>
        </w:rPr>
        <w:t> </w:t>
      </w:r>
      <w:r w:rsidRPr="00D37AD9">
        <w:rPr>
          <w:sz w:val="24"/>
          <w:szCs w:val="24"/>
        </w:rPr>
        <w:t>июлем 2015 года производство автомобилей легковых сократилось на 18,1 %, электровозов магистральных – на 14,3 %, автомобилей пожарных – на 37,2 %. Кроме того, в январе</w:t>
      </w:r>
      <w:r w:rsidR="00EF54E0">
        <w:rPr>
          <w:sz w:val="24"/>
          <w:szCs w:val="24"/>
        </w:rPr>
        <w:t> </w:t>
      </w:r>
      <w:r w:rsidRPr="00D37AD9">
        <w:rPr>
          <w:sz w:val="24"/>
          <w:szCs w:val="24"/>
        </w:rPr>
        <w:t>-</w:t>
      </w:r>
      <w:r w:rsidR="00EF54E0">
        <w:rPr>
          <w:sz w:val="24"/>
          <w:szCs w:val="24"/>
        </w:rPr>
        <w:t> </w:t>
      </w:r>
      <w:r w:rsidRPr="00D37AD9">
        <w:rPr>
          <w:sz w:val="24"/>
          <w:szCs w:val="24"/>
        </w:rPr>
        <w:t>июле 2016 года по сравнению с январем</w:t>
      </w:r>
      <w:r w:rsidR="00EF54E0">
        <w:rPr>
          <w:sz w:val="24"/>
          <w:szCs w:val="24"/>
        </w:rPr>
        <w:t> </w:t>
      </w:r>
      <w:r w:rsidRPr="00D37AD9">
        <w:rPr>
          <w:sz w:val="24"/>
          <w:szCs w:val="24"/>
        </w:rPr>
        <w:t>-</w:t>
      </w:r>
      <w:r w:rsidR="00EF54E0">
        <w:rPr>
          <w:sz w:val="24"/>
          <w:szCs w:val="24"/>
        </w:rPr>
        <w:t> </w:t>
      </w:r>
      <w:r w:rsidRPr="00D37AD9">
        <w:rPr>
          <w:sz w:val="24"/>
          <w:szCs w:val="24"/>
        </w:rPr>
        <w:t xml:space="preserve">июлем 2015 года значительно снизилось производство промышленных изделий, используемых в строительной деятельности. Например, производство конструкций и деталей сборных железобетонных сократилось на 19,3 %, кирпича керамического </w:t>
      </w:r>
      <w:proofErr w:type="spellStart"/>
      <w:r w:rsidRPr="00D37AD9">
        <w:rPr>
          <w:sz w:val="24"/>
          <w:szCs w:val="24"/>
        </w:rPr>
        <w:t>неогнеупорного</w:t>
      </w:r>
      <w:proofErr w:type="spellEnd"/>
      <w:r w:rsidRPr="00D37AD9">
        <w:rPr>
          <w:sz w:val="24"/>
          <w:szCs w:val="24"/>
        </w:rPr>
        <w:t xml:space="preserve"> строительного – на 18,4 %, блоков керамических строительных – на 17,8 %, портландцемента – на 11,4 %. </w:t>
      </w:r>
    </w:p>
    <w:p w:rsidR="005A40E9" w:rsidRPr="00D37AD9" w:rsidRDefault="005A40E9" w:rsidP="005A40E9">
      <w:pPr>
        <w:widowControl w:val="0"/>
        <w:shd w:val="clear" w:color="auto" w:fill="FFFFFF"/>
        <w:spacing w:line="372" w:lineRule="auto"/>
        <w:ind w:left="0" w:right="0"/>
        <w:rPr>
          <w:sz w:val="24"/>
          <w:szCs w:val="24"/>
        </w:rPr>
      </w:pPr>
      <w:r w:rsidRPr="00D37AD9">
        <w:rPr>
          <w:sz w:val="24"/>
          <w:szCs w:val="24"/>
        </w:rPr>
        <w:t>Вместе с тем, в ряде обрабатывающих производств в январе</w:t>
      </w:r>
      <w:r w:rsidR="00EF54E0">
        <w:rPr>
          <w:sz w:val="24"/>
          <w:szCs w:val="24"/>
        </w:rPr>
        <w:t> </w:t>
      </w:r>
      <w:r w:rsidRPr="00D37AD9">
        <w:rPr>
          <w:sz w:val="24"/>
          <w:szCs w:val="24"/>
        </w:rPr>
        <w:t>-</w:t>
      </w:r>
      <w:r w:rsidR="00EF54E0">
        <w:rPr>
          <w:sz w:val="24"/>
          <w:szCs w:val="24"/>
        </w:rPr>
        <w:t> </w:t>
      </w:r>
      <w:r w:rsidRPr="00D37AD9">
        <w:rPr>
          <w:sz w:val="24"/>
          <w:szCs w:val="24"/>
        </w:rPr>
        <w:t>июле 2016 года по сравнению с январем</w:t>
      </w:r>
      <w:r w:rsidR="00EF54E0">
        <w:rPr>
          <w:sz w:val="24"/>
          <w:szCs w:val="24"/>
        </w:rPr>
        <w:t> </w:t>
      </w:r>
      <w:r w:rsidRPr="00D37AD9">
        <w:rPr>
          <w:sz w:val="24"/>
          <w:szCs w:val="24"/>
        </w:rPr>
        <w:t>-</w:t>
      </w:r>
      <w:r w:rsidR="00EF54E0">
        <w:rPr>
          <w:sz w:val="24"/>
          <w:szCs w:val="24"/>
        </w:rPr>
        <w:t> </w:t>
      </w:r>
      <w:r w:rsidRPr="00D37AD9">
        <w:rPr>
          <w:sz w:val="24"/>
          <w:szCs w:val="24"/>
        </w:rPr>
        <w:t>июлем 2015 года отмечалась относительно высокая динамика. Например, производство тканей увеличилось на 21,4 %, изделий трикотажных чулочно-носочных – на 13,9 %, мяса и субпродуктов пищевых – на 13,3 %, пшена – на 13,7 %, полуфабрикатов мясных – на 12,1 %. Высокий рост наблюдался также в производстве турбин газовых – почти в 2 раза, материалов лакокрасочных – на 27,2 %, органических синтетических красителей – на  20,4 %, тракторов для сельского и лесного хозяйства – на 18 %,  химических волокон и нитей – на 14 %, изделий медицинских – на 12 % и т.д.</w:t>
      </w:r>
    </w:p>
    <w:p w:rsidR="005A40E9" w:rsidRPr="00D37AD9" w:rsidRDefault="005A40E9" w:rsidP="005A40E9">
      <w:pPr>
        <w:widowControl w:val="0"/>
        <w:overflowPunct/>
        <w:autoSpaceDE/>
        <w:autoSpaceDN/>
        <w:adjustRightInd/>
        <w:spacing w:line="372" w:lineRule="auto"/>
        <w:ind w:left="0" w:right="0"/>
        <w:textAlignment w:val="auto"/>
        <w:rPr>
          <w:sz w:val="24"/>
          <w:szCs w:val="24"/>
        </w:rPr>
      </w:pPr>
      <w:r w:rsidRPr="00D37AD9">
        <w:rPr>
          <w:b/>
          <w:sz w:val="24"/>
          <w:szCs w:val="24"/>
        </w:rPr>
        <w:t>Второй год подряд наблюдается снижение экономической динамики по показателям, характеризующим совокупный внутренний (потребительский и инвестиционный) спрос.</w:t>
      </w:r>
      <w:r w:rsidRPr="00D37AD9">
        <w:rPr>
          <w:sz w:val="24"/>
          <w:szCs w:val="24"/>
        </w:rPr>
        <w:t xml:space="preserve"> </w:t>
      </w:r>
    </w:p>
    <w:p w:rsidR="005A40E9" w:rsidRPr="00D37AD9" w:rsidRDefault="005A40E9" w:rsidP="005A40E9">
      <w:pPr>
        <w:spacing w:line="336" w:lineRule="auto"/>
        <w:ind w:left="0" w:right="0"/>
        <w:rPr>
          <w:sz w:val="24"/>
          <w:szCs w:val="24"/>
        </w:rPr>
      </w:pPr>
      <w:r w:rsidRPr="00D37AD9">
        <w:rPr>
          <w:sz w:val="24"/>
          <w:szCs w:val="24"/>
        </w:rPr>
        <w:t xml:space="preserve">В январе – июле 2016 года по сравнению с январем – июлем 2015 года продолжилось </w:t>
      </w:r>
      <w:r w:rsidRPr="00EF54E0">
        <w:rPr>
          <w:b/>
          <w:sz w:val="24"/>
          <w:szCs w:val="24"/>
        </w:rPr>
        <w:t>с</w:t>
      </w:r>
      <w:r w:rsidRPr="00D37AD9">
        <w:rPr>
          <w:b/>
          <w:sz w:val="24"/>
          <w:szCs w:val="24"/>
        </w:rPr>
        <w:t>окращение внутреннего потребительского спроса</w:t>
      </w:r>
      <w:r w:rsidRPr="00D37AD9">
        <w:rPr>
          <w:sz w:val="24"/>
          <w:szCs w:val="24"/>
        </w:rPr>
        <w:t>,</w:t>
      </w:r>
      <w:r w:rsidRPr="00D37AD9">
        <w:rPr>
          <w:b/>
          <w:sz w:val="24"/>
          <w:szCs w:val="24"/>
        </w:rPr>
        <w:t xml:space="preserve"> </w:t>
      </w:r>
      <w:r w:rsidRPr="00D37AD9">
        <w:rPr>
          <w:sz w:val="24"/>
          <w:szCs w:val="24"/>
        </w:rPr>
        <w:t xml:space="preserve">характеризуемого снижением динамики </w:t>
      </w:r>
      <w:r w:rsidRPr="00D37AD9">
        <w:rPr>
          <w:b/>
          <w:sz w:val="24"/>
          <w:szCs w:val="24"/>
        </w:rPr>
        <w:t>оборота розничной торговли</w:t>
      </w:r>
      <w:r w:rsidRPr="00D37AD9">
        <w:rPr>
          <w:sz w:val="24"/>
          <w:szCs w:val="24"/>
        </w:rPr>
        <w:t xml:space="preserve"> – на </w:t>
      </w:r>
      <w:r w:rsidRPr="00D37AD9">
        <w:rPr>
          <w:b/>
          <w:sz w:val="24"/>
          <w:szCs w:val="24"/>
        </w:rPr>
        <w:t>5,6 %</w:t>
      </w:r>
      <w:r w:rsidRPr="00D37AD9">
        <w:rPr>
          <w:sz w:val="24"/>
          <w:szCs w:val="24"/>
        </w:rPr>
        <w:t xml:space="preserve"> (в январе</w:t>
      </w:r>
      <w:r w:rsidR="00DD7635">
        <w:rPr>
          <w:sz w:val="24"/>
          <w:szCs w:val="24"/>
        </w:rPr>
        <w:t> </w:t>
      </w:r>
      <w:r w:rsidRPr="00D37AD9">
        <w:rPr>
          <w:sz w:val="24"/>
          <w:szCs w:val="24"/>
        </w:rPr>
        <w:t>-</w:t>
      </w:r>
      <w:r w:rsidR="00DD7635">
        <w:rPr>
          <w:sz w:val="24"/>
          <w:szCs w:val="24"/>
        </w:rPr>
        <w:t> </w:t>
      </w:r>
      <w:r w:rsidRPr="00D37AD9">
        <w:rPr>
          <w:sz w:val="24"/>
          <w:szCs w:val="24"/>
        </w:rPr>
        <w:t>июле 2015 года по сравнению с январем</w:t>
      </w:r>
      <w:r w:rsidR="00EF54E0">
        <w:rPr>
          <w:sz w:val="24"/>
          <w:szCs w:val="24"/>
        </w:rPr>
        <w:t> </w:t>
      </w:r>
      <w:r w:rsidRPr="00D37AD9">
        <w:rPr>
          <w:sz w:val="24"/>
          <w:szCs w:val="24"/>
        </w:rPr>
        <w:t>-</w:t>
      </w:r>
      <w:r w:rsidR="00EF54E0">
        <w:rPr>
          <w:sz w:val="24"/>
          <w:szCs w:val="24"/>
        </w:rPr>
        <w:t> </w:t>
      </w:r>
      <w:r w:rsidRPr="00D37AD9">
        <w:rPr>
          <w:sz w:val="24"/>
          <w:szCs w:val="24"/>
        </w:rPr>
        <w:t>июлем 2014 года – снижение на 8,5 %) и объемов платных услуг населению – на 0,8 % (на 1,5 %), из-за сохраняющегося снижения реальных располагаемых доходов населения.</w:t>
      </w:r>
    </w:p>
    <w:p w:rsidR="005A40E9" w:rsidRPr="00D37AD9" w:rsidRDefault="005A40E9" w:rsidP="005A40E9">
      <w:pPr>
        <w:widowControl w:val="0"/>
        <w:overflowPunct/>
        <w:autoSpaceDE/>
        <w:autoSpaceDN/>
        <w:adjustRightInd/>
        <w:spacing w:line="372" w:lineRule="auto"/>
        <w:ind w:left="0" w:right="0"/>
        <w:textAlignment w:val="auto"/>
        <w:rPr>
          <w:sz w:val="24"/>
          <w:szCs w:val="24"/>
        </w:rPr>
      </w:pPr>
      <w:r w:rsidRPr="00D37AD9">
        <w:rPr>
          <w:b/>
          <w:sz w:val="24"/>
          <w:szCs w:val="24"/>
        </w:rPr>
        <w:t>В первой половине 2016 года, как и в 2014 – 2015 годах, продолжилось снижение внутреннего инвестиционного спроса. Объем инвестиций в основной капитал</w:t>
      </w:r>
      <w:r w:rsidRPr="00D37AD9">
        <w:rPr>
          <w:sz w:val="24"/>
          <w:szCs w:val="24"/>
        </w:rPr>
        <w:t xml:space="preserve"> в </w:t>
      </w:r>
      <w:r w:rsidRPr="00D37AD9">
        <w:rPr>
          <w:sz w:val="24"/>
          <w:szCs w:val="24"/>
          <w:lang w:val="en-US"/>
        </w:rPr>
        <w:t>I</w:t>
      </w:r>
      <w:r w:rsidR="00CC32B5" w:rsidRPr="00D37AD9">
        <w:rPr>
          <w:sz w:val="24"/>
          <w:szCs w:val="24"/>
        </w:rPr>
        <w:t> </w:t>
      </w:r>
      <w:r w:rsidRPr="00D37AD9">
        <w:rPr>
          <w:sz w:val="24"/>
          <w:szCs w:val="24"/>
        </w:rPr>
        <w:t xml:space="preserve">полугодии 2016 года по сравнению с аналогичным периодом 2015 года составил </w:t>
      </w:r>
      <w:r w:rsidRPr="00D37AD9">
        <w:rPr>
          <w:b/>
          <w:sz w:val="24"/>
          <w:szCs w:val="24"/>
        </w:rPr>
        <w:t>95,7 %</w:t>
      </w:r>
      <w:r w:rsidRPr="00D37AD9">
        <w:rPr>
          <w:sz w:val="24"/>
          <w:szCs w:val="24"/>
        </w:rPr>
        <w:t xml:space="preserve"> (в январе</w:t>
      </w:r>
      <w:r w:rsidR="00EF54E0">
        <w:rPr>
          <w:sz w:val="24"/>
          <w:szCs w:val="24"/>
        </w:rPr>
        <w:t> </w:t>
      </w:r>
      <w:r w:rsidRPr="00D37AD9">
        <w:rPr>
          <w:sz w:val="24"/>
          <w:szCs w:val="24"/>
        </w:rPr>
        <w:t>-</w:t>
      </w:r>
      <w:r w:rsidR="00EF54E0">
        <w:rPr>
          <w:sz w:val="24"/>
          <w:szCs w:val="24"/>
        </w:rPr>
        <w:t> </w:t>
      </w:r>
      <w:r w:rsidRPr="00D37AD9">
        <w:rPr>
          <w:sz w:val="24"/>
          <w:szCs w:val="24"/>
        </w:rPr>
        <w:t>июне 2015 года – 92,7 %). В январе</w:t>
      </w:r>
      <w:r w:rsidR="00DD7635">
        <w:rPr>
          <w:sz w:val="24"/>
          <w:szCs w:val="24"/>
        </w:rPr>
        <w:t> </w:t>
      </w:r>
      <w:r w:rsidRPr="00D37AD9">
        <w:rPr>
          <w:sz w:val="24"/>
          <w:szCs w:val="24"/>
        </w:rPr>
        <w:t>-</w:t>
      </w:r>
      <w:r w:rsidR="00DD7635">
        <w:rPr>
          <w:sz w:val="24"/>
          <w:szCs w:val="24"/>
        </w:rPr>
        <w:t> </w:t>
      </w:r>
      <w:r w:rsidRPr="00D37AD9">
        <w:rPr>
          <w:sz w:val="24"/>
          <w:szCs w:val="24"/>
        </w:rPr>
        <w:t xml:space="preserve">июле 2016 года динамика объемов работ, выполненных по виду деятельности </w:t>
      </w:r>
      <w:r w:rsidR="006F7B9E" w:rsidRPr="00D37AD9">
        <w:rPr>
          <w:b/>
          <w:sz w:val="24"/>
          <w:szCs w:val="24"/>
        </w:rPr>
        <w:t>«</w:t>
      </w:r>
      <w:r w:rsidRPr="00D37AD9">
        <w:rPr>
          <w:b/>
          <w:sz w:val="24"/>
          <w:szCs w:val="24"/>
        </w:rPr>
        <w:t>строительство</w:t>
      </w:r>
      <w:r w:rsidR="006F7B9E" w:rsidRPr="00D37AD9">
        <w:rPr>
          <w:b/>
          <w:sz w:val="24"/>
          <w:szCs w:val="24"/>
        </w:rPr>
        <w:t>»</w:t>
      </w:r>
      <w:r w:rsidRPr="00D37AD9">
        <w:rPr>
          <w:sz w:val="24"/>
          <w:szCs w:val="24"/>
        </w:rPr>
        <w:t xml:space="preserve"> составила </w:t>
      </w:r>
      <w:r w:rsidRPr="00D37AD9">
        <w:rPr>
          <w:b/>
          <w:sz w:val="24"/>
          <w:szCs w:val="24"/>
        </w:rPr>
        <w:t>94,8 %</w:t>
      </w:r>
      <w:r w:rsidRPr="00D37AD9">
        <w:rPr>
          <w:sz w:val="24"/>
          <w:szCs w:val="24"/>
        </w:rPr>
        <w:t xml:space="preserve"> (в январе – июле 2015 года по сравнению с январем – июлем 2014 года – 92,2 %).</w:t>
      </w:r>
      <w:r w:rsidRPr="00D37AD9">
        <w:rPr>
          <w:b/>
          <w:sz w:val="24"/>
          <w:szCs w:val="24"/>
        </w:rPr>
        <w:t xml:space="preserve"> </w:t>
      </w:r>
    </w:p>
    <w:p w:rsidR="005A40E9" w:rsidRPr="00D37AD9" w:rsidRDefault="005A40E9" w:rsidP="005A40E9">
      <w:pPr>
        <w:widowControl w:val="0"/>
        <w:spacing w:line="350" w:lineRule="auto"/>
        <w:ind w:left="0" w:right="0" w:firstLine="697"/>
        <w:rPr>
          <w:sz w:val="24"/>
          <w:szCs w:val="24"/>
        </w:rPr>
      </w:pPr>
      <w:r w:rsidRPr="00D37AD9">
        <w:rPr>
          <w:b/>
          <w:sz w:val="24"/>
          <w:szCs w:val="24"/>
        </w:rPr>
        <w:t xml:space="preserve">Средняя цена на нефть марки </w:t>
      </w:r>
      <w:r w:rsidR="006F7B9E" w:rsidRPr="00D37AD9">
        <w:rPr>
          <w:b/>
          <w:sz w:val="24"/>
          <w:szCs w:val="24"/>
        </w:rPr>
        <w:t>«</w:t>
      </w:r>
      <w:r w:rsidRPr="00D37AD9">
        <w:rPr>
          <w:b/>
          <w:sz w:val="24"/>
          <w:szCs w:val="24"/>
        </w:rPr>
        <w:t>Юралс</w:t>
      </w:r>
      <w:r w:rsidR="006F7B9E" w:rsidRPr="00D37AD9">
        <w:rPr>
          <w:b/>
          <w:sz w:val="24"/>
          <w:szCs w:val="24"/>
        </w:rPr>
        <w:t>»</w:t>
      </w:r>
      <w:r w:rsidRPr="00D37AD9">
        <w:rPr>
          <w:sz w:val="24"/>
          <w:szCs w:val="24"/>
        </w:rPr>
        <w:t xml:space="preserve"> </w:t>
      </w:r>
      <w:r w:rsidRPr="00D37AD9">
        <w:rPr>
          <w:b/>
          <w:sz w:val="24"/>
          <w:szCs w:val="24"/>
        </w:rPr>
        <w:t>в январе – июле 2016 года</w:t>
      </w:r>
      <w:r w:rsidRPr="00D37AD9">
        <w:rPr>
          <w:sz w:val="24"/>
          <w:szCs w:val="24"/>
        </w:rPr>
        <w:t xml:space="preserve">, по информации Минэкономразвития России, составила </w:t>
      </w:r>
      <w:r w:rsidRPr="00D37AD9">
        <w:rPr>
          <w:b/>
          <w:sz w:val="24"/>
          <w:szCs w:val="24"/>
        </w:rPr>
        <w:t>38,47</w:t>
      </w:r>
      <w:r w:rsidRPr="00D37AD9">
        <w:rPr>
          <w:sz w:val="24"/>
          <w:szCs w:val="24"/>
        </w:rPr>
        <w:t xml:space="preserve"> доллара США за баррель, что на 32,2 % ниже уровня января – июля 2015 года (56,76 долларов США за баррель) и на 11,53 доллара США за баррель ниже среднегодовой прогнозной цены на нефть на 2016 год, учтенной при расчетах к Федеральному закону № 359-ФЗ (50 долларов США за баррель). </w:t>
      </w:r>
    </w:p>
    <w:p w:rsidR="005A40E9" w:rsidRPr="00D37AD9" w:rsidRDefault="005A40E9" w:rsidP="005A40E9">
      <w:pPr>
        <w:widowControl w:val="0"/>
        <w:ind w:left="0" w:right="0" w:firstLine="697"/>
        <w:rPr>
          <w:sz w:val="24"/>
          <w:szCs w:val="24"/>
        </w:rPr>
      </w:pPr>
      <w:r w:rsidRPr="00D37AD9">
        <w:rPr>
          <w:sz w:val="24"/>
          <w:szCs w:val="24"/>
        </w:rPr>
        <w:t>При этом после значительного падения цен на нефть на мировом рынке, наблюдавшегося в январе 2016 года, в феврале</w:t>
      </w:r>
      <w:r w:rsidR="00EF54E0">
        <w:rPr>
          <w:sz w:val="24"/>
          <w:szCs w:val="24"/>
        </w:rPr>
        <w:t> </w:t>
      </w:r>
      <w:r w:rsidRPr="00D37AD9">
        <w:rPr>
          <w:sz w:val="24"/>
          <w:szCs w:val="24"/>
        </w:rPr>
        <w:t>-</w:t>
      </w:r>
      <w:r w:rsidR="00EF54E0">
        <w:rPr>
          <w:sz w:val="24"/>
          <w:szCs w:val="24"/>
        </w:rPr>
        <w:t> </w:t>
      </w:r>
      <w:r w:rsidRPr="00D37AD9">
        <w:rPr>
          <w:sz w:val="24"/>
          <w:szCs w:val="24"/>
        </w:rPr>
        <w:t xml:space="preserve">июне текущего года сохранялась тенденция роста цен на нефть марки </w:t>
      </w:r>
      <w:r w:rsidR="006F7B9E" w:rsidRPr="00D37AD9">
        <w:rPr>
          <w:sz w:val="24"/>
          <w:szCs w:val="24"/>
        </w:rPr>
        <w:t>«</w:t>
      </w:r>
      <w:r w:rsidRPr="00D37AD9">
        <w:rPr>
          <w:sz w:val="24"/>
          <w:szCs w:val="24"/>
        </w:rPr>
        <w:t>Юралс</w:t>
      </w:r>
      <w:r w:rsidR="006F7B9E" w:rsidRPr="00D37AD9">
        <w:rPr>
          <w:sz w:val="24"/>
          <w:szCs w:val="24"/>
        </w:rPr>
        <w:t>»</w:t>
      </w:r>
      <w:r w:rsidRPr="00D37AD9">
        <w:rPr>
          <w:sz w:val="24"/>
          <w:szCs w:val="24"/>
        </w:rPr>
        <w:t xml:space="preserve">, сменившаяся в июле – их понижением. </w:t>
      </w:r>
    </w:p>
    <w:p w:rsidR="005A40E9" w:rsidRPr="00D37AD9" w:rsidRDefault="005A40E9" w:rsidP="005A40E9">
      <w:pPr>
        <w:widowControl w:val="0"/>
        <w:ind w:left="0" w:right="0" w:firstLine="697"/>
        <w:rPr>
          <w:sz w:val="24"/>
          <w:szCs w:val="24"/>
        </w:rPr>
      </w:pPr>
      <w:r w:rsidRPr="00D37AD9">
        <w:rPr>
          <w:sz w:val="24"/>
          <w:szCs w:val="24"/>
        </w:rPr>
        <w:t xml:space="preserve">Среднемесячные </w:t>
      </w:r>
      <w:r w:rsidRPr="00D37AD9">
        <w:rPr>
          <w:sz w:val="24"/>
          <w:szCs w:val="24"/>
          <w:lang w:eastAsia="en-US"/>
        </w:rPr>
        <w:t>значения</w:t>
      </w:r>
      <w:r w:rsidRPr="00D37AD9">
        <w:rPr>
          <w:sz w:val="24"/>
          <w:szCs w:val="24"/>
        </w:rPr>
        <w:t xml:space="preserve"> мировых цен на нефть марки </w:t>
      </w:r>
      <w:r w:rsidR="006F7B9E" w:rsidRPr="00D37AD9">
        <w:rPr>
          <w:sz w:val="24"/>
          <w:szCs w:val="24"/>
        </w:rPr>
        <w:t>«</w:t>
      </w:r>
      <w:r w:rsidRPr="00D37AD9">
        <w:rPr>
          <w:sz w:val="24"/>
          <w:szCs w:val="24"/>
        </w:rPr>
        <w:t>Юралс</w:t>
      </w:r>
      <w:r w:rsidR="006F7B9E" w:rsidRPr="00D37AD9">
        <w:rPr>
          <w:sz w:val="24"/>
          <w:szCs w:val="24"/>
        </w:rPr>
        <w:t>»</w:t>
      </w:r>
      <w:r w:rsidRPr="00D37AD9">
        <w:rPr>
          <w:sz w:val="24"/>
          <w:szCs w:val="24"/>
        </w:rPr>
        <w:t xml:space="preserve"> </w:t>
      </w:r>
      <w:r w:rsidRPr="00D37AD9">
        <w:rPr>
          <w:sz w:val="24"/>
          <w:szCs w:val="24"/>
          <w:lang w:eastAsia="en-US"/>
        </w:rPr>
        <w:t>по месяцам 2016 года представлены в следующей таблице.</w:t>
      </w:r>
      <w:r w:rsidRPr="00D37AD9">
        <w:rPr>
          <w:sz w:val="24"/>
          <w:szCs w:val="24"/>
        </w:rPr>
        <w:t xml:space="preserve"> </w:t>
      </w:r>
    </w:p>
    <w:p w:rsidR="005A40E9" w:rsidRPr="00D37AD9" w:rsidRDefault="005D3627" w:rsidP="005A40E9">
      <w:pPr>
        <w:widowControl w:val="0"/>
        <w:ind w:left="0" w:right="708" w:firstLine="0"/>
        <w:jc w:val="right"/>
        <w:rPr>
          <w:sz w:val="18"/>
          <w:szCs w:val="18"/>
          <w:lang w:eastAsia="en-US"/>
        </w:rPr>
      </w:pPr>
      <w:r>
        <w:rPr>
          <w:sz w:val="18"/>
          <w:szCs w:val="18"/>
        </w:rPr>
        <w:t>(</w:t>
      </w:r>
      <w:r w:rsidR="005A40E9" w:rsidRPr="00D37AD9">
        <w:rPr>
          <w:sz w:val="18"/>
          <w:szCs w:val="18"/>
        </w:rPr>
        <w:t>долларов США за баррель</w:t>
      </w:r>
      <w:r>
        <w:rPr>
          <w:sz w:val="18"/>
          <w:szCs w:val="18"/>
        </w:rPr>
        <w:t>)</w:t>
      </w:r>
    </w:p>
    <w:tbl>
      <w:tblPr>
        <w:tblW w:w="8138" w:type="dxa"/>
        <w:jc w:val="center"/>
        <w:tblInd w:w="-2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1276"/>
        <w:gridCol w:w="1134"/>
        <w:gridCol w:w="1276"/>
        <w:gridCol w:w="1134"/>
        <w:gridCol w:w="1134"/>
        <w:gridCol w:w="1134"/>
      </w:tblGrid>
      <w:tr w:rsidR="00D37AD9" w:rsidRPr="00D37AD9" w:rsidTr="00D44C96">
        <w:trPr>
          <w:jc w:val="center"/>
        </w:trPr>
        <w:tc>
          <w:tcPr>
            <w:tcW w:w="1050" w:type="dxa"/>
            <w:shd w:val="clear" w:color="auto" w:fill="auto"/>
          </w:tcPr>
          <w:p w:rsidR="005A40E9" w:rsidRPr="005D3627" w:rsidRDefault="005A40E9" w:rsidP="00D44C96">
            <w:pPr>
              <w:overflowPunct/>
              <w:autoSpaceDE/>
              <w:autoSpaceDN/>
              <w:adjustRightInd/>
              <w:spacing w:line="276" w:lineRule="auto"/>
              <w:ind w:left="0" w:right="0" w:firstLine="0"/>
              <w:jc w:val="center"/>
              <w:textAlignment w:val="auto"/>
              <w:rPr>
                <w:rFonts w:eastAsia="Times New Roman"/>
                <w:b/>
                <w:sz w:val="22"/>
                <w:szCs w:val="22"/>
                <w:lang w:val="x-none"/>
              </w:rPr>
            </w:pPr>
            <w:r w:rsidRPr="005D3627">
              <w:rPr>
                <w:b/>
                <w:sz w:val="24"/>
                <w:szCs w:val="24"/>
                <w:lang w:eastAsia="en-US"/>
              </w:rPr>
              <w:br w:type="page"/>
            </w:r>
            <w:r w:rsidRPr="005D3627">
              <w:rPr>
                <w:rFonts w:eastAsia="Times New Roman"/>
                <w:b/>
                <w:sz w:val="22"/>
                <w:szCs w:val="22"/>
                <w:lang w:val="x-none"/>
              </w:rPr>
              <w:t>Январь</w:t>
            </w:r>
          </w:p>
        </w:tc>
        <w:tc>
          <w:tcPr>
            <w:tcW w:w="1276" w:type="dxa"/>
            <w:shd w:val="clear" w:color="auto" w:fill="auto"/>
          </w:tcPr>
          <w:p w:rsidR="005A40E9" w:rsidRPr="005D3627" w:rsidRDefault="005A40E9" w:rsidP="00D44C96">
            <w:pPr>
              <w:overflowPunct/>
              <w:autoSpaceDE/>
              <w:autoSpaceDN/>
              <w:adjustRightInd/>
              <w:spacing w:line="276" w:lineRule="auto"/>
              <w:ind w:left="0" w:right="0" w:firstLine="0"/>
              <w:jc w:val="center"/>
              <w:textAlignment w:val="auto"/>
              <w:rPr>
                <w:rFonts w:eastAsia="Times New Roman"/>
                <w:b/>
                <w:sz w:val="22"/>
                <w:szCs w:val="22"/>
                <w:lang w:val="x-none"/>
              </w:rPr>
            </w:pPr>
            <w:r w:rsidRPr="005D3627">
              <w:rPr>
                <w:rFonts w:eastAsia="Times New Roman"/>
                <w:b/>
                <w:sz w:val="22"/>
                <w:szCs w:val="22"/>
                <w:lang w:val="x-none"/>
              </w:rPr>
              <w:t>Февраль</w:t>
            </w:r>
          </w:p>
        </w:tc>
        <w:tc>
          <w:tcPr>
            <w:tcW w:w="1134" w:type="dxa"/>
            <w:shd w:val="clear" w:color="auto" w:fill="auto"/>
          </w:tcPr>
          <w:p w:rsidR="005A40E9" w:rsidRPr="005D3627" w:rsidRDefault="005A40E9" w:rsidP="00D44C96">
            <w:pPr>
              <w:overflowPunct/>
              <w:autoSpaceDE/>
              <w:autoSpaceDN/>
              <w:adjustRightInd/>
              <w:spacing w:line="276" w:lineRule="auto"/>
              <w:ind w:left="0" w:right="0" w:firstLine="0"/>
              <w:jc w:val="center"/>
              <w:textAlignment w:val="auto"/>
              <w:rPr>
                <w:rFonts w:eastAsia="Times New Roman"/>
                <w:b/>
                <w:sz w:val="22"/>
                <w:szCs w:val="22"/>
                <w:lang w:val="x-none"/>
              </w:rPr>
            </w:pPr>
            <w:r w:rsidRPr="005D3627">
              <w:rPr>
                <w:rFonts w:eastAsia="Times New Roman"/>
                <w:b/>
                <w:sz w:val="22"/>
                <w:szCs w:val="22"/>
                <w:lang w:val="x-none"/>
              </w:rPr>
              <w:t>Март</w:t>
            </w:r>
          </w:p>
        </w:tc>
        <w:tc>
          <w:tcPr>
            <w:tcW w:w="1276" w:type="dxa"/>
            <w:shd w:val="clear" w:color="auto" w:fill="auto"/>
          </w:tcPr>
          <w:p w:rsidR="005A40E9" w:rsidRPr="005D3627" w:rsidRDefault="005A40E9" w:rsidP="00D44C96">
            <w:pPr>
              <w:overflowPunct/>
              <w:autoSpaceDE/>
              <w:autoSpaceDN/>
              <w:adjustRightInd/>
              <w:spacing w:line="276" w:lineRule="auto"/>
              <w:ind w:left="0" w:right="0" w:firstLine="0"/>
              <w:jc w:val="center"/>
              <w:textAlignment w:val="auto"/>
              <w:rPr>
                <w:rFonts w:eastAsia="Times New Roman"/>
                <w:b/>
                <w:sz w:val="22"/>
                <w:szCs w:val="22"/>
                <w:lang w:val="x-none"/>
              </w:rPr>
            </w:pPr>
            <w:r w:rsidRPr="005D3627">
              <w:rPr>
                <w:rFonts w:eastAsia="Times New Roman"/>
                <w:b/>
                <w:sz w:val="22"/>
                <w:szCs w:val="22"/>
                <w:lang w:val="x-none"/>
              </w:rPr>
              <w:t>Апрель</w:t>
            </w:r>
          </w:p>
        </w:tc>
        <w:tc>
          <w:tcPr>
            <w:tcW w:w="1134" w:type="dxa"/>
          </w:tcPr>
          <w:p w:rsidR="005A40E9" w:rsidRPr="005D3627" w:rsidRDefault="005A40E9" w:rsidP="00D44C96">
            <w:pPr>
              <w:overflowPunct/>
              <w:autoSpaceDE/>
              <w:autoSpaceDN/>
              <w:adjustRightInd/>
              <w:spacing w:line="276" w:lineRule="auto"/>
              <w:ind w:left="0" w:right="0" w:firstLine="0"/>
              <w:jc w:val="center"/>
              <w:textAlignment w:val="auto"/>
              <w:rPr>
                <w:rFonts w:eastAsia="Times New Roman"/>
                <w:b/>
                <w:sz w:val="22"/>
                <w:szCs w:val="22"/>
              </w:rPr>
            </w:pPr>
            <w:r w:rsidRPr="005D3627">
              <w:rPr>
                <w:rFonts w:eastAsia="Times New Roman"/>
                <w:b/>
                <w:sz w:val="22"/>
                <w:szCs w:val="22"/>
              </w:rPr>
              <w:t>Май</w:t>
            </w:r>
          </w:p>
        </w:tc>
        <w:tc>
          <w:tcPr>
            <w:tcW w:w="1134" w:type="dxa"/>
          </w:tcPr>
          <w:p w:rsidR="005A40E9" w:rsidRPr="005D3627" w:rsidRDefault="005A40E9" w:rsidP="00D44C96">
            <w:pPr>
              <w:overflowPunct/>
              <w:autoSpaceDE/>
              <w:autoSpaceDN/>
              <w:adjustRightInd/>
              <w:spacing w:line="276" w:lineRule="auto"/>
              <w:ind w:left="0" w:right="0" w:firstLine="0"/>
              <w:jc w:val="center"/>
              <w:textAlignment w:val="auto"/>
              <w:rPr>
                <w:rFonts w:eastAsia="Times New Roman"/>
                <w:b/>
                <w:sz w:val="22"/>
                <w:szCs w:val="22"/>
              </w:rPr>
            </w:pPr>
            <w:r w:rsidRPr="005D3627">
              <w:rPr>
                <w:rFonts w:eastAsia="Times New Roman"/>
                <w:b/>
                <w:sz w:val="22"/>
                <w:szCs w:val="22"/>
              </w:rPr>
              <w:t>Июнь</w:t>
            </w:r>
          </w:p>
        </w:tc>
        <w:tc>
          <w:tcPr>
            <w:tcW w:w="1134" w:type="dxa"/>
          </w:tcPr>
          <w:p w:rsidR="005A40E9" w:rsidRPr="005D3627" w:rsidRDefault="005A40E9" w:rsidP="00D44C96">
            <w:pPr>
              <w:overflowPunct/>
              <w:autoSpaceDE/>
              <w:autoSpaceDN/>
              <w:adjustRightInd/>
              <w:spacing w:line="276" w:lineRule="auto"/>
              <w:ind w:left="0" w:right="0" w:firstLine="0"/>
              <w:jc w:val="center"/>
              <w:textAlignment w:val="auto"/>
              <w:rPr>
                <w:rFonts w:eastAsia="Times New Roman"/>
                <w:b/>
                <w:sz w:val="22"/>
                <w:szCs w:val="22"/>
              </w:rPr>
            </w:pPr>
            <w:r w:rsidRPr="005D3627">
              <w:rPr>
                <w:rFonts w:eastAsia="Times New Roman"/>
                <w:b/>
                <w:sz w:val="22"/>
                <w:szCs w:val="22"/>
              </w:rPr>
              <w:t>Июль</w:t>
            </w:r>
          </w:p>
        </w:tc>
      </w:tr>
      <w:tr w:rsidR="00D37AD9" w:rsidRPr="00D37AD9" w:rsidTr="00D44C96">
        <w:trPr>
          <w:jc w:val="center"/>
        </w:trPr>
        <w:tc>
          <w:tcPr>
            <w:tcW w:w="1050" w:type="dxa"/>
            <w:shd w:val="clear" w:color="auto" w:fill="auto"/>
          </w:tcPr>
          <w:p w:rsidR="005A40E9" w:rsidRPr="00D37AD9" w:rsidRDefault="005A40E9" w:rsidP="00D44C96">
            <w:pPr>
              <w:overflowPunct/>
              <w:autoSpaceDE/>
              <w:autoSpaceDN/>
              <w:adjustRightInd/>
              <w:spacing w:line="276" w:lineRule="auto"/>
              <w:ind w:left="0" w:right="0" w:firstLine="0"/>
              <w:jc w:val="center"/>
              <w:textAlignment w:val="auto"/>
              <w:rPr>
                <w:rFonts w:eastAsia="Times New Roman"/>
                <w:sz w:val="22"/>
                <w:szCs w:val="22"/>
              </w:rPr>
            </w:pPr>
            <w:r w:rsidRPr="00D37AD9">
              <w:rPr>
                <w:rFonts w:eastAsia="Times New Roman"/>
                <w:sz w:val="22"/>
                <w:szCs w:val="22"/>
              </w:rPr>
              <w:t>28</w:t>
            </w:r>
            <w:r w:rsidRPr="00D37AD9">
              <w:rPr>
                <w:rFonts w:eastAsia="Times New Roman"/>
                <w:sz w:val="22"/>
                <w:szCs w:val="22"/>
                <w:lang w:val="x-none"/>
              </w:rPr>
              <w:t>,</w:t>
            </w:r>
            <w:r w:rsidRPr="00D37AD9">
              <w:rPr>
                <w:rFonts w:eastAsia="Times New Roman"/>
                <w:sz w:val="22"/>
                <w:szCs w:val="22"/>
              </w:rPr>
              <w:t>53</w:t>
            </w:r>
          </w:p>
        </w:tc>
        <w:tc>
          <w:tcPr>
            <w:tcW w:w="1276" w:type="dxa"/>
            <w:shd w:val="clear" w:color="auto" w:fill="auto"/>
          </w:tcPr>
          <w:p w:rsidR="005A40E9" w:rsidRPr="00D37AD9" w:rsidRDefault="005A40E9" w:rsidP="00D44C96">
            <w:pPr>
              <w:overflowPunct/>
              <w:autoSpaceDE/>
              <w:autoSpaceDN/>
              <w:adjustRightInd/>
              <w:spacing w:line="276" w:lineRule="auto"/>
              <w:ind w:left="0" w:right="0" w:firstLine="0"/>
              <w:jc w:val="center"/>
              <w:textAlignment w:val="auto"/>
              <w:rPr>
                <w:rFonts w:eastAsia="Times New Roman"/>
                <w:sz w:val="22"/>
                <w:szCs w:val="22"/>
              </w:rPr>
            </w:pPr>
            <w:r w:rsidRPr="00D37AD9">
              <w:rPr>
                <w:rFonts w:eastAsia="Times New Roman"/>
                <w:sz w:val="22"/>
                <w:szCs w:val="22"/>
              </w:rPr>
              <w:t>30</w:t>
            </w:r>
            <w:r w:rsidRPr="00D37AD9">
              <w:rPr>
                <w:rFonts w:eastAsia="Times New Roman"/>
                <w:sz w:val="22"/>
                <w:szCs w:val="22"/>
                <w:lang w:val="x-none"/>
              </w:rPr>
              <w:t>,</w:t>
            </w:r>
            <w:r w:rsidRPr="00D37AD9">
              <w:rPr>
                <w:rFonts w:eastAsia="Times New Roman"/>
                <w:sz w:val="22"/>
                <w:szCs w:val="22"/>
              </w:rPr>
              <w:t>34</w:t>
            </w:r>
          </w:p>
        </w:tc>
        <w:tc>
          <w:tcPr>
            <w:tcW w:w="1134" w:type="dxa"/>
            <w:shd w:val="clear" w:color="auto" w:fill="auto"/>
          </w:tcPr>
          <w:p w:rsidR="005A40E9" w:rsidRPr="00D37AD9" w:rsidRDefault="005A40E9" w:rsidP="00D44C96">
            <w:pPr>
              <w:overflowPunct/>
              <w:autoSpaceDE/>
              <w:autoSpaceDN/>
              <w:adjustRightInd/>
              <w:spacing w:line="276" w:lineRule="auto"/>
              <w:ind w:left="0" w:right="0" w:firstLine="0"/>
              <w:jc w:val="center"/>
              <w:textAlignment w:val="auto"/>
              <w:rPr>
                <w:rFonts w:eastAsia="Times New Roman"/>
                <w:sz w:val="22"/>
                <w:szCs w:val="22"/>
              </w:rPr>
            </w:pPr>
            <w:r w:rsidRPr="00D37AD9">
              <w:rPr>
                <w:rFonts w:eastAsia="Times New Roman"/>
                <w:sz w:val="22"/>
                <w:szCs w:val="22"/>
              </w:rPr>
              <w:t>36</w:t>
            </w:r>
            <w:r w:rsidRPr="00D37AD9">
              <w:rPr>
                <w:rFonts w:eastAsia="Times New Roman"/>
                <w:sz w:val="22"/>
                <w:szCs w:val="22"/>
                <w:lang w:val="x-none"/>
              </w:rPr>
              <w:t>,</w:t>
            </w:r>
            <w:r w:rsidRPr="00D37AD9">
              <w:rPr>
                <w:rFonts w:eastAsia="Times New Roman"/>
                <w:sz w:val="22"/>
                <w:szCs w:val="22"/>
              </w:rPr>
              <w:t>37</w:t>
            </w:r>
          </w:p>
        </w:tc>
        <w:tc>
          <w:tcPr>
            <w:tcW w:w="1276" w:type="dxa"/>
            <w:shd w:val="clear" w:color="auto" w:fill="auto"/>
          </w:tcPr>
          <w:p w:rsidR="005A40E9" w:rsidRPr="00D37AD9" w:rsidRDefault="005A40E9" w:rsidP="00D44C96">
            <w:pPr>
              <w:overflowPunct/>
              <w:autoSpaceDE/>
              <w:autoSpaceDN/>
              <w:adjustRightInd/>
              <w:spacing w:line="276" w:lineRule="auto"/>
              <w:ind w:left="0" w:right="0" w:firstLine="0"/>
              <w:jc w:val="center"/>
              <w:textAlignment w:val="auto"/>
              <w:rPr>
                <w:rFonts w:eastAsia="Times New Roman"/>
                <w:sz w:val="22"/>
                <w:szCs w:val="22"/>
              </w:rPr>
            </w:pPr>
            <w:r w:rsidRPr="00D37AD9">
              <w:rPr>
                <w:rFonts w:eastAsia="Times New Roman"/>
                <w:sz w:val="22"/>
                <w:szCs w:val="22"/>
              </w:rPr>
              <w:t>39</w:t>
            </w:r>
            <w:r w:rsidRPr="00D37AD9">
              <w:rPr>
                <w:rFonts w:eastAsia="Times New Roman"/>
                <w:sz w:val="22"/>
                <w:szCs w:val="22"/>
                <w:lang w:val="x-none"/>
              </w:rPr>
              <w:t>,</w:t>
            </w:r>
            <w:r w:rsidRPr="00D37AD9">
              <w:rPr>
                <w:rFonts w:eastAsia="Times New Roman"/>
                <w:sz w:val="22"/>
                <w:szCs w:val="22"/>
              </w:rPr>
              <w:t>34</w:t>
            </w:r>
          </w:p>
        </w:tc>
        <w:tc>
          <w:tcPr>
            <w:tcW w:w="1134" w:type="dxa"/>
          </w:tcPr>
          <w:p w:rsidR="005A40E9" w:rsidRPr="00D37AD9" w:rsidRDefault="005A40E9" w:rsidP="00D44C96">
            <w:pPr>
              <w:overflowPunct/>
              <w:autoSpaceDE/>
              <w:autoSpaceDN/>
              <w:adjustRightInd/>
              <w:spacing w:line="276" w:lineRule="auto"/>
              <w:ind w:left="0" w:right="0" w:firstLine="0"/>
              <w:jc w:val="center"/>
              <w:textAlignment w:val="auto"/>
              <w:rPr>
                <w:rFonts w:eastAsia="Times New Roman"/>
                <w:sz w:val="22"/>
                <w:szCs w:val="22"/>
              </w:rPr>
            </w:pPr>
            <w:r w:rsidRPr="00D37AD9">
              <w:rPr>
                <w:rFonts w:eastAsia="Times New Roman"/>
                <w:sz w:val="22"/>
                <w:szCs w:val="22"/>
              </w:rPr>
              <w:t>44,59</w:t>
            </w:r>
          </w:p>
        </w:tc>
        <w:tc>
          <w:tcPr>
            <w:tcW w:w="1134" w:type="dxa"/>
          </w:tcPr>
          <w:p w:rsidR="005A40E9" w:rsidRPr="00D37AD9" w:rsidRDefault="005A40E9" w:rsidP="00D44C96">
            <w:pPr>
              <w:overflowPunct/>
              <w:autoSpaceDE/>
              <w:autoSpaceDN/>
              <w:adjustRightInd/>
              <w:spacing w:line="276" w:lineRule="auto"/>
              <w:ind w:left="0" w:right="0" w:firstLine="0"/>
              <w:jc w:val="center"/>
              <w:textAlignment w:val="auto"/>
              <w:rPr>
                <w:rFonts w:eastAsia="Times New Roman"/>
                <w:sz w:val="22"/>
                <w:szCs w:val="22"/>
              </w:rPr>
            </w:pPr>
            <w:r w:rsidRPr="00D37AD9">
              <w:rPr>
                <w:rFonts w:eastAsia="Times New Roman"/>
                <w:sz w:val="22"/>
                <w:szCs w:val="22"/>
              </w:rPr>
              <w:t>46,23</w:t>
            </w:r>
          </w:p>
        </w:tc>
        <w:tc>
          <w:tcPr>
            <w:tcW w:w="1134" w:type="dxa"/>
          </w:tcPr>
          <w:p w:rsidR="005A40E9" w:rsidRPr="00D37AD9" w:rsidRDefault="005A40E9" w:rsidP="00D44C96">
            <w:pPr>
              <w:overflowPunct/>
              <w:autoSpaceDE/>
              <w:autoSpaceDN/>
              <w:adjustRightInd/>
              <w:spacing w:line="276" w:lineRule="auto"/>
              <w:ind w:left="0" w:right="0" w:firstLine="0"/>
              <w:jc w:val="center"/>
              <w:textAlignment w:val="auto"/>
              <w:rPr>
                <w:rFonts w:eastAsia="Times New Roman"/>
                <w:sz w:val="22"/>
                <w:szCs w:val="22"/>
              </w:rPr>
            </w:pPr>
            <w:r w:rsidRPr="00D37AD9">
              <w:rPr>
                <w:rFonts w:eastAsia="Times New Roman"/>
                <w:sz w:val="22"/>
                <w:szCs w:val="22"/>
              </w:rPr>
              <w:t>43,31</w:t>
            </w:r>
          </w:p>
        </w:tc>
      </w:tr>
    </w:tbl>
    <w:p w:rsidR="005A40E9" w:rsidRPr="00D37AD9" w:rsidRDefault="005A40E9" w:rsidP="005A40E9">
      <w:pPr>
        <w:widowControl w:val="0"/>
        <w:ind w:left="0" w:right="0" w:firstLine="697"/>
        <w:rPr>
          <w:sz w:val="24"/>
          <w:szCs w:val="24"/>
        </w:rPr>
      </w:pPr>
    </w:p>
    <w:p w:rsidR="005A40E9" w:rsidRPr="00D37AD9" w:rsidRDefault="005A40E9" w:rsidP="005A40E9">
      <w:pPr>
        <w:widowControl w:val="0"/>
        <w:ind w:left="0" w:right="0" w:firstLine="697"/>
        <w:rPr>
          <w:sz w:val="24"/>
          <w:szCs w:val="24"/>
          <w:highlight w:val="yellow"/>
        </w:rPr>
      </w:pPr>
      <w:r w:rsidRPr="00D37AD9">
        <w:rPr>
          <w:sz w:val="24"/>
          <w:szCs w:val="24"/>
        </w:rPr>
        <w:t xml:space="preserve">Средняя цена на нефть марки </w:t>
      </w:r>
      <w:r w:rsidR="006F7B9E" w:rsidRPr="00D37AD9">
        <w:rPr>
          <w:sz w:val="24"/>
          <w:szCs w:val="24"/>
        </w:rPr>
        <w:t>«</w:t>
      </w:r>
      <w:r w:rsidRPr="00D37AD9">
        <w:rPr>
          <w:sz w:val="24"/>
          <w:szCs w:val="24"/>
        </w:rPr>
        <w:t>Юралс</w:t>
      </w:r>
      <w:r w:rsidR="006F7B9E" w:rsidRPr="00D37AD9">
        <w:rPr>
          <w:sz w:val="24"/>
          <w:szCs w:val="24"/>
        </w:rPr>
        <w:t>»</w:t>
      </w:r>
      <w:r w:rsidRPr="00D37AD9">
        <w:rPr>
          <w:sz w:val="24"/>
          <w:szCs w:val="24"/>
        </w:rPr>
        <w:t xml:space="preserve"> за период </w:t>
      </w:r>
      <w:r w:rsidRPr="00D37AD9">
        <w:rPr>
          <w:b/>
          <w:sz w:val="24"/>
          <w:szCs w:val="24"/>
        </w:rPr>
        <w:t>1 – 15 августа 2016 года,</w:t>
      </w:r>
      <w:r w:rsidRPr="00D37AD9">
        <w:rPr>
          <w:sz w:val="24"/>
          <w:szCs w:val="24"/>
        </w:rPr>
        <w:t xml:space="preserve"> по предварительным данным Минэкономразвития России, составила </w:t>
      </w:r>
      <w:r w:rsidRPr="00D37AD9">
        <w:rPr>
          <w:b/>
          <w:sz w:val="24"/>
          <w:szCs w:val="24"/>
        </w:rPr>
        <w:t>40,9</w:t>
      </w:r>
      <w:r w:rsidRPr="00D37AD9">
        <w:rPr>
          <w:sz w:val="24"/>
          <w:szCs w:val="24"/>
        </w:rPr>
        <w:t xml:space="preserve"> доллара США за баррель, а за период с начала года</w:t>
      </w:r>
      <w:r w:rsidRPr="00D37AD9">
        <w:rPr>
          <w:sz w:val="24"/>
          <w:szCs w:val="24"/>
          <w:lang w:val="en-US"/>
        </w:rPr>
        <w:t> </w:t>
      </w:r>
      <w:r w:rsidRPr="00D37AD9">
        <w:rPr>
          <w:sz w:val="24"/>
          <w:szCs w:val="24"/>
        </w:rPr>
        <w:t>–</w:t>
      </w:r>
      <w:r w:rsidRPr="00D37AD9">
        <w:rPr>
          <w:sz w:val="24"/>
          <w:szCs w:val="24"/>
          <w:lang w:val="en-US"/>
        </w:rPr>
        <w:t> </w:t>
      </w:r>
      <w:r w:rsidRPr="00D37AD9">
        <w:rPr>
          <w:sz w:val="24"/>
          <w:szCs w:val="24"/>
        </w:rPr>
        <w:t>38,64 доллара США за баррель.</w:t>
      </w:r>
    </w:p>
    <w:p w:rsidR="005A40E9" w:rsidRPr="00D37AD9" w:rsidRDefault="005A40E9" w:rsidP="005A40E9">
      <w:pPr>
        <w:widowControl w:val="0"/>
        <w:ind w:left="0" w:right="0" w:firstLine="697"/>
        <w:rPr>
          <w:sz w:val="24"/>
          <w:szCs w:val="24"/>
          <w:highlight w:val="yellow"/>
        </w:rPr>
      </w:pPr>
      <w:r w:rsidRPr="00D37AD9">
        <w:rPr>
          <w:sz w:val="24"/>
          <w:szCs w:val="24"/>
        </w:rPr>
        <w:t xml:space="preserve">По расчетам Счетной палаты, при сохранении в августе – декабре 2016 года средней цены на нефть марки </w:t>
      </w:r>
      <w:r w:rsidR="006F7B9E" w:rsidRPr="00D37AD9">
        <w:rPr>
          <w:sz w:val="24"/>
          <w:szCs w:val="24"/>
        </w:rPr>
        <w:t>«</w:t>
      </w:r>
      <w:r w:rsidRPr="00D37AD9">
        <w:rPr>
          <w:sz w:val="24"/>
          <w:szCs w:val="24"/>
        </w:rPr>
        <w:t>Юралс</w:t>
      </w:r>
      <w:r w:rsidR="006F7B9E" w:rsidRPr="00D37AD9">
        <w:rPr>
          <w:sz w:val="24"/>
          <w:szCs w:val="24"/>
        </w:rPr>
        <w:t>»</w:t>
      </w:r>
      <w:r w:rsidRPr="00D37AD9">
        <w:rPr>
          <w:sz w:val="24"/>
          <w:szCs w:val="24"/>
        </w:rPr>
        <w:t xml:space="preserve"> на уровне, сложившемся с 1 по 15 августа текущего года (40,9</w:t>
      </w:r>
      <w:r w:rsidR="00CC32B5" w:rsidRPr="00D37AD9">
        <w:rPr>
          <w:sz w:val="24"/>
          <w:szCs w:val="24"/>
        </w:rPr>
        <w:t> </w:t>
      </w:r>
      <w:r w:rsidRPr="00D37AD9">
        <w:rPr>
          <w:sz w:val="24"/>
          <w:szCs w:val="24"/>
        </w:rPr>
        <w:t xml:space="preserve">доллара США за баррель), средняя цена на нефть марки </w:t>
      </w:r>
      <w:r w:rsidR="006F7B9E" w:rsidRPr="00D37AD9">
        <w:rPr>
          <w:sz w:val="24"/>
          <w:szCs w:val="24"/>
        </w:rPr>
        <w:t>«</w:t>
      </w:r>
      <w:r w:rsidRPr="00D37AD9">
        <w:rPr>
          <w:sz w:val="24"/>
          <w:szCs w:val="24"/>
        </w:rPr>
        <w:t>Юралс</w:t>
      </w:r>
      <w:r w:rsidR="006F7B9E" w:rsidRPr="00D37AD9">
        <w:rPr>
          <w:sz w:val="24"/>
          <w:szCs w:val="24"/>
        </w:rPr>
        <w:t>»</w:t>
      </w:r>
      <w:r w:rsidRPr="00D37AD9">
        <w:rPr>
          <w:spacing w:val="7"/>
          <w:sz w:val="24"/>
          <w:szCs w:val="24"/>
        </w:rPr>
        <w:t xml:space="preserve"> может </w:t>
      </w:r>
      <w:r w:rsidRPr="00D37AD9">
        <w:rPr>
          <w:sz w:val="24"/>
          <w:szCs w:val="24"/>
        </w:rPr>
        <w:t xml:space="preserve">составить в 2016 году </w:t>
      </w:r>
      <w:r w:rsidRPr="00D37AD9">
        <w:rPr>
          <w:b/>
          <w:sz w:val="24"/>
          <w:szCs w:val="24"/>
        </w:rPr>
        <w:t xml:space="preserve">39,43  </w:t>
      </w:r>
      <w:r w:rsidRPr="00D37AD9">
        <w:rPr>
          <w:sz w:val="24"/>
          <w:szCs w:val="24"/>
        </w:rPr>
        <w:t>доллара США за баррель, что на 10,57 доллара США за баррель, или на 21,1 %, ниже среднегодовой прогнозной цены на нефть на 2016 год, учтенной при расчетах к Федеральному закону № 359-ФЗ (50 долларов США за баррель).</w:t>
      </w:r>
    </w:p>
    <w:p w:rsidR="005A40E9" w:rsidRPr="00D37AD9" w:rsidRDefault="005A40E9" w:rsidP="005A40E9">
      <w:pPr>
        <w:widowControl w:val="0"/>
        <w:spacing w:line="372" w:lineRule="auto"/>
        <w:ind w:left="0" w:right="0" w:firstLine="697"/>
        <w:rPr>
          <w:sz w:val="24"/>
          <w:szCs w:val="24"/>
        </w:rPr>
      </w:pPr>
      <w:r w:rsidRPr="00D37AD9">
        <w:rPr>
          <w:b/>
          <w:sz w:val="24"/>
          <w:szCs w:val="24"/>
        </w:rPr>
        <w:t>Уровень инфляции</w:t>
      </w:r>
      <w:r w:rsidRPr="00D37AD9">
        <w:rPr>
          <w:sz w:val="24"/>
          <w:szCs w:val="24"/>
        </w:rPr>
        <w:t xml:space="preserve"> в июле 2016 года по сравнению с декабрем 2015 года составил </w:t>
      </w:r>
      <w:r w:rsidRPr="00D37AD9">
        <w:rPr>
          <w:b/>
          <w:sz w:val="24"/>
          <w:szCs w:val="24"/>
        </w:rPr>
        <w:t>3,9 %,</w:t>
      </w:r>
      <w:r w:rsidRPr="00D37AD9">
        <w:rPr>
          <w:sz w:val="24"/>
          <w:szCs w:val="24"/>
        </w:rPr>
        <w:t xml:space="preserve"> что значительно ниже, чем в соответствующем периоде 2015 года (9,4 %).</w:t>
      </w:r>
    </w:p>
    <w:p w:rsidR="005A40E9" w:rsidRPr="00D37AD9" w:rsidRDefault="005A40E9" w:rsidP="005A40E9">
      <w:pPr>
        <w:widowControl w:val="0"/>
        <w:spacing w:line="372" w:lineRule="auto"/>
        <w:ind w:left="0" w:right="0" w:firstLine="697"/>
        <w:rPr>
          <w:sz w:val="24"/>
          <w:szCs w:val="24"/>
        </w:rPr>
      </w:pPr>
      <w:r w:rsidRPr="00D37AD9">
        <w:rPr>
          <w:sz w:val="24"/>
          <w:szCs w:val="24"/>
        </w:rPr>
        <w:t xml:space="preserve">Снижение инфляции в январе – июле текущего года обусловлено продолжающимся сжатием потребительского спроса из-за снижения реальных располагаемых доходов населения, укреплением курса национальной валюты на протяжении большей части рассматриваемого периода, низким уровнем импортируемой инфляции, умеренно-жесткой денежно-кредитной политикой Банка России. </w:t>
      </w:r>
    </w:p>
    <w:p w:rsidR="005A40E9" w:rsidRPr="00D37AD9" w:rsidRDefault="005A40E9" w:rsidP="005A40E9">
      <w:pPr>
        <w:widowControl w:val="0"/>
        <w:spacing w:line="372" w:lineRule="auto"/>
        <w:ind w:left="0" w:right="0" w:firstLine="697"/>
        <w:rPr>
          <w:sz w:val="24"/>
          <w:szCs w:val="24"/>
          <w:highlight w:val="yellow"/>
        </w:rPr>
      </w:pPr>
      <w:r w:rsidRPr="00D37AD9">
        <w:rPr>
          <w:sz w:val="24"/>
          <w:szCs w:val="24"/>
        </w:rPr>
        <w:t>В целом по продовольственным и непродовольственным товарам, а также по услугам зафиксированы значительно более низкие темпы роста цен по сравнению с январем</w:t>
      </w:r>
      <w:r w:rsidR="00DD7635">
        <w:rPr>
          <w:sz w:val="24"/>
          <w:szCs w:val="24"/>
        </w:rPr>
        <w:t> </w:t>
      </w:r>
      <w:r w:rsidRPr="00D37AD9">
        <w:rPr>
          <w:sz w:val="24"/>
          <w:szCs w:val="24"/>
        </w:rPr>
        <w:t>-</w:t>
      </w:r>
      <w:r w:rsidR="00DD7635">
        <w:rPr>
          <w:sz w:val="24"/>
          <w:szCs w:val="24"/>
        </w:rPr>
        <w:t> </w:t>
      </w:r>
      <w:r w:rsidRPr="00D37AD9">
        <w:rPr>
          <w:sz w:val="24"/>
          <w:szCs w:val="24"/>
        </w:rPr>
        <w:t xml:space="preserve">июлем 2015 года. </w:t>
      </w:r>
    </w:p>
    <w:p w:rsidR="005A40E9" w:rsidRPr="00D37AD9" w:rsidRDefault="005A40E9" w:rsidP="005A40E9">
      <w:pPr>
        <w:widowControl w:val="0"/>
        <w:spacing w:line="372" w:lineRule="auto"/>
        <w:ind w:left="0" w:right="0" w:firstLine="697"/>
        <w:rPr>
          <w:sz w:val="24"/>
          <w:szCs w:val="24"/>
          <w:highlight w:val="yellow"/>
        </w:rPr>
      </w:pPr>
      <w:r w:rsidRPr="00D37AD9">
        <w:rPr>
          <w:sz w:val="24"/>
          <w:szCs w:val="24"/>
        </w:rPr>
        <w:t xml:space="preserve">Рост цен на </w:t>
      </w:r>
      <w:r w:rsidRPr="00D37AD9">
        <w:rPr>
          <w:b/>
          <w:sz w:val="24"/>
          <w:szCs w:val="24"/>
        </w:rPr>
        <w:t>продовольственные товары</w:t>
      </w:r>
      <w:r w:rsidRPr="00D37AD9">
        <w:rPr>
          <w:sz w:val="24"/>
          <w:szCs w:val="24"/>
        </w:rPr>
        <w:t xml:space="preserve"> составил в июле 2016 года по сравнению с декабрем 2015 года </w:t>
      </w:r>
      <w:r w:rsidRPr="00D37AD9">
        <w:rPr>
          <w:b/>
          <w:sz w:val="24"/>
          <w:szCs w:val="24"/>
        </w:rPr>
        <w:t xml:space="preserve">3,2 %, что на 7,3 процентного пункта ниже, </w:t>
      </w:r>
      <w:r w:rsidRPr="00D37AD9">
        <w:rPr>
          <w:sz w:val="24"/>
          <w:szCs w:val="24"/>
        </w:rPr>
        <w:t>чем в соответствующем периоде 2015 года (10,5 %).</w:t>
      </w:r>
    </w:p>
    <w:p w:rsidR="005A40E9" w:rsidRPr="00D37AD9" w:rsidRDefault="005A40E9" w:rsidP="005A40E9">
      <w:pPr>
        <w:widowControl w:val="0"/>
        <w:spacing w:line="372" w:lineRule="auto"/>
        <w:ind w:left="0" w:right="0" w:firstLine="697"/>
        <w:rPr>
          <w:sz w:val="24"/>
          <w:szCs w:val="24"/>
          <w:highlight w:val="yellow"/>
        </w:rPr>
      </w:pPr>
      <w:r w:rsidRPr="00D37AD9">
        <w:rPr>
          <w:sz w:val="24"/>
          <w:szCs w:val="24"/>
        </w:rPr>
        <w:t xml:space="preserve">В июле 2016 года по сравнению с декабрем 2015 года более высокий рост цен, </w:t>
      </w:r>
      <w:r w:rsidR="00EF54E0">
        <w:rPr>
          <w:sz w:val="24"/>
          <w:szCs w:val="24"/>
        </w:rPr>
        <w:t>по сравнению со</w:t>
      </w:r>
      <w:r w:rsidRPr="00D37AD9">
        <w:rPr>
          <w:sz w:val="24"/>
          <w:szCs w:val="24"/>
        </w:rPr>
        <w:t xml:space="preserve"> средн</w:t>
      </w:r>
      <w:r w:rsidR="00EF54E0">
        <w:rPr>
          <w:sz w:val="24"/>
          <w:szCs w:val="24"/>
        </w:rPr>
        <w:t>им</w:t>
      </w:r>
      <w:r w:rsidRPr="00D37AD9">
        <w:rPr>
          <w:sz w:val="24"/>
          <w:szCs w:val="24"/>
        </w:rPr>
        <w:t xml:space="preserve"> по продовольственным товарам уровн</w:t>
      </w:r>
      <w:r w:rsidR="00EF54E0">
        <w:rPr>
          <w:sz w:val="24"/>
          <w:szCs w:val="24"/>
        </w:rPr>
        <w:t>ем</w:t>
      </w:r>
      <w:r w:rsidRPr="00D37AD9">
        <w:rPr>
          <w:sz w:val="24"/>
          <w:szCs w:val="24"/>
        </w:rPr>
        <w:t xml:space="preserve">, отмечался по крупам и бобовым – на 10,9 % (в аналогичном периоде 2015 года прирост цен составил 10,2 %), рыбе и морепродуктам – на 7,4 % (на 17,4 %), сахару-песку – на 8,4 % (на 10,9 %). В целом за период с начала года (июль 2016 года </w:t>
      </w:r>
      <w:r w:rsidR="00EF54E0">
        <w:rPr>
          <w:sz w:val="24"/>
          <w:szCs w:val="24"/>
        </w:rPr>
        <w:t>по сравнению с</w:t>
      </w:r>
      <w:r w:rsidRPr="00D37AD9">
        <w:rPr>
          <w:sz w:val="24"/>
          <w:szCs w:val="24"/>
        </w:rPr>
        <w:t xml:space="preserve"> декабр</w:t>
      </w:r>
      <w:r w:rsidR="00EF54E0">
        <w:rPr>
          <w:sz w:val="24"/>
          <w:szCs w:val="24"/>
        </w:rPr>
        <w:t>ем</w:t>
      </w:r>
      <w:r w:rsidRPr="00D37AD9">
        <w:rPr>
          <w:sz w:val="24"/>
          <w:szCs w:val="24"/>
        </w:rPr>
        <w:t xml:space="preserve"> 2015 года) произошло снижение цен на мясо и птицу – на 1,3 % (в июле 2015 года по сравнению с декабрем 2014 года рост на 4,6 %) и на яйца куриные – на 18,8 % (снижение на 15,6 %).</w:t>
      </w:r>
    </w:p>
    <w:p w:rsidR="005A40E9" w:rsidRPr="00D37AD9" w:rsidRDefault="005A40E9" w:rsidP="005A40E9">
      <w:pPr>
        <w:widowControl w:val="0"/>
        <w:spacing w:line="372" w:lineRule="auto"/>
        <w:ind w:left="0" w:right="0" w:firstLine="697"/>
        <w:rPr>
          <w:sz w:val="24"/>
          <w:szCs w:val="24"/>
        </w:rPr>
      </w:pPr>
      <w:r w:rsidRPr="00D37AD9">
        <w:rPr>
          <w:sz w:val="24"/>
          <w:szCs w:val="24"/>
        </w:rPr>
        <w:t xml:space="preserve">В июле текущего года по сравнению с декабрем 2015 года </w:t>
      </w:r>
      <w:r w:rsidRPr="00D37AD9">
        <w:rPr>
          <w:b/>
          <w:sz w:val="24"/>
          <w:szCs w:val="24"/>
        </w:rPr>
        <w:t>непродовольственные товары</w:t>
      </w:r>
      <w:r w:rsidRPr="00D37AD9">
        <w:rPr>
          <w:sz w:val="24"/>
          <w:szCs w:val="24"/>
        </w:rPr>
        <w:t xml:space="preserve"> подорожали на </w:t>
      </w:r>
      <w:r w:rsidRPr="00D37AD9">
        <w:rPr>
          <w:b/>
          <w:sz w:val="24"/>
          <w:szCs w:val="24"/>
        </w:rPr>
        <w:t xml:space="preserve">4,2 %, что на 5 процентных пункта ниже, </w:t>
      </w:r>
      <w:r w:rsidRPr="00D37AD9">
        <w:rPr>
          <w:sz w:val="24"/>
          <w:szCs w:val="24"/>
        </w:rPr>
        <w:t xml:space="preserve">чем в соответствующем периоде 2015 года (на 9,2 %). В июле 2016 года по сравнению с декабрем 2015 года среди непродовольственных товаров наибольший рост цен отмечался на табачные изделия – на 10,2 % (в июле 2015 года по сравнению с декабрем 2014 года – на 14,7 %), на ткани – на 5,1 % (на 14,5 %), на моющие и чистящие средства – на 4,9 % (на 17,9 %) и на обувь – на 4,5 % (на 7,7 %). Необходимо отметить значительное замедление роста цен на медикаменты, цены на которые в июле текущего года по сравнению с декабрем 2015 года увеличились на 1,9 %, </w:t>
      </w:r>
      <w:r w:rsidR="00EF54E0">
        <w:rPr>
          <w:sz w:val="24"/>
          <w:szCs w:val="24"/>
        </w:rPr>
        <w:t>при этом</w:t>
      </w:r>
      <w:r w:rsidRPr="00D37AD9">
        <w:rPr>
          <w:sz w:val="24"/>
          <w:szCs w:val="24"/>
        </w:rPr>
        <w:t xml:space="preserve"> в соответствующем периоде 2015 года отмечался существенный рост цен на указанную группу непродовольственных товаров – на 16 % с начала года. Определенное позитивное влияние на динамику цен на непродовольственные товары оказало наблюдаемое в марте-июне текущего года укрепление курса национальной валюты.</w:t>
      </w:r>
    </w:p>
    <w:p w:rsidR="005A40E9" w:rsidRPr="00D37AD9" w:rsidRDefault="005A40E9" w:rsidP="005A40E9">
      <w:pPr>
        <w:widowControl w:val="0"/>
        <w:spacing w:line="372" w:lineRule="auto"/>
        <w:ind w:left="0" w:right="0" w:firstLine="697"/>
        <w:rPr>
          <w:sz w:val="24"/>
          <w:szCs w:val="24"/>
        </w:rPr>
      </w:pPr>
      <w:r w:rsidRPr="00D37AD9">
        <w:rPr>
          <w:sz w:val="24"/>
          <w:szCs w:val="24"/>
        </w:rPr>
        <w:t xml:space="preserve">Рост </w:t>
      </w:r>
      <w:r w:rsidRPr="00D37AD9">
        <w:rPr>
          <w:b/>
          <w:sz w:val="24"/>
          <w:szCs w:val="24"/>
        </w:rPr>
        <w:t>цен и тарифов на услуги</w:t>
      </w:r>
      <w:r w:rsidRPr="00D37AD9">
        <w:rPr>
          <w:sz w:val="24"/>
          <w:szCs w:val="24"/>
        </w:rPr>
        <w:t xml:space="preserve"> в июле 2016 года по сравнению с декабрем 2015 года составил </w:t>
      </w:r>
      <w:r w:rsidRPr="00D37AD9">
        <w:rPr>
          <w:b/>
          <w:sz w:val="24"/>
          <w:szCs w:val="24"/>
        </w:rPr>
        <w:t>4,4 %, что на 3,6 процентного пункта ниже</w:t>
      </w:r>
      <w:r w:rsidRPr="00D37AD9">
        <w:rPr>
          <w:sz w:val="24"/>
          <w:szCs w:val="24"/>
        </w:rPr>
        <w:t xml:space="preserve">, чем в июле 2015 года по сравнению с декабрем 2014 года (8 %). Среди наблюдаемых видов услуг относительно высокий рост цен и тарифов в июле 2016 года по сравнению с декабрем 2015 года зафиксирован по санаторно-оздоровительным услугам  – на 12,9 % (в июле 2015 года </w:t>
      </w:r>
      <w:r w:rsidR="00EF54E0">
        <w:rPr>
          <w:sz w:val="24"/>
          <w:szCs w:val="24"/>
        </w:rPr>
        <w:t>по сравнению с</w:t>
      </w:r>
      <w:r w:rsidRPr="00D37AD9">
        <w:rPr>
          <w:sz w:val="24"/>
          <w:szCs w:val="24"/>
        </w:rPr>
        <w:t xml:space="preserve"> декабр</w:t>
      </w:r>
      <w:r w:rsidR="00EF54E0">
        <w:rPr>
          <w:sz w:val="24"/>
          <w:szCs w:val="24"/>
        </w:rPr>
        <w:t>ем</w:t>
      </w:r>
      <w:r w:rsidRPr="00D37AD9">
        <w:rPr>
          <w:sz w:val="24"/>
          <w:szCs w:val="24"/>
        </w:rPr>
        <w:t xml:space="preserve"> 2014 года</w:t>
      </w:r>
      <w:r w:rsidR="00302E92">
        <w:rPr>
          <w:sz w:val="24"/>
          <w:szCs w:val="24"/>
        </w:rPr>
        <w:t> </w:t>
      </w:r>
      <w:r w:rsidRPr="00D37AD9">
        <w:rPr>
          <w:sz w:val="24"/>
          <w:szCs w:val="24"/>
        </w:rPr>
        <w:t xml:space="preserve">– прирост на 17,6 %), по услугам пассажирского транспорта – на 8,9 % (на 11,6 %), по услугам дошкольного воспитания – на 7,8 % (на 13,5 %). </w:t>
      </w:r>
    </w:p>
    <w:p w:rsidR="005A40E9" w:rsidRPr="00D37AD9" w:rsidRDefault="005A40E9" w:rsidP="005A40E9">
      <w:pPr>
        <w:widowControl w:val="0"/>
        <w:spacing w:line="372" w:lineRule="auto"/>
        <w:ind w:left="0" w:right="0" w:firstLine="697"/>
        <w:rPr>
          <w:sz w:val="24"/>
          <w:szCs w:val="24"/>
          <w:highlight w:val="yellow"/>
        </w:rPr>
      </w:pPr>
      <w:r w:rsidRPr="00D37AD9">
        <w:rPr>
          <w:sz w:val="24"/>
          <w:szCs w:val="24"/>
        </w:rPr>
        <w:t xml:space="preserve">Пониженный (по сравнению с инфляцией 2015 года) уровень индексации тарифов на услуги компаний инфраструктурного сектора, проведенный с 1 июля текущего года, обусловил относительно невысокое повышение индексов цен и тарифов на жилищно-коммунальные услуги, которые в июле 2016 года </w:t>
      </w:r>
      <w:r w:rsidR="00EF54E0">
        <w:rPr>
          <w:sz w:val="24"/>
          <w:szCs w:val="24"/>
        </w:rPr>
        <w:t>по сравнению с</w:t>
      </w:r>
      <w:r w:rsidRPr="00D37AD9">
        <w:rPr>
          <w:sz w:val="24"/>
          <w:szCs w:val="24"/>
        </w:rPr>
        <w:t xml:space="preserve"> декабр</w:t>
      </w:r>
      <w:r w:rsidR="00EF54E0">
        <w:rPr>
          <w:sz w:val="24"/>
          <w:szCs w:val="24"/>
        </w:rPr>
        <w:t>ем</w:t>
      </w:r>
      <w:r w:rsidRPr="00D37AD9">
        <w:rPr>
          <w:sz w:val="24"/>
          <w:szCs w:val="24"/>
        </w:rPr>
        <w:t xml:space="preserve"> 2015 года увеличились на 4,8 % (в июле 2015 года – на 8,8 %), в том числе на жилищные услуги – на 4,6 % (на 10,4 %), на коммунальные услуги – на 5 % (на 8,2 %). При этом наиболее высокий рост отмечался на оплату жилья в домах государственного и муниципа</w:t>
      </w:r>
      <w:r w:rsidR="00EF54E0">
        <w:rPr>
          <w:sz w:val="24"/>
          <w:szCs w:val="24"/>
        </w:rPr>
        <w:t>льного жилищного фондов – на 8</w:t>
      </w:r>
      <w:r w:rsidRPr="00D37AD9">
        <w:rPr>
          <w:sz w:val="24"/>
          <w:szCs w:val="24"/>
        </w:rPr>
        <w:t> % (в июле 2015 года – на 10,4 %).</w:t>
      </w:r>
    </w:p>
    <w:p w:rsidR="005A40E9" w:rsidRPr="00D37AD9" w:rsidRDefault="005A40E9" w:rsidP="005A40E9">
      <w:pPr>
        <w:widowControl w:val="0"/>
        <w:overflowPunct/>
        <w:autoSpaceDE/>
        <w:autoSpaceDN/>
        <w:adjustRightInd/>
        <w:spacing w:line="346" w:lineRule="auto"/>
        <w:ind w:left="0" w:right="0"/>
        <w:textAlignment w:val="auto"/>
        <w:rPr>
          <w:sz w:val="24"/>
          <w:szCs w:val="24"/>
        </w:rPr>
      </w:pPr>
      <w:r w:rsidRPr="00D37AD9">
        <w:rPr>
          <w:sz w:val="24"/>
          <w:szCs w:val="24"/>
        </w:rPr>
        <w:t>Стоимость условного (минимального) набора продуктов питания в расчете на месяц в среднем по России в конце июля 2016 года составила 3 819,2 рубля из расчета на месяц и с начала года выросла на 6,8 %, что на 2,9 процентного пункта выше уровня инфляции.</w:t>
      </w:r>
    </w:p>
    <w:p w:rsidR="005A40E9" w:rsidRPr="00D37AD9" w:rsidRDefault="005A40E9" w:rsidP="005A40E9">
      <w:pPr>
        <w:overflowPunct/>
        <w:autoSpaceDE/>
        <w:autoSpaceDN/>
        <w:adjustRightInd/>
        <w:ind w:left="0" w:right="0"/>
        <w:textAlignment w:val="auto"/>
        <w:rPr>
          <w:sz w:val="24"/>
          <w:szCs w:val="24"/>
        </w:rPr>
      </w:pPr>
      <w:r w:rsidRPr="00D37AD9">
        <w:rPr>
          <w:sz w:val="24"/>
          <w:szCs w:val="24"/>
        </w:rPr>
        <w:t xml:space="preserve">По состоянию </w:t>
      </w:r>
      <w:r w:rsidRPr="00D37AD9">
        <w:rPr>
          <w:b/>
          <w:sz w:val="24"/>
          <w:szCs w:val="24"/>
        </w:rPr>
        <w:t>на 15 августа 2016 года</w:t>
      </w:r>
      <w:r w:rsidRPr="00D37AD9">
        <w:rPr>
          <w:sz w:val="24"/>
          <w:szCs w:val="24"/>
        </w:rPr>
        <w:t xml:space="preserve"> по сравнению с декабрем 2015 года инфляция составила </w:t>
      </w:r>
      <w:r w:rsidRPr="00D37AD9">
        <w:rPr>
          <w:b/>
          <w:sz w:val="24"/>
          <w:szCs w:val="24"/>
        </w:rPr>
        <w:t xml:space="preserve">3,8 % </w:t>
      </w:r>
      <w:r w:rsidRPr="00D37AD9">
        <w:rPr>
          <w:sz w:val="24"/>
          <w:szCs w:val="24"/>
        </w:rPr>
        <w:t>(в августе 2015 года по сравнению с декабрем 2014 года – 9,8 %). В первую неделю августа, как и в конце июля текущего года, наблюдалось снижение инфляции (на 0,1 % еженедельно), обусловленное сезонным удешевлением плодоовощной продукции. Отмечаемое снижение инфляции наблюдается впервые с августа 2011 года. За вторую неделю августа инфляция не изменилась и ее прирост составил 0 %.</w:t>
      </w:r>
    </w:p>
    <w:p w:rsidR="005A40E9" w:rsidRPr="00D37AD9" w:rsidRDefault="005A40E9" w:rsidP="005A40E9">
      <w:pPr>
        <w:overflowPunct/>
        <w:autoSpaceDE/>
        <w:autoSpaceDN/>
        <w:adjustRightInd/>
        <w:ind w:left="0" w:right="0"/>
        <w:textAlignment w:val="auto"/>
        <w:rPr>
          <w:sz w:val="24"/>
          <w:szCs w:val="24"/>
          <w:highlight w:val="yellow"/>
          <w:lang w:eastAsia="en-US"/>
        </w:rPr>
      </w:pPr>
      <w:r w:rsidRPr="00D37AD9">
        <w:rPr>
          <w:sz w:val="24"/>
          <w:szCs w:val="24"/>
        </w:rPr>
        <w:t xml:space="preserve">По расчетам Счетной палаты, при сохранении до конца августа текущего года среднесуточного снижения потребительских цен, сложившегося в период с 1 по 15 августа </w:t>
      </w:r>
      <w:r w:rsidR="00CC32B5" w:rsidRPr="00D37AD9">
        <w:rPr>
          <w:sz w:val="24"/>
          <w:szCs w:val="24"/>
        </w:rPr>
        <w:br/>
      </w:r>
      <w:r w:rsidRPr="00D37AD9">
        <w:rPr>
          <w:sz w:val="24"/>
          <w:szCs w:val="24"/>
        </w:rPr>
        <w:t>(-0,005 %), уровень инфляции может снизиться в августе 2016 года и составить -</w:t>
      </w:r>
      <w:r w:rsidR="00EF54E0">
        <w:rPr>
          <w:sz w:val="24"/>
          <w:szCs w:val="24"/>
        </w:rPr>
        <w:t xml:space="preserve"> </w:t>
      </w:r>
      <w:r w:rsidRPr="00D37AD9">
        <w:rPr>
          <w:sz w:val="24"/>
          <w:szCs w:val="24"/>
        </w:rPr>
        <w:t xml:space="preserve">0,18 %, а за период с начала года – 3,7 %. </w:t>
      </w:r>
      <w:r w:rsidRPr="00D37AD9">
        <w:rPr>
          <w:sz w:val="24"/>
          <w:szCs w:val="24"/>
          <w:lang w:eastAsia="en-US"/>
        </w:rPr>
        <w:t xml:space="preserve">Для достижения установленного Федеральным законом </w:t>
      </w:r>
      <w:r w:rsidR="00EF54E0">
        <w:rPr>
          <w:sz w:val="24"/>
          <w:szCs w:val="24"/>
          <w:lang w:eastAsia="en-US"/>
        </w:rPr>
        <w:br/>
      </w:r>
      <w:r w:rsidRPr="00D37AD9">
        <w:rPr>
          <w:sz w:val="24"/>
          <w:szCs w:val="24"/>
          <w:lang w:eastAsia="en-US"/>
        </w:rPr>
        <w:t>№ 359-ФЗ уровня</w:t>
      </w:r>
      <w:r w:rsidRPr="00D37AD9">
        <w:rPr>
          <w:b/>
          <w:sz w:val="24"/>
          <w:szCs w:val="24"/>
          <w:lang w:eastAsia="en-US"/>
        </w:rPr>
        <w:t xml:space="preserve"> </w:t>
      </w:r>
      <w:r w:rsidRPr="00D37AD9">
        <w:rPr>
          <w:sz w:val="24"/>
          <w:szCs w:val="24"/>
          <w:lang w:eastAsia="en-US"/>
        </w:rPr>
        <w:t>инфляции на 2016 год (6,4 %) за период с сентября по декабрь 2016 года он должен составить не более 2,6 %, а среднемесячные темпы прироста потребительских цен должны быть не более 0,61 %, что представляется возможным при условии отсутствия внешних шоков.</w:t>
      </w:r>
    </w:p>
    <w:p w:rsidR="005A40E9" w:rsidRPr="00D37AD9" w:rsidRDefault="005A40E9" w:rsidP="005A40E9">
      <w:pPr>
        <w:widowControl w:val="0"/>
        <w:overflowPunct/>
        <w:autoSpaceDE/>
        <w:autoSpaceDN/>
        <w:adjustRightInd/>
        <w:spacing w:line="372" w:lineRule="auto"/>
        <w:ind w:left="0" w:right="0" w:firstLine="697"/>
        <w:textAlignment w:val="auto"/>
        <w:rPr>
          <w:sz w:val="24"/>
          <w:szCs w:val="24"/>
        </w:rPr>
      </w:pPr>
      <w:r w:rsidRPr="00D37AD9">
        <w:rPr>
          <w:sz w:val="24"/>
          <w:szCs w:val="24"/>
        </w:rPr>
        <w:t xml:space="preserve">Однако существуют определенные </w:t>
      </w:r>
      <w:r w:rsidRPr="00D37AD9">
        <w:rPr>
          <w:b/>
          <w:sz w:val="24"/>
          <w:szCs w:val="24"/>
        </w:rPr>
        <w:t>риски</w:t>
      </w:r>
      <w:r w:rsidRPr="00D37AD9">
        <w:rPr>
          <w:sz w:val="24"/>
          <w:szCs w:val="24"/>
        </w:rPr>
        <w:t xml:space="preserve"> повышения уровня инфляции в последние месяцы 2016 года, обусловленные сезонным ростом цен на плодоовощную продукцию, а также возможной дополнительной индексацией социальных выплат.</w:t>
      </w:r>
    </w:p>
    <w:p w:rsidR="005A40E9" w:rsidRPr="00D37AD9" w:rsidRDefault="005A40E9" w:rsidP="005A40E9">
      <w:pPr>
        <w:widowControl w:val="0"/>
        <w:overflowPunct/>
        <w:autoSpaceDE/>
        <w:autoSpaceDN/>
        <w:adjustRightInd/>
        <w:spacing w:line="372" w:lineRule="auto"/>
        <w:ind w:left="0" w:right="0" w:firstLine="697"/>
        <w:textAlignment w:val="auto"/>
        <w:rPr>
          <w:sz w:val="24"/>
          <w:szCs w:val="24"/>
        </w:rPr>
      </w:pPr>
      <w:r w:rsidRPr="00D37AD9">
        <w:rPr>
          <w:sz w:val="24"/>
          <w:szCs w:val="24"/>
        </w:rPr>
        <w:t>Кроме указанных, рисками для дальнейшего снижения уровня инфляции является возможное восстановление совокупного спроса, изменение сберегательного поведения потребителей, неопределенность возможных решений в области бюджетной политики и ряд внешних факторов, среди которых можно назвать ожидаемое повышение ставки ФРС, понижение цен на нефть и, как следствие, ослабление курса рубля.</w:t>
      </w:r>
    </w:p>
    <w:p w:rsidR="005A40E9" w:rsidRPr="00D37AD9" w:rsidRDefault="005A40E9" w:rsidP="005A40E9">
      <w:pPr>
        <w:widowControl w:val="0"/>
        <w:tabs>
          <w:tab w:val="left" w:pos="10490"/>
        </w:tabs>
        <w:overflowPunct/>
        <w:autoSpaceDE/>
        <w:autoSpaceDN/>
        <w:adjustRightInd/>
        <w:spacing w:line="372" w:lineRule="auto"/>
        <w:ind w:left="0" w:right="0" w:firstLine="697"/>
        <w:textAlignment w:val="auto"/>
        <w:rPr>
          <w:sz w:val="24"/>
          <w:szCs w:val="24"/>
        </w:rPr>
      </w:pPr>
      <w:r w:rsidRPr="00D37AD9">
        <w:rPr>
          <w:b/>
          <w:sz w:val="24"/>
          <w:szCs w:val="24"/>
        </w:rPr>
        <w:t>Официальный курс доллара США к рублю</w:t>
      </w:r>
      <w:r w:rsidRPr="00D37AD9">
        <w:rPr>
          <w:sz w:val="24"/>
          <w:szCs w:val="24"/>
        </w:rPr>
        <w:t xml:space="preserve"> в среднем за январь</w:t>
      </w:r>
      <w:r w:rsidR="00EF54E0">
        <w:rPr>
          <w:sz w:val="24"/>
          <w:szCs w:val="24"/>
        </w:rPr>
        <w:t> </w:t>
      </w:r>
      <w:r w:rsidRPr="00D37AD9">
        <w:rPr>
          <w:sz w:val="24"/>
          <w:szCs w:val="24"/>
        </w:rPr>
        <w:t>-</w:t>
      </w:r>
      <w:r w:rsidR="00EF54E0">
        <w:rPr>
          <w:sz w:val="24"/>
          <w:szCs w:val="24"/>
        </w:rPr>
        <w:t> </w:t>
      </w:r>
      <w:r w:rsidRPr="00D37AD9">
        <w:rPr>
          <w:sz w:val="24"/>
          <w:szCs w:val="24"/>
        </w:rPr>
        <w:t xml:space="preserve">июль 2016 года составил </w:t>
      </w:r>
      <w:r w:rsidRPr="00D37AD9">
        <w:rPr>
          <w:b/>
          <w:sz w:val="24"/>
          <w:szCs w:val="24"/>
        </w:rPr>
        <w:t>69,24</w:t>
      </w:r>
      <w:r w:rsidRPr="00D37AD9">
        <w:rPr>
          <w:sz w:val="24"/>
          <w:szCs w:val="24"/>
        </w:rPr>
        <w:t xml:space="preserve"> рубля за доллар США, что на 21,1 % выше уровня января</w:t>
      </w:r>
      <w:r w:rsidR="00EF54E0">
        <w:rPr>
          <w:sz w:val="24"/>
          <w:szCs w:val="24"/>
        </w:rPr>
        <w:t> </w:t>
      </w:r>
      <w:r w:rsidRPr="00D37AD9">
        <w:rPr>
          <w:sz w:val="24"/>
          <w:szCs w:val="24"/>
        </w:rPr>
        <w:t>-</w:t>
      </w:r>
      <w:r w:rsidR="00EF54E0">
        <w:rPr>
          <w:sz w:val="24"/>
          <w:szCs w:val="24"/>
        </w:rPr>
        <w:t> </w:t>
      </w:r>
      <w:r w:rsidRPr="00D37AD9">
        <w:rPr>
          <w:sz w:val="24"/>
          <w:szCs w:val="24"/>
        </w:rPr>
        <w:t>июля 2015 года (57,18 рубля за доллар США).</w:t>
      </w:r>
      <w:r w:rsidRPr="00D37AD9">
        <w:rPr>
          <w:b/>
          <w:sz w:val="24"/>
          <w:szCs w:val="24"/>
        </w:rPr>
        <w:t xml:space="preserve"> </w:t>
      </w:r>
      <w:r w:rsidRPr="00D37AD9">
        <w:rPr>
          <w:sz w:val="24"/>
          <w:szCs w:val="24"/>
        </w:rPr>
        <w:t>При этом</w:t>
      </w:r>
      <w:r w:rsidRPr="00D37AD9">
        <w:rPr>
          <w:b/>
          <w:sz w:val="24"/>
          <w:szCs w:val="24"/>
        </w:rPr>
        <w:t xml:space="preserve"> </w:t>
      </w:r>
      <w:r w:rsidRPr="00D37AD9">
        <w:rPr>
          <w:sz w:val="24"/>
          <w:szCs w:val="24"/>
        </w:rPr>
        <w:t>курс доллара США к рублю в январе</w:t>
      </w:r>
      <w:r w:rsidR="00EF54E0">
        <w:rPr>
          <w:sz w:val="24"/>
          <w:szCs w:val="24"/>
        </w:rPr>
        <w:t> </w:t>
      </w:r>
      <w:r w:rsidRPr="00D37AD9">
        <w:rPr>
          <w:sz w:val="24"/>
          <w:szCs w:val="24"/>
        </w:rPr>
        <w:t>-</w:t>
      </w:r>
      <w:r w:rsidR="00EF54E0">
        <w:rPr>
          <w:sz w:val="24"/>
          <w:szCs w:val="24"/>
        </w:rPr>
        <w:t> </w:t>
      </w:r>
      <w:r w:rsidRPr="00D37AD9">
        <w:rPr>
          <w:sz w:val="24"/>
          <w:szCs w:val="24"/>
        </w:rPr>
        <w:t>июле текущего года на 9,4 % превышает прогнозный уровень курса доллара США к рублю в целом на 2016 год (63,3 </w:t>
      </w:r>
      <w:r w:rsidRPr="00D37AD9">
        <w:rPr>
          <w:bCs/>
          <w:sz w:val="24"/>
          <w:szCs w:val="24"/>
        </w:rPr>
        <w:t>рубля</w:t>
      </w:r>
      <w:r w:rsidRPr="00D37AD9">
        <w:rPr>
          <w:b/>
          <w:bCs/>
          <w:sz w:val="24"/>
          <w:szCs w:val="24"/>
        </w:rPr>
        <w:t xml:space="preserve"> </w:t>
      </w:r>
      <w:r w:rsidRPr="00D37AD9">
        <w:rPr>
          <w:bCs/>
          <w:sz w:val="24"/>
          <w:szCs w:val="24"/>
        </w:rPr>
        <w:t>за 1 доллар США</w:t>
      </w:r>
      <w:r w:rsidRPr="00D37AD9">
        <w:rPr>
          <w:sz w:val="24"/>
          <w:szCs w:val="24"/>
        </w:rPr>
        <w:t>)</w:t>
      </w:r>
      <w:r w:rsidRPr="00D37AD9">
        <w:rPr>
          <w:bCs/>
          <w:sz w:val="24"/>
          <w:szCs w:val="24"/>
        </w:rPr>
        <w:t xml:space="preserve">, учтенный в расчетах к </w:t>
      </w:r>
      <w:r w:rsidRPr="00D37AD9">
        <w:rPr>
          <w:sz w:val="24"/>
          <w:szCs w:val="24"/>
        </w:rPr>
        <w:t xml:space="preserve">Федеральному закону № 359-ФЗ. </w:t>
      </w:r>
    </w:p>
    <w:p w:rsidR="005A40E9" w:rsidRPr="00D37AD9" w:rsidRDefault="005A40E9" w:rsidP="005A40E9">
      <w:pPr>
        <w:widowControl w:val="0"/>
        <w:tabs>
          <w:tab w:val="left" w:pos="10490"/>
        </w:tabs>
        <w:overflowPunct/>
        <w:autoSpaceDE/>
        <w:autoSpaceDN/>
        <w:adjustRightInd/>
        <w:spacing w:line="372" w:lineRule="auto"/>
        <w:ind w:left="0" w:right="0" w:firstLine="697"/>
        <w:textAlignment w:val="auto"/>
        <w:rPr>
          <w:sz w:val="24"/>
          <w:szCs w:val="24"/>
        </w:rPr>
      </w:pPr>
      <w:r w:rsidRPr="00D37AD9">
        <w:rPr>
          <w:sz w:val="24"/>
          <w:szCs w:val="24"/>
        </w:rPr>
        <w:t>Вместе с тем наблюдавшаяся с ноября прошлого года по февраль 2016 года тенденция ослабления курса рубля по отношению к доллару США в марте</w:t>
      </w:r>
      <w:r w:rsidR="00EF54E0">
        <w:rPr>
          <w:sz w:val="24"/>
          <w:szCs w:val="24"/>
        </w:rPr>
        <w:t> </w:t>
      </w:r>
      <w:r w:rsidRPr="00D37AD9">
        <w:rPr>
          <w:sz w:val="24"/>
          <w:szCs w:val="24"/>
        </w:rPr>
        <w:t>-</w:t>
      </w:r>
      <w:r w:rsidR="00EF54E0">
        <w:rPr>
          <w:sz w:val="24"/>
          <w:szCs w:val="24"/>
        </w:rPr>
        <w:t> </w:t>
      </w:r>
      <w:r w:rsidRPr="00D37AD9">
        <w:rPr>
          <w:sz w:val="24"/>
          <w:szCs w:val="24"/>
        </w:rPr>
        <w:t>июле текущего года сменилась на противоположную  – укрепление курса национальной валюты.</w:t>
      </w:r>
    </w:p>
    <w:p w:rsidR="005A40E9" w:rsidRPr="00D37AD9" w:rsidRDefault="005A40E9" w:rsidP="005A40E9">
      <w:pPr>
        <w:ind w:left="0" w:right="-2"/>
        <w:contextualSpacing/>
        <w:rPr>
          <w:rFonts w:eastAsia="Times New Roman"/>
          <w:bCs/>
          <w:sz w:val="24"/>
          <w:szCs w:val="24"/>
        </w:rPr>
      </w:pPr>
      <w:r w:rsidRPr="00D37AD9">
        <w:rPr>
          <w:rFonts w:eastAsia="Times New Roman"/>
          <w:bCs/>
          <w:sz w:val="24"/>
          <w:szCs w:val="24"/>
        </w:rPr>
        <w:t>Средний номинальный курс доллара США к рублю за соответствующий период представлен в следующей таблице.</w:t>
      </w:r>
    </w:p>
    <w:p w:rsidR="005A40E9" w:rsidRPr="00D37AD9" w:rsidRDefault="005D3627" w:rsidP="005A40E9">
      <w:pPr>
        <w:ind w:left="0" w:right="566" w:firstLine="4111"/>
        <w:contextualSpacing/>
        <w:jc w:val="right"/>
        <w:rPr>
          <w:rFonts w:eastAsia="Times New Roman"/>
          <w:bCs/>
          <w:sz w:val="18"/>
          <w:szCs w:val="18"/>
        </w:rPr>
      </w:pPr>
      <w:r>
        <w:rPr>
          <w:rFonts w:eastAsia="Times New Roman"/>
          <w:bCs/>
          <w:sz w:val="18"/>
          <w:szCs w:val="18"/>
        </w:rPr>
        <w:t>(</w:t>
      </w:r>
      <w:r w:rsidR="005A40E9" w:rsidRPr="00D37AD9">
        <w:rPr>
          <w:rFonts w:eastAsia="Times New Roman"/>
          <w:bCs/>
          <w:sz w:val="18"/>
          <w:szCs w:val="18"/>
        </w:rPr>
        <w:t>рублей за доллар США</w:t>
      </w:r>
      <w:r>
        <w:rPr>
          <w:rFonts w:eastAsia="Times New Roman"/>
          <w:bCs/>
          <w:sz w:val="18"/>
          <w:szCs w:val="18"/>
        </w:rPr>
        <w:t>)</w:t>
      </w:r>
    </w:p>
    <w:tbl>
      <w:tblPr>
        <w:tblW w:w="8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76"/>
        <w:gridCol w:w="1418"/>
        <w:gridCol w:w="1134"/>
        <w:gridCol w:w="1134"/>
        <w:gridCol w:w="1275"/>
        <w:gridCol w:w="1275"/>
      </w:tblGrid>
      <w:tr w:rsidR="00520481" w:rsidRPr="00D37AD9" w:rsidTr="00D32421">
        <w:trPr>
          <w:jc w:val="center"/>
        </w:trPr>
        <w:tc>
          <w:tcPr>
            <w:tcW w:w="1242" w:type="dxa"/>
            <w:shd w:val="clear" w:color="auto" w:fill="auto"/>
          </w:tcPr>
          <w:p w:rsidR="005A40E9" w:rsidRPr="005D3627" w:rsidRDefault="005A40E9" w:rsidP="00D44C96">
            <w:pPr>
              <w:overflowPunct/>
              <w:autoSpaceDE/>
              <w:autoSpaceDN/>
              <w:adjustRightInd/>
              <w:spacing w:before="20" w:after="20" w:line="240" w:lineRule="auto"/>
              <w:ind w:left="0" w:right="0" w:firstLine="0"/>
              <w:jc w:val="center"/>
              <w:textAlignment w:val="auto"/>
              <w:rPr>
                <w:b/>
                <w:sz w:val="20"/>
                <w:szCs w:val="22"/>
                <w:lang w:eastAsia="en-US"/>
              </w:rPr>
            </w:pPr>
            <w:r w:rsidRPr="005D3627">
              <w:rPr>
                <w:b/>
                <w:sz w:val="20"/>
                <w:szCs w:val="22"/>
                <w:lang w:eastAsia="en-US"/>
              </w:rPr>
              <w:t>Январь</w:t>
            </w:r>
          </w:p>
        </w:tc>
        <w:tc>
          <w:tcPr>
            <w:tcW w:w="1276" w:type="dxa"/>
            <w:shd w:val="clear" w:color="auto" w:fill="auto"/>
          </w:tcPr>
          <w:p w:rsidR="005A40E9" w:rsidRPr="005D3627" w:rsidRDefault="005A40E9" w:rsidP="00D44C96">
            <w:pPr>
              <w:overflowPunct/>
              <w:autoSpaceDE/>
              <w:autoSpaceDN/>
              <w:adjustRightInd/>
              <w:spacing w:before="20" w:after="20" w:line="240" w:lineRule="auto"/>
              <w:ind w:left="0" w:right="0" w:firstLine="0"/>
              <w:jc w:val="center"/>
              <w:textAlignment w:val="auto"/>
              <w:rPr>
                <w:b/>
                <w:sz w:val="20"/>
                <w:szCs w:val="22"/>
                <w:lang w:eastAsia="en-US"/>
              </w:rPr>
            </w:pPr>
            <w:r w:rsidRPr="005D3627">
              <w:rPr>
                <w:b/>
                <w:sz w:val="20"/>
                <w:szCs w:val="22"/>
                <w:lang w:eastAsia="en-US"/>
              </w:rPr>
              <w:t>Февраль</w:t>
            </w:r>
          </w:p>
        </w:tc>
        <w:tc>
          <w:tcPr>
            <w:tcW w:w="1418" w:type="dxa"/>
            <w:shd w:val="clear" w:color="auto" w:fill="auto"/>
          </w:tcPr>
          <w:p w:rsidR="005A40E9" w:rsidRPr="005D3627" w:rsidRDefault="005A40E9" w:rsidP="00D44C96">
            <w:pPr>
              <w:overflowPunct/>
              <w:autoSpaceDE/>
              <w:autoSpaceDN/>
              <w:adjustRightInd/>
              <w:spacing w:before="20" w:after="20" w:line="240" w:lineRule="auto"/>
              <w:ind w:left="0" w:right="0" w:firstLine="0"/>
              <w:jc w:val="center"/>
              <w:textAlignment w:val="auto"/>
              <w:rPr>
                <w:b/>
                <w:sz w:val="20"/>
                <w:szCs w:val="22"/>
                <w:lang w:eastAsia="en-US"/>
              </w:rPr>
            </w:pPr>
            <w:r w:rsidRPr="005D3627">
              <w:rPr>
                <w:b/>
                <w:sz w:val="20"/>
                <w:szCs w:val="22"/>
                <w:lang w:eastAsia="en-US"/>
              </w:rPr>
              <w:t>Март</w:t>
            </w:r>
          </w:p>
        </w:tc>
        <w:tc>
          <w:tcPr>
            <w:tcW w:w="1134" w:type="dxa"/>
          </w:tcPr>
          <w:p w:rsidR="005A40E9" w:rsidRPr="005D3627" w:rsidRDefault="005A40E9" w:rsidP="00D44C96">
            <w:pPr>
              <w:overflowPunct/>
              <w:autoSpaceDE/>
              <w:autoSpaceDN/>
              <w:adjustRightInd/>
              <w:spacing w:before="20" w:after="20" w:line="240" w:lineRule="auto"/>
              <w:ind w:left="0" w:right="0" w:firstLine="0"/>
              <w:jc w:val="center"/>
              <w:textAlignment w:val="auto"/>
              <w:rPr>
                <w:b/>
                <w:sz w:val="20"/>
                <w:szCs w:val="22"/>
                <w:lang w:eastAsia="en-US"/>
              </w:rPr>
            </w:pPr>
            <w:r w:rsidRPr="005D3627">
              <w:rPr>
                <w:b/>
                <w:sz w:val="20"/>
                <w:szCs w:val="22"/>
                <w:lang w:eastAsia="en-US"/>
              </w:rPr>
              <w:t>Апрель</w:t>
            </w:r>
          </w:p>
        </w:tc>
        <w:tc>
          <w:tcPr>
            <w:tcW w:w="1134" w:type="dxa"/>
          </w:tcPr>
          <w:p w:rsidR="005A40E9" w:rsidRPr="005D3627" w:rsidRDefault="005A40E9" w:rsidP="00D44C96">
            <w:pPr>
              <w:overflowPunct/>
              <w:autoSpaceDE/>
              <w:autoSpaceDN/>
              <w:adjustRightInd/>
              <w:spacing w:before="20" w:after="20" w:line="240" w:lineRule="auto"/>
              <w:ind w:left="0" w:right="0" w:firstLine="0"/>
              <w:jc w:val="center"/>
              <w:textAlignment w:val="auto"/>
              <w:rPr>
                <w:b/>
                <w:sz w:val="20"/>
                <w:szCs w:val="22"/>
                <w:lang w:eastAsia="en-US"/>
              </w:rPr>
            </w:pPr>
            <w:r w:rsidRPr="005D3627">
              <w:rPr>
                <w:b/>
                <w:sz w:val="20"/>
                <w:szCs w:val="22"/>
                <w:lang w:eastAsia="en-US"/>
              </w:rPr>
              <w:t>Май</w:t>
            </w:r>
          </w:p>
        </w:tc>
        <w:tc>
          <w:tcPr>
            <w:tcW w:w="1275" w:type="dxa"/>
          </w:tcPr>
          <w:p w:rsidR="005A40E9" w:rsidRPr="005D3627" w:rsidRDefault="005A40E9" w:rsidP="00D44C96">
            <w:pPr>
              <w:overflowPunct/>
              <w:autoSpaceDE/>
              <w:autoSpaceDN/>
              <w:adjustRightInd/>
              <w:spacing w:before="20" w:after="20" w:line="240" w:lineRule="auto"/>
              <w:ind w:left="0" w:right="0" w:firstLine="0"/>
              <w:jc w:val="center"/>
              <w:textAlignment w:val="auto"/>
              <w:rPr>
                <w:b/>
                <w:sz w:val="20"/>
                <w:szCs w:val="22"/>
                <w:lang w:eastAsia="en-US"/>
              </w:rPr>
            </w:pPr>
            <w:r w:rsidRPr="005D3627">
              <w:rPr>
                <w:b/>
                <w:sz w:val="20"/>
                <w:szCs w:val="22"/>
                <w:lang w:eastAsia="en-US"/>
              </w:rPr>
              <w:t>Июнь</w:t>
            </w:r>
          </w:p>
        </w:tc>
        <w:tc>
          <w:tcPr>
            <w:tcW w:w="1275" w:type="dxa"/>
          </w:tcPr>
          <w:p w:rsidR="005A40E9" w:rsidRPr="005D3627" w:rsidRDefault="005A40E9" w:rsidP="00D44C96">
            <w:pPr>
              <w:overflowPunct/>
              <w:autoSpaceDE/>
              <w:autoSpaceDN/>
              <w:adjustRightInd/>
              <w:spacing w:before="20" w:after="20" w:line="240" w:lineRule="auto"/>
              <w:ind w:left="0" w:right="0" w:firstLine="0"/>
              <w:jc w:val="center"/>
              <w:textAlignment w:val="auto"/>
              <w:rPr>
                <w:b/>
                <w:sz w:val="20"/>
                <w:szCs w:val="22"/>
                <w:lang w:eastAsia="en-US"/>
              </w:rPr>
            </w:pPr>
            <w:r w:rsidRPr="005D3627">
              <w:rPr>
                <w:b/>
                <w:sz w:val="20"/>
                <w:szCs w:val="22"/>
                <w:lang w:eastAsia="en-US"/>
              </w:rPr>
              <w:t>Июль</w:t>
            </w:r>
          </w:p>
        </w:tc>
      </w:tr>
      <w:tr w:rsidR="005A40E9" w:rsidRPr="00D37AD9" w:rsidTr="00D32421">
        <w:trPr>
          <w:jc w:val="center"/>
        </w:trPr>
        <w:tc>
          <w:tcPr>
            <w:tcW w:w="1242" w:type="dxa"/>
            <w:shd w:val="clear" w:color="auto" w:fill="auto"/>
          </w:tcPr>
          <w:p w:rsidR="005A40E9" w:rsidRPr="00D37AD9" w:rsidRDefault="005A40E9" w:rsidP="00D44C96">
            <w:pPr>
              <w:overflowPunct/>
              <w:autoSpaceDE/>
              <w:autoSpaceDN/>
              <w:adjustRightInd/>
              <w:spacing w:before="20" w:after="20" w:line="240" w:lineRule="auto"/>
              <w:ind w:left="0" w:right="0" w:firstLine="0"/>
              <w:jc w:val="center"/>
              <w:textAlignment w:val="auto"/>
              <w:rPr>
                <w:sz w:val="20"/>
                <w:szCs w:val="22"/>
                <w:lang w:eastAsia="en-US"/>
              </w:rPr>
            </w:pPr>
            <w:r w:rsidRPr="00D37AD9">
              <w:rPr>
                <w:sz w:val="20"/>
                <w:szCs w:val="22"/>
                <w:lang w:eastAsia="en-US"/>
              </w:rPr>
              <w:t>76,25</w:t>
            </w:r>
          </w:p>
        </w:tc>
        <w:tc>
          <w:tcPr>
            <w:tcW w:w="1276" w:type="dxa"/>
            <w:shd w:val="clear" w:color="auto" w:fill="auto"/>
          </w:tcPr>
          <w:p w:rsidR="005A40E9" w:rsidRPr="00D37AD9" w:rsidRDefault="005A40E9" w:rsidP="00D44C96">
            <w:pPr>
              <w:overflowPunct/>
              <w:autoSpaceDE/>
              <w:autoSpaceDN/>
              <w:adjustRightInd/>
              <w:spacing w:before="20" w:after="20" w:line="240" w:lineRule="auto"/>
              <w:ind w:left="0" w:right="0" w:firstLine="0"/>
              <w:jc w:val="center"/>
              <w:textAlignment w:val="auto"/>
              <w:rPr>
                <w:sz w:val="20"/>
                <w:szCs w:val="22"/>
                <w:lang w:eastAsia="en-US"/>
              </w:rPr>
            </w:pPr>
            <w:r w:rsidRPr="00D37AD9">
              <w:rPr>
                <w:sz w:val="20"/>
                <w:szCs w:val="22"/>
                <w:lang w:eastAsia="en-US"/>
              </w:rPr>
              <w:t>77,22</w:t>
            </w:r>
          </w:p>
        </w:tc>
        <w:tc>
          <w:tcPr>
            <w:tcW w:w="1418" w:type="dxa"/>
            <w:shd w:val="clear" w:color="auto" w:fill="auto"/>
          </w:tcPr>
          <w:p w:rsidR="005A40E9" w:rsidRPr="00D37AD9" w:rsidRDefault="005A40E9" w:rsidP="00D44C96">
            <w:pPr>
              <w:overflowPunct/>
              <w:autoSpaceDE/>
              <w:autoSpaceDN/>
              <w:adjustRightInd/>
              <w:spacing w:before="20" w:after="20" w:line="240" w:lineRule="auto"/>
              <w:ind w:left="0" w:right="0" w:firstLine="0"/>
              <w:jc w:val="center"/>
              <w:textAlignment w:val="auto"/>
              <w:rPr>
                <w:sz w:val="20"/>
                <w:szCs w:val="22"/>
                <w:lang w:eastAsia="en-US"/>
              </w:rPr>
            </w:pPr>
            <w:r w:rsidRPr="00D37AD9">
              <w:rPr>
                <w:sz w:val="20"/>
                <w:szCs w:val="22"/>
                <w:lang w:eastAsia="en-US"/>
              </w:rPr>
              <w:t>70,47</w:t>
            </w:r>
          </w:p>
        </w:tc>
        <w:tc>
          <w:tcPr>
            <w:tcW w:w="1134" w:type="dxa"/>
          </w:tcPr>
          <w:p w:rsidR="005A40E9" w:rsidRPr="00D37AD9" w:rsidRDefault="005A40E9" w:rsidP="00D44C96">
            <w:pPr>
              <w:overflowPunct/>
              <w:autoSpaceDE/>
              <w:autoSpaceDN/>
              <w:adjustRightInd/>
              <w:spacing w:before="20" w:after="20" w:line="240" w:lineRule="auto"/>
              <w:ind w:left="0" w:right="0" w:firstLine="0"/>
              <w:jc w:val="center"/>
              <w:textAlignment w:val="auto"/>
              <w:rPr>
                <w:sz w:val="20"/>
                <w:szCs w:val="22"/>
                <w:lang w:eastAsia="en-US"/>
              </w:rPr>
            </w:pPr>
            <w:r w:rsidRPr="00D37AD9">
              <w:rPr>
                <w:sz w:val="20"/>
                <w:szCs w:val="22"/>
                <w:lang w:eastAsia="en-US"/>
              </w:rPr>
              <w:t>66,68</w:t>
            </w:r>
          </w:p>
        </w:tc>
        <w:tc>
          <w:tcPr>
            <w:tcW w:w="1134" w:type="dxa"/>
          </w:tcPr>
          <w:p w:rsidR="005A40E9" w:rsidRPr="00D37AD9" w:rsidRDefault="005A40E9" w:rsidP="00D44C96">
            <w:pPr>
              <w:overflowPunct/>
              <w:autoSpaceDE/>
              <w:autoSpaceDN/>
              <w:adjustRightInd/>
              <w:spacing w:before="20" w:after="20" w:line="240" w:lineRule="auto"/>
              <w:ind w:left="0" w:right="0" w:firstLine="0"/>
              <w:jc w:val="center"/>
              <w:textAlignment w:val="auto"/>
              <w:rPr>
                <w:sz w:val="20"/>
                <w:szCs w:val="22"/>
                <w:lang w:eastAsia="en-US"/>
              </w:rPr>
            </w:pPr>
            <w:r w:rsidRPr="00D37AD9">
              <w:rPr>
                <w:sz w:val="20"/>
                <w:szCs w:val="22"/>
                <w:lang w:eastAsia="en-US"/>
              </w:rPr>
              <w:t>65,66</w:t>
            </w:r>
          </w:p>
        </w:tc>
        <w:tc>
          <w:tcPr>
            <w:tcW w:w="1275" w:type="dxa"/>
          </w:tcPr>
          <w:p w:rsidR="005A40E9" w:rsidRPr="00D37AD9" w:rsidRDefault="005A40E9" w:rsidP="00D44C96">
            <w:pPr>
              <w:overflowPunct/>
              <w:autoSpaceDE/>
              <w:autoSpaceDN/>
              <w:adjustRightInd/>
              <w:spacing w:before="20" w:after="20" w:line="240" w:lineRule="auto"/>
              <w:ind w:left="0" w:right="0" w:firstLine="0"/>
              <w:jc w:val="center"/>
              <w:textAlignment w:val="auto"/>
              <w:rPr>
                <w:sz w:val="20"/>
                <w:szCs w:val="22"/>
                <w:lang w:eastAsia="en-US"/>
              </w:rPr>
            </w:pPr>
            <w:r w:rsidRPr="00D37AD9">
              <w:rPr>
                <w:sz w:val="20"/>
                <w:szCs w:val="22"/>
                <w:lang w:eastAsia="en-US"/>
              </w:rPr>
              <w:t>65,31</w:t>
            </w:r>
          </w:p>
        </w:tc>
        <w:tc>
          <w:tcPr>
            <w:tcW w:w="1275" w:type="dxa"/>
          </w:tcPr>
          <w:p w:rsidR="005A40E9" w:rsidRPr="00D37AD9" w:rsidRDefault="005A40E9" w:rsidP="00D44C96">
            <w:pPr>
              <w:overflowPunct/>
              <w:autoSpaceDE/>
              <w:autoSpaceDN/>
              <w:adjustRightInd/>
              <w:spacing w:before="20" w:after="20" w:line="240" w:lineRule="auto"/>
              <w:ind w:left="0" w:right="0" w:firstLine="0"/>
              <w:jc w:val="center"/>
              <w:textAlignment w:val="auto"/>
              <w:rPr>
                <w:sz w:val="20"/>
                <w:szCs w:val="22"/>
                <w:lang w:eastAsia="en-US"/>
              </w:rPr>
            </w:pPr>
            <w:r w:rsidRPr="00D37AD9">
              <w:rPr>
                <w:sz w:val="20"/>
                <w:szCs w:val="22"/>
                <w:lang w:eastAsia="en-US"/>
              </w:rPr>
              <w:t>64,33</w:t>
            </w:r>
          </w:p>
        </w:tc>
      </w:tr>
    </w:tbl>
    <w:p w:rsidR="005A40E9" w:rsidRPr="00D37AD9" w:rsidRDefault="005A40E9" w:rsidP="005A40E9">
      <w:pPr>
        <w:widowControl w:val="0"/>
        <w:spacing w:line="240" w:lineRule="auto"/>
        <w:ind w:left="0" w:right="0" w:firstLine="697"/>
        <w:rPr>
          <w:i/>
          <w:sz w:val="16"/>
          <w:szCs w:val="16"/>
          <w:highlight w:val="yellow"/>
        </w:rPr>
      </w:pPr>
    </w:p>
    <w:p w:rsidR="005A40E9" w:rsidRPr="00D37AD9" w:rsidRDefault="005A40E9" w:rsidP="005A40E9">
      <w:pPr>
        <w:widowControl w:val="0"/>
        <w:spacing w:line="372" w:lineRule="auto"/>
        <w:ind w:left="0" w:right="0" w:firstLine="697"/>
        <w:rPr>
          <w:sz w:val="24"/>
          <w:szCs w:val="24"/>
        </w:rPr>
      </w:pPr>
      <w:r w:rsidRPr="00D37AD9">
        <w:rPr>
          <w:sz w:val="24"/>
          <w:szCs w:val="24"/>
        </w:rPr>
        <w:t xml:space="preserve">При этом в августе текущего года курс национальной валюты вновь начал ослабевать. В среднем за период с </w:t>
      </w:r>
      <w:r w:rsidRPr="00D37AD9">
        <w:rPr>
          <w:b/>
          <w:sz w:val="24"/>
          <w:szCs w:val="24"/>
        </w:rPr>
        <w:t>1 по</w:t>
      </w:r>
      <w:r w:rsidRPr="00D37AD9">
        <w:rPr>
          <w:sz w:val="24"/>
          <w:szCs w:val="24"/>
        </w:rPr>
        <w:t xml:space="preserve"> </w:t>
      </w:r>
      <w:r w:rsidRPr="00D37AD9">
        <w:rPr>
          <w:b/>
          <w:sz w:val="24"/>
          <w:szCs w:val="24"/>
        </w:rPr>
        <w:t>17 августа 2016 года</w:t>
      </w:r>
      <w:r w:rsidRPr="00D37AD9">
        <w:rPr>
          <w:sz w:val="24"/>
          <w:szCs w:val="24"/>
        </w:rPr>
        <w:t xml:space="preserve">, по предварительным данным, курс доллара США к рублю составил </w:t>
      </w:r>
      <w:r w:rsidRPr="00D37AD9">
        <w:rPr>
          <w:b/>
          <w:sz w:val="24"/>
          <w:szCs w:val="24"/>
        </w:rPr>
        <w:t>65,32</w:t>
      </w:r>
      <w:r w:rsidRPr="00D37AD9">
        <w:rPr>
          <w:sz w:val="24"/>
          <w:szCs w:val="24"/>
        </w:rPr>
        <w:t xml:space="preserve"> рубля за 1 доллар США. Сохранится ли в дальнейшем тенденция курса рубля к ослаблению в значительной степени будет зависеть от динамики мировых цен на нефть.</w:t>
      </w:r>
    </w:p>
    <w:p w:rsidR="005A40E9" w:rsidRPr="00D37AD9" w:rsidRDefault="005A40E9" w:rsidP="005A40E9">
      <w:pPr>
        <w:widowControl w:val="0"/>
        <w:spacing w:line="372" w:lineRule="auto"/>
        <w:ind w:left="0" w:right="0" w:firstLine="697"/>
        <w:rPr>
          <w:sz w:val="24"/>
          <w:szCs w:val="24"/>
        </w:rPr>
      </w:pPr>
      <w:r w:rsidRPr="00D37AD9">
        <w:rPr>
          <w:sz w:val="24"/>
          <w:szCs w:val="24"/>
        </w:rPr>
        <w:t xml:space="preserve">По расчетам Счетной палаты, при условии сохранения курса доллара США к рублю в августе – декабре текущего года на уровне, сложившемся за период с 1 по 17 августа 2016 года (65,32 рубля за 1 доллар США), среднегодовой номинальный курс доллара США к рублю может составить в 2016 году </w:t>
      </w:r>
      <w:r w:rsidRPr="00D37AD9">
        <w:rPr>
          <w:b/>
          <w:sz w:val="24"/>
          <w:szCs w:val="24"/>
        </w:rPr>
        <w:t xml:space="preserve">67,71 </w:t>
      </w:r>
      <w:r w:rsidRPr="00D37AD9">
        <w:rPr>
          <w:sz w:val="24"/>
          <w:szCs w:val="24"/>
        </w:rPr>
        <w:t>рубля за 1 доллар США и на 4,41 рубля за 1 доллар США, или на 7 %, превысить уровень</w:t>
      </w:r>
      <w:r w:rsidRPr="00D37AD9">
        <w:rPr>
          <w:bCs/>
          <w:sz w:val="24"/>
          <w:szCs w:val="24"/>
        </w:rPr>
        <w:t xml:space="preserve">, учтенный в расчетах к </w:t>
      </w:r>
      <w:r w:rsidRPr="00D37AD9">
        <w:rPr>
          <w:sz w:val="24"/>
          <w:szCs w:val="24"/>
        </w:rPr>
        <w:t>Федеральному закону № 359­ФЗ.</w:t>
      </w:r>
    </w:p>
    <w:p w:rsidR="005A40E9" w:rsidRPr="00D37AD9" w:rsidRDefault="005A40E9" w:rsidP="005A40E9">
      <w:pPr>
        <w:widowControl w:val="0"/>
        <w:spacing w:line="372" w:lineRule="auto"/>
        <w:ind w:left="0" w:right="0" w:firstLine="697"/>
        <w:rPr>
          <w:sz w:val="24"/>
          <w:szCs w:val="24"/>
        </w:rPr>
      </w:pPr>
      <w:r w:rsidRPr="00D37AD9">
        <w:rPr>
          <w:sz w:val="24"/>
          <w:szCs w:val="24"/>
        </w:rPr>
        <w:t xml:space="preserve">Необходимо отметить, что основным риском для курса национальной валюты является ее зависимость от цен на энергоресурсы на мировых рынках. </w:t>
      </w:r>
    </w:p>
    <w:p w:rsidR="005A40E9" w:rsidRPr="00D37AD9" w:rsidRDefault="005A40E9" w:rsidP="005A40E9">
      <w:pPr>
        <w:tabs>
          <w:tab w:val="left" w:pos="10490"/>
        </w:tabs>
        <w:overflowPunct/>
        <w:autoSpaceDE/>
        <w:autoSpaceDN/>
        <w:adjustRightInd/>
        <w:ind w:left="0" w:right="0" w:firstLine="794"/>
        <w:textAlignment w:val="auto"/>
        <w:rPr>
          <w:sz w:val="24"/>
          <w:szCs w:val="24"/>
        </w:rPr>
      </w:pPr>
      <w:r w:rsidRPr="00D37AD9">
        <w:rPr>
          <w:sz w:val="24"/>
          <w:szCs w:val="24"/>
        </w:rPr>
        <w:t>В январе</w:t>
      </w:r>
      <w:r w:rsidR="00EF54E0">
        <w:rPr>
          <w:sz w:val="24"/>
          <w:szCs w:val="24"/>
        </w:rPr>
        <w:t> </w:t>
      </w:r>
      <w:r w:rsidRPr="00D37AD9">
        <w:rPr>
          <w:sz w:val="24"/>
          <w:szCs w:val="24"/>
        </w:rPr>
        <w:t>-</w:t>
      </w:r>
      <w:r w:rsidR="00EF54E0">
        <w:rPr>
          <w:sz w:val="24"/>
          <w:szCs w:val="24"/>
        </w:rPr>
        <w:t> </w:t>
      </w:r>
      <w:r w:rsidRPr="00D37AD9">
        <w:rPr>
          <w:sz w:val="24"/>
          <w:szCs w:val="24"/>
        </w:rPr>
        <w:t xml:space="preserve">июле 2016 года сохраняется негативная динамика ряда показателей, характеризующих жизненный уровень населения, что обусловлено наблюдаемым снижением общей экономической динамики, некоторым повышением уровня безработицы, а также отсутствием или пониженным уровнем (по сравнению с фактическим значением инфляции по итогам 2015 года) индексации социальных выплат в соответствии с положениями о публичных нормативных обязательствах, принятых в рамках Федерального закона № 359­ФЗ. В январе – июле 2016 года по сравнению с соответствующим периодом 2015 года </w:t>
      </w:r>
      <w:r w:rsidRPr="00D37AD9">
        <w:rPr>
          <w:b/>
          <w:sz w:val="24"/>
          <w:szCs w:val="24"/>
        </w:rPr>
        <w:t>реальные располагаемые денежные доходы населения</w:t>
      </w:r>
      <w:r w:rsidRPr="00D37AD9">
        <w:rPr>
          <w:sz w:val="24"/>
          <w:szCs w:val="24"/>
        </w:rPr>
        <w:t xml:space="preserve"> снизились на </w:t>
      </w:r>
      <w:r w:rsidRPr="00D37AD9">
        <w:rPr>
          <w:b/>
          <w:sz w:val="24"/>
          <w:szCs w:val="24"/>
        </w:rPr>
        <w:t>5,3 %</w:t>
      </w:r>
      <w:r w:rsidRPr="00D37AD9">
        <w:rPr>
          <w:sz w:val="24"/>
          <w:szCs w:val="24"/>
        </w:rPr>
        <w:t xml:space="preserve"> (в январе – июле 2015 года – снижение на </w:t>
      </w:r>
      <w:r w:rsidRPr="00D37AD9">
        <w:rPr>
          <w:b/>
          <w:sz w:val="24"/>
          <w:szCs w:val="24"/>
        </w:rPr>
        <w:t>3,7 %</w:t>
      </w:r>
      <w:r w:rsidRPr="00D37AD9">
        <w:rPr>
          <w:sz w:val="24"/>
          <w:szCs w:val="24"/>
        </w:rPr>
        <w:t xml:space="preserve">), </w:t>
      </w:r>
      <w:r w:rsidRPr="00D37AD9">
        <w:rPr>
          <w:b/>
          <w:sz w:val="24"/>
          <w:szCs w:val="24"/>
        </w:rPr>
        <w:t>реальная</w:t>
      </w:r>
      <w:r w:rsidRPr="00D37AD9">
        <w:rPr>
          <w:sz w:val="24"/>
          <w:szCs w:val="24"/>
        </w:rPr>
        <w:t xml:space="preserve"> начисленная среднемесячная </w:t>
      </w:r>
      <w:r w:rsidRPr="00D37AD9">
        <w:rPr>
          <w:b/>
          <w:sz w:val="24"/>
          <w:szCs w:val="24"/>
        </w:rPr>
        <w:t>заработная плата</w:t>
      </w:r>
      <w:r w:rsidRPr="00D37AD9">
        <w:rPr>
          <w:sz w:val="24"/>
          <w:szCs w:val="24"/>
        </w:rPr>
        <w:t xml:space="preserve"> </w:t>
      </w:r>
      <w:r w:rsidRPr="00D37AD9">
        <w:rPr>
          <w:b/>
          <w:sz w:val="24"/>
          <w:szCs w:val="24"/>
        </w:rPr>
        <w:t>сохранилась на уровне</w:t>
      </w:r>
      <w:r w:rsidRPr="00D37AD9">
        <w:rPr>
          <w:sz w:val="24"/>
          <w:szCs w:val="24"/>
        </w:rPr>
        <w:t xml:space="preserve"> соответствующего периода прошлого года (в январе</w:t>
      </w:r>
      <w:r w:rsidR="00EF54E0">
        <w:rPr>
          <w:sz w:val="24"/>
          <w:szCs w:val="24"/>
        </w:rPr>
        <w:t> </w:t>
      </w:r>
      <w:r w:rsidRPr="00D37AD9">
        <w:rPr>
          <w:sz w:val="24"/>
          <w:szCs w:val="24"/>
        </w:rPr>
        <w:t>-</w:t>
      </w:r>
      <w:r w:rsidR="00EF54E0">
        <w:rPr>
          <w:sz w:val="24"/>
          <w:szCs w:val="24"/>
        </w:rPr>
        <w:t> </w:t>
      </w:r>
      <w:r w:rsidRPr="00D37AD9">
        <w:rPr>
          <w:sz w:val="24"/>
          <w:szCs w:val="24"/>
        </w:rPr>
        <w:t xml:space="preserve">июле 2015 года – снижение на 8,9 %). </w:t>
      </w:r>
    </w:p>
    <w:p w:rsidR="005A40E9" w:rsidRPr="00D37AD9" w:rsidRDefault="005A40E9" w:rsidP="005A40E9">
      <w:pPr>
        <w:widowControl w:val="0"/>
        <w:overflowPunct/>
        <w:autoSpaceDE/>
        <w:autoSpaceDN/>
        <w:adjustRightInd/>
        <w:spacing w:line="346" w:lineRule="auto"/>
        <w:ind w:left="0" w:right="0"/>
        <w:textAlignment w:val="auto"/>
        <w:rPr>
          <w:sz w:val="24"/>
          <w:szCs w:val="24"/>
        </w:rPr>
      </w:pPr>
      <w:r w:rsidRPr="00D37AD9">
        <w:rPr>
          <w:sz w:val="24"/>
          <w:szCs w:val="24"/>
        </w:rPr>
        <w:t xml:space="preserve">В сфере занятости наблюдалось незначительное увеличение общей численности безработных по сравнению с соответствующим периодом прошлого года. Если в январе – июле 2015 года (в среднем за месяц) </w:t>
      </w:r>
      <w:r w:rsidRPr="00D37AD9">
        <w:rPr>
          <w:b/>
          <w:sz w:val="24"/>
          <w:szCs w:val="24"/>
        </w:rPr>
        <w:t>численность безработных</w:t>
      </w:r>
      <w:r w:rsidRPr="00D37AD9">
        <w:rPr>
          <w:sz w:val="24"/>
          <w:szCs w:val="24"/>
        </w:rPr>
        <w:t xml:space="preserve"> составляла 4 279 тыс. человек, то в январе – июле 2016 года (в среднем за месяц) она увеличилась до </w:t>
      </w:r>
      <w:r w:rsidRPr="00D37AD9">
        <w:rPr>
          <w:b/>
          <w:sz w:val="24"/>
          <w:szCs w:val="24"/>
        </w:rPr>
        <w:t xml:space="preserve">4 364 млн. человек </w:t>
      </w:r>
      <w:r w:rsidRPr="00D37AD9">
        <w:rPr>
          <w:sz w:val="24"/>
          <w:szCs w:val="24"/>
        </w:rPr>
        <w:t>или на 85 тыс. человек (на 2 %). Численность безработных, официально зарегистрированных в государственных учреждениях службы занятости населения (в среднем за месяц), увеличилась с 984 тыс. человек в январе – июле 2015 года (в среднем за месяц) до 1 018 тыс. человек в январе – июле 2016 года (в среднем за месяц), или на 34 тыс. человек (на 3,4 %). При этом необходимо отметить, что в последние месяцы текущего года, как общая численность безработных, так и численность безработных, официально зарегистрированных в государственных учреждениях службы занятости населения, имеют тенденцию к снижению.</w:t>
      </w:r>
    </w:p>
    <w:p w:rsidR="005A40E9" w:rsidRPr="00D37AD9" w:rsidRDefault="005A40E9" w:rsidP="005A40E9">
      <w:pPr>
        <w:widowControl w:val="0"/>
        <w:spacing w:line="379" w:lineRule="auto"/>
        <w:ind w:left="0" w:right="0" w:firstLine="697"/>
        <w:rPr>
          <w:sz w:val="24"/>
          <w:szCs w:val="24"/>
        </w:rPr>
      </w:pPr>
      <w:r w:rsidRPr="00D37AD9">
        <w:rPr>
          <w:b/>
          <w:bCs/>
          <w:sz w:val="24"/>
          <w:szCs w:val="24"/>
        </w:rPr>
        <w:t xml:space="preserve">Просроченная </w:t>
      </w:r>
      <w:r w:rsidRPr="00D37AD9">
        <w:rPr>
          <w:b/>
          <w:sz w:val="24"/>
          <w:szCs w:val="24"/>
        </w:rPr>
        <w:t>задолженность по заработной плате</w:t>
      </w:r>
      <w:r w:rsidRPr="00D37AD9">
        <w:rPr>
          <w:sz w:val="24"/>
          <w:szCs w:val="24"/>
        </w:rPr>
        <w:t xml:space="preserve"> по кругу наблюдаемых видов экономической деятельности (не относящихся к субъектам малого предпринимательства) на 1 августа 2016 года составила</w:t>
      </w:r>
      <w:r w:rsidRPr="00D37AD9">
        <w:rPr>
          <w:b/>
          <w:bCs/>
          <w:sz w:val="24"/>
          <w:szCs w:val="24"/>
        </w:rPr>
        <w:t xml:space="preserve"> 3 666,0 млн. рублей</w:t>
      </w:r>
      <w:r w:rsidRPr="00D37AD9">
        <w:rPr>
          <w:b/>
          <w:bCs/>
          <w:sz w:val="24"/>
          <w:szCs w:val="24"/>
          <w:vertAlign w:val="superscript"/>
        </w:rPr>
        <w:footnoteReference w:id="1"/>
      </w:r>
      <w:r w:rsidRPr="00D37AD9">
        <w:rPr>
          <w:b/>
          <w:bCs/>
          <w:sz w:val="24"/>
          <w:szCs w:val="24"/>
        </w:rPr>
        <w:t xml:space="preserve"> </w:t>
      </w:r>
      <w:r w:rsidRPr="00D37AD9">
        <w:rPr>
          <w:sz w:val="24"/>
          <w:szCs w:val="24"/>
        </w:rPr>
        <w:t>и по сравнению с 1 января 2016 года (3</w:t>
      </w:r>
      <w:r w:rsidR="005D3627">
        <w:rPr>
          <w:sz w:val="24"/>
          <w:szCs w:val="24"/>
        </w:rPr>
        <w:t> </w:t>
      </w:r>
      <w:r w:rsidRPr="00D37AD9">
        <w:rPr>
          <w:sz w:val="24"/>
          <w:szCs w:val="24"/>
        </w:rPr>
        <w:t>572</w:t>
      </w:r>
      <w:r w:rsidR="005D3627">
        <w:rPr>
          <w:sz w:val="24"/>
          <w:szCs w:val="24"/>
        </w:rPr>
        <w:t>,0</w:t>
      </w:r>
      <w:r w:rsidRPr="00D37AD9">
        <w:rPr>
          <w:sz w:val="24"/>
          <w:szCs w:val="24"/>
        </w:rPr>
        <w:t xml:space="preserve"> млн. рублей) </w:t>
      </w:r>
      <w:r w:rsidRPr="00D37AD9">
        <w:rPr>
          <w:b/>
          <w:sz w:val="24"/>
          <w:szCs w:val="24"/>
        </w:rPr>
        <w:t>увеличилась</w:t>
      </w:r>
      <w:r w:rsidRPr="00D37AD9">
        <w:rPr>
          <w:sz w:val="24"/>
          <w:szCs w:val="24"/>
        </w:rPr>
        <w:t xml:space="preserve"> лишь на 94,0 млн. рублей (</w:t>
      </w:r>
      <w:r w:rsidRPr="00D37AD9">
        <w:rPr>
          <w:b/>
          <w:sz w:val="24"/>
          <w:szCs w:val="24"/>
        </w:rPr>
        <w:t>на 2,6 %)</w:t>
      </w:r>
      <w:r w:rsidRPr="00D37AD9">
        <w:rPr>
          <w:sz w:val="24"/>
          <w:szCs w:val="24"/>
        </w:rPr>
        <w:t xml:space="preserve">. При этом просроченная задолженность по заработной плате после значительного роста в начале текущего года </w:t>
      </w:r>
      <w:r w:rsidRPr="00D37AD9">
        <w:rPr>
          <w:b/>
          <w:sz w:val="24"/>
          <w:szCs w:val="24"/>
        </w:rPr>
        <w:t>снижается уже четвертый месяц подряд</w:t>
      </w:r>
      <w:r w:rsidRPr="00D37AD9">
        <w:rPr>
          <w:sz w:val="24"/>
          <w:szCs w:val="24"/>
        </w:rPr>
        <w:t xml:space="preserve"> и по состоянию на 1 августа текущего года по сравнению с 1 июля уменьшилась на 138</w:t>
      </w:r>
      <w:r w:rsidR="005D3627">
        <w:rPr>
          <w:sz w:val="24"/>
          <w:szCs w:val="24"/>
        </w:rPr>
        <w:t>,0</w:t>
      </w:r>
      <w:r w:rsidRPr="00D37AD9">
        <w:rPr>
          <w:sz w:val="24"/>
          <w:szCs w:val="24"/>
        </w:rPr>
        <w:t xml:space="preserve"> млн. рублей (на 3,6 %). </w:t>
      </w:r>
    </w:p>
    <w:p w:rsidR="005A40E9" w:rsidRPr="00D37AD9" w:rsidRDefault="005A40E9" w:rsidP="005A40E9">
      <w:pPr>
        <w:spacing w:line="379" w:lineRule="auto"/>
        <w:ind w:left="0" w:right="17"/>
        <w:rPr>
          <w:sz w:val="24"/>
          <w:szCs w:val="24"/>
        </w:rPr>
      </w:pPr>
      <w:r w:rsidRPr="00D37AD9">
        <w:rPr>
          <w:sz w:val="24"/>
          <w:szCs w:val="24"/>
        </w:rPr>
        <w:t>В общем объеме просроченной задолженности по заработной плате 46 % приходится на обрабатывающие производства, 25 % - на строительство, 9 % - на транспорт, по 6 % - на добычу полезных ископаемых и на сельское хозяйство, охоту и предоставление услуг в этих областях, лесозаготовки, 3 % - на производство и распределение электроэнергии, газа и воды.</w:t>
      </w:r>
    </w:p>
    <w:p w:rsidR="005A40E9" w:rsidRPr="00D37AD9" w:rsidRDefault="005A40E9" w:rsidP="005A40E9">
      <w:pPr>
        <w:spacing w:line="379" w:lineRule="auto"/>
        <w:ind w:left="0" w:right="17"/>
        <w:rPr>
          <w:sz w:val="24"/>
          <w:szCs w:val="24"/>
        </w:rPr>
      </w:pPr>
      <w:r w:rsidRPr="00D37AD9">
        <w:rPr>
          <w:sz w:val="24"/>
          <w:szCs w:val="24"/>
        </w:rPr>
        <w:t>Из общей суммы невыплаченной заработной платы на долги, образовавшиеся в 2015 году,</w:t>
      </w:r>
      <w:r w:rsidRPr="00D37AD9">
        <w:rPr>
          <w:b/>
          <w:bCs/>
          <w:sz w:val="24"/>
          <w:szCs w:val="24"/>
        </w:rPr>
        <w:t xml:space="preserve"> </w:t>
      </w:r>
      <w:r w:rsidRPr="00D37AD9">
        <w:rPr>
          <w:sz w:val="24"/>
          <w:szCs w:val="24"/>
        </w:rPr>
        <w:t>приходится 1</w:t>
      </w:r>
      <w:r w:rsidR="005D3627">
        <w:rPr>
          <w:sz w:val="24"/>
          <w:szCs w:val="24"/>
        </w:rPr>
        <w:t> </w:t>
      </w:r>
      <w:r w:rsidRPr="00D37AD9">
        <w:rPr>
          <w:sz w:val="24"/>
          <w:szCs w:val="24"/>
        </w:rPr>
        <w:t>110</w:t>
      </w:r>
      <w:r w:rsidR="005D3627">
        <w:rPr>
          <w:sz w:val="24"/>
          <w:szCs w:val="24"/>
        </w:rPr>
        <w:t>,0</w:t>
      </w:r>
      <w:r w:rsidRPr="00D37AD9">
        <w:rPr>
          <w:sz w:val="24"/>
          <w:szCs w:val="24"/>
        </w:rPr>
        <w:t xml:space="preserve"> млн. рублей (30,3 %), в 2014 году и ранее </w:t>
      </w:r>
      <w:r w:rsidR="005D3627">
        <w:rPr>
          <w:sz w:val="24"/>
          <w:szCs w:val="24"/>
        </w:rPr>
        <w:t>–</w:t>
      </w:r>
      <w:r w:rsidRPr="00D37AD9">
        <w:rPr>
          <w:sz w:val="24"/>
          <w:szCs w:val="24"/>
        </w:rPr>
        <w:t xml:space="preserve"> 522</w:t>
      </w:r>
      <w:r w:rsidR="005D3627">
        <w:rPr>
          <w:sz w:val="24"/>
          <w:szCs w:val="24"/>
        </w:rPr>
        <w:t>,0</w:t>
      </w:r>
      <w:r w:rsidRPr="00D37AD9">
        <w:rPr>
          <w:sz w:val="24"/>
          <w:szCs w:val="24"/>
        </w:rPr>
        <w:t xml:space="preserve"> млн. рублей (14,2 %).</w:t>
      </w:r>
    </w:p>
    <w:p w:rsidR="005A40E9" w:rsidRPr="00D37AD9" w:rsidRDefault="005A40E9" w:rsidP="005A40E9">
      <w:pPr>
        <w:spacing w:line="379" w:lineRule="auto"/>
        <w:ind w:left="0" w:right="17"/>
        <w:rPr>
          <w:i/>
          <w:sz w:val="24"/>
          <w:szCs w:val="24"/>
        </w:rPr>
      </w:pPr>
      <w:r w:rsidRPr="00D37AD9">
        <w:rPr>
          <w:sz w:val="24"/>
          <w:szCs w:val="24"/>
        </w:rPr>
        <w:t>Продолжающееся снижение реальных располагаемых доходов населения оказывает негативное влияние на уровень потребительского  спроса, снижение которого, в сочетании с продолжающимся падением инвестиционного спроса, негативно влияют на перспективы начала восстановительного роста экономики в текущем году.</w:t>
      </w:r>
    </w:p>
    <w:p w:rsidR="00D32421" w:rsidRPr="00D37AD9" w:rsidRDefault="00D32421" w:rsidP="00D32421">
      <w:pPr>
        <w:spacing w:line="379" w:lineRule="auto"/>
        <w:ind w:left="0" w:right="0"/>
        <w:rPr>
          <w:sz w:val="24"/>
          <w:szCs w:val="24"/>
        </w:rPr>
      </w:pPr>
      <w:r w:rsidRPr="00D37AD9">
        <w:rPr>
          <w:b/>
          <w:sz w:val="24"/>
          <w:szCs w:val="24"/>
        </w:rPr>
        <w:t>2.</w:t>
      </w:r>
      <w:r w:rsidRPr="00D37AD9">
        <w:rPr>
          <w:sz w:val="24"/>
          <w:szCs w:val="24"/>
        </w:rPr>
        <w:t> </w:t>
      </w:r>
      <w:r w:rsidRPr="00D37AD9">
        <w:rPr>
          <w:bCs/>
          <w:sz w:val="24"/>
          <w:szCs w:val="24"/>
        </w:rPr>
        <w:t xml:space="preserve">В целях реализации </w:t>
      </w:r>
      <w:r w:rsidRPr="00D37AD9">
        <w:rPr>
          <w:sz w:val="24"/>
          <w:szCs w:val="24"/>
        </w:rPr>
        <w:t xml:space="preserve">Федерального закона № 359-ФЗ до начала финансового года приняты постановление Правительства Российской Федерации от 28 декабря 2015 г. № 1456 </w:t>
      </w:r>
      <w:r w:rsidR="006F7B9E" w:rsidRPr="00D37AD9">
        <w:rPr>
          <w:sz w:val="24"/>
          <w:szCs w:val="24"/>
        </w:rPr>
        <w:t>«</w:t>
      </w:r>
      <w:r w:rsidRPr="00D37AD9">
        <w:rPr>
          <w:sz w:val="24"/>
          <w:szCs w:val="24"/>
        </w:rPr>
        <w:t xml:space="preserve">О мерах по реализации Федерального закона </w:t>
      </w:r>
      <w:r w:rsidR="006F7B9E" w:rsidRPr="00D37AD9">
        <w:rPr>
          <w:sz w:val="24"/>
          <w:szCs w:val="24"/>
        </w:rPr>
        <w:t>«</w:t>
      </w:r>
      <w:r w:rsidRPr="00D37AD9">
        <w:rPr>
          <w:sz w:val="24"/>
          <w:szCs w:val="24"/>
        </w:rPr>
        <w:t>О федеральном бюджете на 2016 </w:t>
      </w:r>
      <w:r w:rsidR="006F7B9E" w:rsidRPr="00D37AD9">
        <w:rPr>
          <w:sz w:val="24"/>
          <w:szCs w:val="24"/>
        </w:rPr>
        <w:t>»</w:t>
      </w:r>
      <w:r w:rsidRPr="00D37AD9">
        <w:rPr>
          <w:sz w:val="24"/>
          <w:szCs w:val="24"/>
        </w:rPr>
        <w:t xml:space="preserve"> (далее – постановление Правительства Российской Федерации № 1456) и соответствующие графики подготовки нормативных правовых актов Правительства Российской Федерации (далее – графики подготовки НПА).</w:t>
      </w:r>
    </w:p>
    <w:p w:rsidR="00D32421" w:rsidRPr="00D37AD9" w:rsidRDefault="00D32421" w:rsidP="00D32421">
      <w:pPr>
        <w:widowControl w:val="0"/>
        <w:tabs>
          <w:tab w:val="left" w:pos="0"/>
        </w:tabs>
        <w:spacing w:line="348" w:lineRule="auto"/>
        <w:ind w:left="0" w:right="0"/>
        <w:rPr>
          <w:sz w:val="24"/>
          <w:szCs w:val="24"/>
        </w:rPr>
      </w:pPr>
      <w:r w:rsidRPr="00D37AD9">
        <w:rPr>
          <w:b/>
          <w:sz w:val="24"/>
          <w:szCs w:val="24"/>
        </w:rPr>
        <w:t>К</w:t>
      </w:r>
      <w:r w:rsidRPr="00D37AD9">
        <w:rPr>
          <w:b/>
          <w:bCs/>
          <w:sz w:val="24"/>
          <w:szCs w:val="24"/>
        </w:rPr>
        <w:t>оличество</w:t>
      </w:r>
      <w:r w:rsidRPr="00D37AD9">
        <w:rPr>
          <w:sz w:val="24"/>
          <w:szCs w:val="24"/>
        </w:rPr>
        <w:t xml:space="preserve"> нормативных правовых актов, принимаемых Правительством Российской Федерации для реализации федерального закона о федеральном бюджете на соответствующий финансовый год и плановый период, отражено в следующей таблице.</w:t>
      </w:r>
    </w:p>
    <w:tbl>
      <w:tblPr>
        <w:tblW w:w="0" w:type="auto"/>
        <w:tblInd w:w="93" w:type="dxa"/>
        <w:tblLook w:val="04A0" w:firstRow="1" w:lastRow="0" w:firstColumn="1" w:lastColumn="0" w:noHBand="0" w:noVBand="1"/>
      </w:tblPr>
      <w:tblGrid>
        <w:gridCol w:w="1322"/>
        <w:gridCol w:w="786"/>
        <w:gridCol w:w="2142"/>
        <w:gridCol w:w="672"/>
        <w:gridCol w:w="874"/>
        <w:gridCol w:w="1627"/>
        <w:gridCol w:w="851"/>
        <w:gridCol w:w="1486"/>
      </w:tblGrid>
      <w:tr w:rsidR="00520481" w:rsidRPr="00D37AD9" w:rsidTr="00D44C96">
        <w:trPr>
          <w:trHeight w:val="157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Отчетный период</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 xml:space="preserve">Количество нормативных правовых актов, предусмотренных графиком подготовки актов Правительства Российской Федерации, необходимых для реализации федерального закона о федеральном бюджете                                                                        </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Количество нормативных правовых актов, принятых Правительством Российской Федерации в соответствии с графиком подготовки актов, необходимых для реализации федерального закона о федеральном бюджете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Количество непринятых нормативных правовых актов</w:t>
            </w:r>
          </w:p>
        </w:tc>
      </w:tr>
      <w:tr w:rsidR="00520481" w:rsidRPr="00D37AD9" w:rsidTr="00D44C96">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2421" w:rsidRPr="00D37AD9" w:rsidRDefault="00D32421" w:rsidP="00D44C96">
            <w:pPr>
              <w:overflowPunct/>
              <w:autoSpaceDE/>
              <w:autoSpaceDN/>
              <w:adjustRightInd/>
              <w:spacing w:line="240" w:lineRule="auto"/>
              <w:ind w:left="0" w:right="0" w:firstLine="0"/>
              <w:jc w:val="left"/>
              <w:textAlignment w:val="auto"/>
              <w:rPr>
                <w:rFonts w:eastAsia="Times New Roman"/>
                <w:b/>
                <w:bCs/>
                <w:sz w:val="16"/>
                <w:szCs w:val="20"/>
              </w:rPr>
            </w:pPr>
          </w:p>
        </w:tc>
        <w:tc>
          <w:tcPr>
            <w:tcW w:w="0" w:type="auto"/>
            <w:tcBorders>
              <w:top w:val="nil"/>
              <w:left w:val="nil"/>
              <w:bottom w:val="single" w:sz="4" w:space="0" w:color="auto"/>
              <w:right w:val="single" w:sz="4" w:space="0" w:color="auto"/>
            </w:tcBorders>
            <w:shd w:val="clear" w:color="auto" w:fill="auto"/>
            <w:vAlign w:val="center"/>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всего</w:t>
            </w:r>
          </w:p>
        </w:tc>
        <w:tc>
          <w:tcPr>
            <w:tcW w:w="0" w:type="auto"/>
            <w:tcBorders>
              <w:top w:val="nil"/>
              <w:left w:val="nil"/>
              <w:bottom w:val="single" w:sz="4" w:space="0" w:color="auto"/>
              <w:right w:val="single" w:sz="4" w:space="0" w:color="auto"/>
            </w:tcBorders>
            <w:shd w:val="clear" w:color="auto" w:fill="auto"/>
            <w:vAlign w:val="center"/>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в т. ч. до начала финансового года</w:t>
            </w:r>
          </w:p>
        </w:tc>
        <w:tc>
          <w:tcPr>
            <w:tcW w:w="0" w:type="auto"/>
            <w:tcBorders>
              <w:top w:val="nil"/>
              <w:left w:val="nil"/>
              <w:bottom w:val="single" w:sz="4" w:space="0" w:color="auto"/>
              <w:right w:val="single" w:sz="4" w:space="0" w:color="auto"/>
            </w:tcBorders>
            <w:shd w:val="clear" w:color="auto" w:fill="auto"/>
            <w:vAlign w:val="center"/>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всего</w:t>
            </w:r>
          </w:p>
        </w:tc>
        <w:tc>
          <w:tcPr>
            <w:tcW w:w="0" w:type="auto"/>
            <w:tcBorders>
              <w:top w:val="nil"/>
              <w:left w:val="nil"/>
              <w:bottom w:val="single" w:sz="4" w:space="0" w:color="auto"/>
              <w:right w:val="single" w:sz="4" w:space="0" w:color="auto"/>
            </w:tcBorders>
            <w:shd w:val="clear" w:color="auto" w:fill="auto"/>
            <w:vAlign w:val="center"/>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(гр. 4/ гр.2 * 100), %</w:t>
            </w:r>
          </w:p>
        </w:tc>
        <w:tc>
          <w:tcPr>
            <w:tcW w:w="0" w:type="auto"/>
            <w:tcBorders>
              <w:top w:val="nil"/>
              <w:left w:val="nil"/>
              <w:bottom w:val="single" w:sz="4" w:space="0" w:color="auto"/>
              <w:right w:val="single" w:sz="4" w:space="0" w:color="auto"/>
            </w:tcBorders>
            <w:shd w:val="clear" w:color="auto" w:fill="auto"/>
            <w:vAlign w:val="center"/>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в т. ч. до начала финансового года</w:t>
            </w:r>
          </w:p>
        </w:tc>
        <w:tc>
          <w:tcPr>
            <w:tcW w:w="0" w:type="auto"/>
            <w:tcBorders>
              <w:top w:val="nil"/>
              <w:left w:val="nil"/>
              <w:bottom w:val="single" w:sz="4" w:space="0" w:color="auto"/>
              <w:right w:val="single" w:sz="4" w:space="0" w:color="auto"/>
            </w:tcBorders>
            <w:shd w:val="clear" w:color="auto" w:fill="auto"/>
            <w:vAlign w:val="center"/>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(гр. 6/ гр.3 * 100), %</w:t>
            </w:r>
          </w:p>
        </w:tc>
        <w:tc>
          <w:tcPr>
            <w:tcW w:w="0" w:type="auto"/>
            <w:tcBorders>
              <w:top w:val="nil"/>
              <w:left w:val="nil"/>
              <w:bottom w:val="single" w:sz="4" w:space="0" w:color="auto"/>
              <w:right w:val="single" w:sz="4" w:space="0" w:color="auto"/>
            </w:tcBorders>
            <w:shd w:val="clear" w:color="auto" w:fill="auto"/>
            <w:vAlign w:val="center"/>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всего</w:t>
            </w:r>
          </w:p>
        </w:tc>
      </w:tr>
      <w:tr w:rsidR="00520481" w:rsidRPr="00D37AD9" w:rsidTr="00D44C96">
        <w:trPr>
          <w:trHeight w:val="2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1</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2</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3</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4</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5</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6</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7</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b/>
                <w:bCs/>
                <w:sz w:val="16"/>
                <w:szCs w:val="20"/>
              </w:rPr>
            </w:pPr>
            <w:r w:rsidRPr="00D37AD9">
              <w:rPr>
                <w:rFonts w:eastAsia="Times New Roman"/>
                <w:b/>
                <w:bCs/>
                <w:sz w:val="16"/>
                <w:szCs w:val="20"/>
              </w:rPr>
              <w:t>8</w:t>
            </w:r>
          </w:p>
        </w:tc>
      </w:tr>
      <w:tr w:rsidR="00520481" w:rsidRPr="00D37AD9" w:rsidTr="00D44C96">
        <w:trPr>
          <w:trHeight w:val="2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 xml:space="preserve">2013 год </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104</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63</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104</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100,0</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59</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93,7</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0</w:t>
            </w:r>
          </w:p>
        </w:tc>
      </w:tr>
      <w:tr w:rsidR="00520481" w:rsidRPr="00D37AD9" w:rsidTr="00D44C96">
        <w:trPr>
          <w:trHeight w:val="2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 xml:space="preserve">2014 год </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68</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38</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68</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100,0</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25</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65,8</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0</w:t>
            </w:r>
          </w:p>
        </w:tc>
      </w:tr>
      <w:tr w:rsidR="00520481" w:rsidRPr="00D37AD9" w:rsidTr="00D44C96">
        <w:trPr>
          <w:trHeight w:val="2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 xml:space="preserve">2015 год </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116</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43</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114</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98,3</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30</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69,8</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2</w:t>
            </w:r>
          </w:p>
        </w:tc>
      </w:tr>
      <w:tr w:rsidR="00520481" w:rsidRPr="00D37AD9" w:rsidTr="00D44C96">
        <w:trPr>
          <w:trHeight w:val="2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2016 год</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103</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44</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87</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84,5</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28</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63,6</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16</w:t>
            </w:r>
          </w:p>
        </w:tc>
      </w:tr>
      <w:tr w:rsidR="00520481" w:rsidRPr="00D37AD9" w:rsidTr="00D44C96">
        <w:trPr>
          <w:trHeight w:val="2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left"/>
              <w:textAlignment w:val="auto"/>
              <w:rPr>
                <w:rFonts w:eastAsia="Times New Roman"/>
                <w:i/>
                <w:iCs/>
                <w:sz w:val="16"/>
                <w:szCs w:val="20"/>
              </w:rPr>
            </w:pPr>
            <w:r w:rsidRPr="00D37AD9">
              <w:rPr>
                <w:rFonts w:eastAsia="Times New Roman"/>
                <w:i/>
                <w:iCs/>
                <w:sz w:val="16"/>
                <w:szCs w:val="20"/>
              </w:rPr>
              <w:t>с учетом исключенных</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96</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41</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87</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90,6</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28</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68,3</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9</w:t>
            </w:r>
          </w:p>
        </w:tc>
      </w:tr>
      <w:tr w:rsidR="00520481" w:rsidRPr="00D37AD9" w:rsidTr="00D44C96">
        <w:trPr>
          <w:trHeight w:val="76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в том числе по состоянию на 1 августа 2016 года</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103</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44</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87</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84,5</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28</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63,6</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16</w:t>
            </w:r>
          </w:p>
        </w:tc>
      </w:tr>
      <w:tr w:rsidR="00520481" w:rsidRPr="00D37AD9" w:rsidTr="00D44C96">
        <w:trPr>
          <w:trHeight w:val="2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left"/>
              <w:textAlignment w:val="auto"/>
              <w:rPr>
                <w:rFonts w:eastAsia="Times New Roman"/>
                <w:i/>
                <w:iCs/>
                <w:sz w:val="16"/>
                <w:szCs w:val="20"/>
              </w:rPr>
            </w:pPr>
            <w:r w:rsidRPr="00D37AD9">
              <w:rPr>
                <w:rFonts w:eastAsia="Times New Roman"/>
                <w:i/>
                <w:iCs/>
                <w:sz w:val="16"/>
                <w:szCs w:val="20"/>
              </w:rPr>
              <w:t>с учетом исключенных</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96</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41</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87</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90,6</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28</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68,3</w:t>
            </w:r>
          </w:p>
        </w:tc>
        <w:tc>
          <w:tcPr>
            <w:tcW w:w="0" w:type="auto"/>
            <w:tcBorders>
              <w:top w:val="nil"/>
              <w:left w:val="nil"/>
              <w:bottom w:val="single" w:sz="4" w:space="0" w:color="auto"/>
              <w:right w:val="single" w:sz="4" w:space="0" w:color="auto"/>
            </w:tcBorders>
            <w:shd w:val="clear" w:color="auto" w:fill="auto"/>
            <w:vAlign w:val="bottom"/>
            <w:hideMark/>
          </w:tcPr>
          <w:p w:rsidR="00D32421" w:rsidRPr="00D37AD9" w:rsidRDefault="00D32421" w:rsidP="00D44C96">
            <w:pPr>
              <w:overflowPunct/>
              <w:autoSpaceDE/>
              <w:autoSpaceDN/>
              <w:adjustRightInd/>
              <w:spacing w:line="240" w:lineRule="auto"/>
              <w:ind w:left="0" w:right="0" w:firstLine="0"/>
              <w:jc w:val="center"/>
              <w:textAlignment w:val="auto"/>
              <w:rPr>
                <w:rFonts w:eastAsia="Times New Roman"/>
                <w:sz w:val="16"/>
                <w:szCs w:val="20"/>
              </w:rPr>
            </w:pPr>
            <w:r w:rsidRPr="00D37AD9">
              <w:rPr>
                <w:rFonts w:eastAsia="Times New Roman"/>
                <w:sz w:val="16"/>
                <w:szCs w:val="20"/>
              </w:rPr>
              <w:t>9</w:t>
            </w:r>
          </w:p>
        </w:tc>
      </w:tr>
    </w:tbl>
    <w:p w:rsidR="00D32421" w:rsidRPr="00D37AD9" w:rsidRDefault="00D32421" w:rsidP="00D32421">
      <w:pPr>
        <w:widowControl w:val="0"/>
        <w:tabs>
          <w:tab w:val="left" w:pos="0"/>
        </w:tabs>
        <w:spacing w:line="348" w:lineRule="auto"/>
        <w:ind w:left="0" w:right="0" w:firstLine="0"/>
        <w:rPr>
          <w:sz w:val="24"/>
          <w:szCs w:val="24"/>
        </w:rPr>
      </w:pPr>
    </w:p>
    <w:p w:rsidR="00D32421" w:rsidRPr="00D37AD9" w:rsidRDefault="00D32421" w:rsidP="00D32421">
      <w:pPr>
        <w:widowControl w:val="0"/>
        <w:overflowPunct/>
        <w:autoSpaceDE/>
        <w:autoSpaceDN/>
        <w:adjustRightInd/>
        <w:ind w:left="0" w:right="0"/>
        <w:textAlignment w:val="auto"/>
        <w:rPr>
          <w:rFonts w:eastAsia="Times New Roman"/>
          <w:sz w:val="24"/>
          <w:szCs w:val="24"/>
        </w:rPr>
      </w:pPr>
      <w:r w:rsidRPr="00D37AD9">
        <w:rPr>
          <w:sz w:val="24"/>
          <w:szCs w:val="24"/>
        </w:rPr>
        <w:t xml:space="preserve">Формирование нормативной правовой базы, необходимой для реализации текстовых статей Федерального закона № 359-ФЗ, осуществляется в соответствии с поручениями Правительства Российской Федерации от </w:t>
      </w:r>
      <w:r w:rsidRPr="00D37AD9">
        <w:rPr>
          <w:b/>
          <w:bCs/>
          <w:sz w:val="24"/>
          <w:szCs w:val="24"/>
        </w:rPr>
        <w:t xml:space="preserve">5 ноября 2015 г. № ИШ-П13-7553 </w:t>
      </w:r>
      <w:r w:rsidRPr="00D37AD9">
        <w:rPr>
          <w:bCs/>
          <w:sz w:val="24"/>
          <w:szCs w:val="24"/>
        </w:rPr>
        <w:t>и от</w:t>
      </w:r>
      <w:r w:rsidRPr="00D37AD9">
        <w:rPr>
          <w:b/>
          <w:bCs/>
          <w:sz w:val="24"/>
          <w:szCs w:val="24"/>
        </w:rPr>
        <w:t xml:space="preserve"> 10 февраля 2016 г. № ИШ-П13-685,</w:t>
      </w:r>
      <w:r w:rsidRPr="00D37AD9">
        <w:rPr>
          <w:sz w:val="24"/>
          <w:szCs w:val="24"/>
        </w:rPr>
        <w:t xml:space="preserve"> </w:t>
      </w:r>
      <w:r w:rsidRPr="00D37AD9">
        <w:rPr>
          <w:rFonts w:eastAsia="Times New Roman"/>
          <w:sz w:val="24"/>
          <w:szCs w:val="24"/>
        </w:rPr>
        <w:t xml:space="preserve">предусматривающими принятие </w:t>
      </w:r>
      <w:r w:rsidRPr="00D37AD9">
        <w:rPr>
          <w:rFonts w:eastAsia="Times New Roman"/>
          <w:b/>
          <w:sz w:val="24"/>
          <w:szCs w:val="24"/>
        </w:rPr>
        <w:t>103 нормативных правовых актов,</w:t>
      </w:r>
      <w:r w:rsidRPr="00D37AD9">
        <w:rPr>
          <w:rFonts w:eastAsia="Times New Roman"/>
          <w:sz w:val="24"/>
          <w:szCs w:val="24"/>
        </w:rPr>
        <w:t xml:space="preserve"> в том числе 44 – до начала финансового года.</w:t>
      </w:r>
    </w:p>
    <w:p w:rsidR="00D32421" w:rsidRPr="00D37AD9" w:rsidRDefault="00D32421" w:rsidP="00D32421">
      <w:pPr>
        <w:pStyle w:val="a3"/>
        <w:widowControl w:val="0"/>
        <w:rPr>
          <w:sz w:val="24"/>
          <w:szCs w:val="24"/>
          <w:shd w:val="clear" w:color="auto" w:fill="FFFFFF"/>
        </w:rPr>
      </w:pPr>
      <w:r w:rsidRPr="00D37AD9">
        <w:rPr>
          <w:b/>
          <w:bCs/>
          <w:sz w:val="24"/>
          <w:szCs w:val="24"/>
        </w:rPr>
        <w:t>До начала финансового года</w:t>
      </w:r>
      <w:r w:rsidRPr="00D37AD9">
        <w:rPr>
          <w:sz w:val="24"/>
          <w:szCs w:val="24"/>
        </w:rPr>
        <w:t xml:space="preserve"> </w:t>
      </w:r>
      <w:r w:rsidRPr="00D37AD9">
        <w:rPr>
          <w:b/>
          <w:bCs/>
          <w:sz w:val="24"/>
          <w:szCs w:val="24"/>
        </w:rPr>
        <w:t xml:space="preserve">приняты </w:t>
      </w:r>
      <w:r w:rsidRPr="00D37AD9">
        <w:rPr>
          <w:b/>
          <w:sz w:val="24"/>
          <w:szCs w:val="24"/>
          <w:shd w:val="clear" w:color="auto" w:fill="FFFFFF"/>
        </w:rPr>
        <w:t>28 из 44</w:t>
      </w:r>
      <w:r w:rsidRPr="00D37AD9">
        <w:rPr>
          <w:sz w:val="24"/>
          <w:szCs w:val="24"/>
          <w:shd w:val="clear" w:color="auto" w:fill="FFFFFF"/>
        </w:rPr>
        <w:t xml:space="preserve"> нормативных правовых</w:t>
      </w:r>
      <w:r w:rsidRPr="00D37AD9">
        <w:rPr>
          <w:sz w:val="24"/>
          <w:szCs w:val="24"/>
        </w:rPr>
        <w:t xml:space="preserve"> актов (63,6 %), </w:t>
      </w:r>
      <w:r w:rsidRPr="00D37AD9">
        <w:rPr>
          <w:sz w:val="24"/>
          <w:szCs w:val="24"/>
          <w:shd w:val="clear" w:color="auto" w:fill="FFFFFF"/>
        </w:rPr>
        <w:t xml:space="preserve">предусмотренных графиками подготовки НПА, что является </w:t>
      </w:r>
      <w:r w:rsidRPr="00D37AD9">
        <w:rPr>
          <w:b/>
          <w:sz w:val="24"/>
          <w:szCs w:val="24"/>
          <w:shd w:val="clear" w:color="auto" w:fill="FFFFFF"/>
        </w:rPr>
        <w:t>самым низким показателем за последние годы</w:t>
      </w:r>
      <w:r w:rsidRPr="00D37AD9">
        <w:rPr>
          <w:sz w:val="24"/>
          <w:szCs w:val="24"/>
          <w:shd w:val="clear" w:color="auto" w:fill="FFFFFF"/>
        </w:rPr>
        <w:t>. За аналогичный период 2015 года приняты 30 из 43 НПА (69,8 %), в 2014 году – 25 из 38 (65,8 %), в 2013 году – 59 из 63 (93,7 %).</w:t>
      </w:r>
    </w:p>
    <w:p w:rsidR="00D32421" w:rsidRPr="00D37AD9" w:rsidRDefault="00D32421" w:rsidP="00D32421">
      <w:pPr>
        <w:widowControl w:val="0"/>
        <w:overflowPunct/>
        <w:autoSpaceDE/>
        <w:autoSpaceDN/>
        <w:adjustRightInd/>
        <w:ind w:left="0" w:right="0"/>
        <w:textAlignment w:val="auto"/>
        <w:rPr>
          <w:sz w:val="24"/>
          <w:szCs w:val="24"/>
          <w:shd w:val="clear" w:color="auto" w:fill="FFFFFF"/>
        </w:rPr>
      </w:pPr>
      <w:r w:rsidRPr="00D37AD9">
        <w:rPr>
          <w:sz w:val="24"/>
          <w:szCs w:val="24"/>
          <w:shd w:val="clear" w:color="auto" w:fill="FFFFFF"/>
        </w:rPr>
        <w:t xml:space="preserve">По состоянию </w:t>
      </w:r>
      <w:r w:rsidRPr="00D37AD9">
        <w:rPr>
          <w:b/>
          <w:sz w:val="24"/>
          <w:szCs w:val="24"/>
          <w:shd w:val="clear" w:color="auto" w:fill="FFFFFF"/>
        </w:rPr>
        <w:t>на 1 августа 2016 года</w:t>
      </w:r>
      <w:r w:rsidRPr="00D37AD9">
        <w:rPr>
          <w:sz w:val="24"/>
          <w:szCs w:val="24"/>
          <w:shd w:val="clear" w:color="auto" w:fill="FFFFFF"/>
        </w:rPr>
        <w:t xml:space="preserve"> для реализации федерального бюджета на 2016 год приняты </w:t>
      </w:r>
      <w:r w:rsidRPr="00D37AD9">
        <w:rPr>
          <w:b/>
          <w:sz w:val="24"/>
          <w:szCs w:val="24"/>
          <w:shd w:val="clear" w:color="auto" w:fill="FFFFFF"/>
        </w:rPr>
        <w:t>87 из 103</w:t>
      </w:r>
      <w:r w:rsidRPr="00D37AD9">
        <w:rPr>
          <w:sz w:val="24"/>
          <w:szCs w:val="24"/>
          <w:shd w:val="clear" w:color="auto" w:fill="FFFFFF"/>
        </w:rPr>
        <w:t xml:space="preserve"> нормативных правовых актов (84,5 %), предусмотренных графиками подготовки НПА </w:t>
      </w:r>
      <w:r w:rsidRPr="00D37AD9">
        <w:rPr>
          <w:b/>
          <w:sz w:val="24"/>
          <w:szCs w:val="24"/>
          <w:shd w:val="clear" w:color="auto" w:fill="FFFFFF"/>
        </w:rPr>
        <w:t>на указанную дату</w:t>
      </w:r>
      <w:r w:rsidRPr="00D37AD9">
        <w:rPr>
          <w:sz w:val="24"/>
          <w:szCs w:val="24"/>
          <w:shd w:val="clear" w:color="auto" w:fill="FFFFFF"/>
        </w:rPr>
        <w:t>.</w:t>
      </w:r>
    </w:p>
    <w:p w:rsidR="00D32421" w:rsidRPr="00D37AD9" w:rsidRDefault="00D32421" w:rsidP="00D32421">
      <w:pPr>
        <w:pStyle w:val="a3"/>
        <w:widowControl w:val="0"/>
        <w:rPr>
          <w:sz w:val="24"/>
          <w:szCs w:val="24"/>
          <w:shd w:val="clear" w:color="auto" w:fill="FFFFFF"/>
        </w:rPr>
      </w:pPr>
      <w:r w:rsidRPr="00D37AD9">
        <w:rPr>
          <w:sz w:val="24"/>
          <w:szCs w:val="24"/>
          <w:shd w:val="clear" w:color="auto" w:fill="FFFFFF"/>
        </w:rPr>
        <w:t xml:space="preserve">Следует отметить, что 29 из 87 НПА, или 33,3 %, необходимых для реализации Федерального закона № 359­ФЗ, были приняты </w:t>
      </w:r>
      <w:r w:rsidRPr="00D37AD9">
        <w:rPr>
          <w:b/>
          <w:sz w:val="24"/>
          <w:szCs w:val="24"/>
          <w:shd w:val="clear" w:color="auto" w:fill="FFFFFF"/>
        </w:rPr>
        <w:t>по истечении от 30 до 90 дней</w:t>
      </w:r>
      <w:r w:rsidRPr="00D37AD9">
        <w:rPr>
          <w:sz w:val="24"/>
          <w:szCs w:val="24"/>
          <w:shd w:val="clear" w:color="auto" w:fill="FFFFFF"/>
        </w:rPr>
        <w:t xml:space="preserve"> от срока внесения в Правительство Российской Федерации, утвержденного графиками подготовки НПА. </w:t>
      </w:r>
      <w:r w:rsidRPr="00D37AD9">
        <w:rPr>
          <w:sz w:val="24"/>
          <w:szCs w:val="24"/>
        </w:rPr>
        <w:t xml:space="preserve">Ответственным за разработку и внесение в Правительство Российской Федерации 14 из указанных 29 нормативных правовых актов являлся </w:t>
      </w:r>
      <w:proofErr w:type="spellStart"/>
      <w:r w:rsidRPr="00D37AD9">
        <w:rPr>
          <w:sz w:val="24"/>
          <w:szCs w:val="24"/>
        </w:rPr>
        <w:t>Минпромторг</w:t>
      </w:r>
      <w:proofErr w:type="spellEnd"/>
      <w:r w:rsidRPr="00D37AD9">
        <w:rPr>
          <w:sz w:val="24"/>
          <w:szCs w:val="24"/>
        </w:rPr>
        <w:t xml:space="preserve"> России.</w:t>
      </w:r>
    </w:p>
    <w:p w:rsidR="00D32421" w:rsidRPr="00D37AD9" w:rsidRDefault="00D32421" w:rsidP="00D32421">
      <w:pPr>
        <w:overflowPunct/>
        <w:autoSpaceDE/>
        <w:autoSpaceDN/>
        <w:adjustRightInd/>
        <w:spacing w:line="336" w:lineRule="auto"/>
        <w:ind w:left="0" w:right="0"/>
        <w:textAlignment w:val="auto"/>
        <w:rPr>
          <w:sz w:val="24"/>
          <w:szCs w:val="24"/>
          <w:shd w:val="clear" w:color="auto" w:fill="FFFFFF"/>
        </w:rPr>
      </w:pPr>
      <w:r w:rsidRPr="00D37AD9">
        <w:rPr>
          <w:sz w:val="24"/>
          <w:szCs w:val="24"/>
        </w:rPr>
        <w:t>Следует отметить, что, по информации Минфина России, в соответствии с обращениями ответственных исполнителей 7 нормативных правовых актов предлагаются к исключению из графиков их подготовки (в том числе 4 - до начала финансового года).</w:t>
      </w:r>
    </w:p>
    <w:p w:rsidR="00D32421" w:rsidRPr="00D37AD9" w:rsidRDefault="00D32421" w:rsidP="00D32421">
      <w:pPr>
        <w:pStyle w:val="a3"/>
        <w:widowControl w:val="0"/>
        <w:spacing w:line="336" w:lineRule="auto"/>
        <w:rPr>
          <w:sz w:val="24"/>
          <w:szCs w:val="24"/>
        </w:rPr>
      </w:pPr>
      <w:r w:rsidRPr="00D37AD9">
        <w:rPr>
          <w:sz w:val="24"/>
          <w:szCs w:val="24"/>
        </w:rPr>
        <w:t>В целом для реализации федерального бюджета на 2016 год согласно принятым графикам (с учетом предлагаемых изменений) требуется принятие 96 нормативных правовых актов, в том числе 41 – до начала финансового года.</w:t>
      </w:r>
    </w:p>
    <w:p w:rsidR="008029DD" w:rsidRPr="00D37AD9" w:rsidRDefault="008029DD" w:rsidP="008029DD">
      <w:pPr>
        <w:pStyle w:val="31"/>
        <w:tabs>
          <w:tab w:val="left" w:pos="0"/>
          <w:tab w:val="left" w:pos="709"/>
        </w:tabs>
        <w:spacing w:after="0"/>
        <w:ind w:left="0" w:right="0"/>
        <w:rPr>
          <w:sz w:val="24"/>
          <w:szCs w:val="24"/>
        </w:rPr>
      </w:pPr>
      <w:r w:rsidRPr="00D37AD9">
        <w:rPr>
          <w:b/>
          <w:sz w:val="24"/>
          <w:szCs w:val="24"/>
        </w:rPr>
        <w:t>3.</w:t>
      </w:r>
      <w:r w:rsidRPr="00D37AD9">
        <w:rPr>
          <w:sz w:val="24"/>
          <w:szCs w:val="24"/>
        </w:rPr>
        <w:t> </w:t>
      </w:r>
      <w:r w:rsidRPr="00D37AD9">
        <w:rPr>
          <w:rFonts w:eastAsia="Times New Roman"/>
          <w:sz w:val="24"/>
          <w:szCs w:val="24"/>
        </w:rPr>
        <w:t xml:space="preserve">В 2013 – 2015 годах </w:t>
      </w:r>
      <w:r w:rsidRPr="00D37AD9">
        <w:rPr>
          <w:rFonts w:eastAsia="Times New Roman"/>
          <w:b/>
          <w:sz w:val="24"/>
          <w:szCs w:val="24"/>
        </w:rPr>
        <w:t>основные характеристики федерального бюджета на 2016 год устанавливались 3 раза</w:t>
      </w:r>
      <w:r w:rsidRPr="00D37AD9">
        <w:rPr>
          <w:sz w:val="24"/>
          <w:szCs w:val="24"/>
        </w:rPr>
        <w:t xml:space="preserve"> – последовательно федеральными законами от 2 декабря 2013 г. № 349-ФЗ «О федеральном бюджете на 2014 год и на плановый период 2015 и 2016 годов», от 1 декабря 2014 г. № 384-ФЗ «О федеральном бюджете на 2015 год и на плановый период 2016 и 2017 годов», от 14 декабря 2015 г. № 359-ФЗ «О федеральном бюджете на 2016 год». </w:t>
      </w:r>
    </w:p>
    <w:p w:rsidR="008029DD" w:rsidRPr="00D37AD9" w:rsidRDefault="008029DD" w:rsidP="008029DD">
      <w:pPr>
        <w:pStyle w:val="31"/>
        <w:tabs>
          <w:tab w:val="left" w:pos="0"/>
          <w:tab w:val="left" w:pos="709"/>
        </w:tabs>
        <w:spacing w:after="0"/>
        <w:ind w:left="0" w:right="0"/>
        <w:rPr>
          <w:sz w:val="24"/>
          <w:szCs w:val="24"/>
        </w:rPr>
      </w:pPr>
      <w:r w:rsidRPr="00D37AD9">
        <w:rPr>
          <w:sz w:val="24"/>
          <w:szCs w:val="24"/>
        </w:rPr>
        <w:t xml:space="preserve">Основные макроэкономические показатели (ВВП и уровень инфляции), основные характеристики федерального бюджета на 2016 год и их исполнение за январь - </w:t>
      </w:r>
      <w:r w:rsidR="00EF54E0">
        <w:rPr>
          <w:sz w:val="24"/>
          <w:szCs w:val="24"/>
        </w:rPr>
        <w:t>июль</w:t>
      </w:r>
      <w:r w:rsidRPr="00D37AD9">
        <w:rPr>
          <w:sz w:val="24"/>
          <w:szCs w:val="24"/>
        </w:rPr>
        <w:t xml:space="preserve"> 2016 года представлены в следующей таблице.</w:t>
      </w:r>
    </w:p>
    <w:tbl>
      <w:tblPr>
        <w:tblW w:w="9660" w:type="dxa"/>
        <w:jc w:val="center"/>
        <w:tblInd w:w="93" w:type="dxa"/>
        <w:tblLook w:val="04A0" w:firstRow="1" w:lastRow="0" w:firstColumn="1" w:lastColumn="0" w:noHBand="0" w:noVBand="1"/>
      </w:tblPr>
      <w:tblGrid>
        <w:gridCol w:w="3280"/>
        <w:gridCol w:w="1300"/>
        <w:gridCol w:w="1300"/>
        <w:gridCol w:w="1300"/>
        <w:gridCol w:w="1240"/>
        <w:gridCol w:w="1240"/>
      </w:tblGrid>
      <w:tr w:rsidR="00520481" w:rsidRPr="00D37AD9" w:rsidTr="00105D30">
        <w:trPr>
          <w:trHeight w:val="645"/>
          <w:jc w:val="center"/>
        </w:trPr>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Показатели</w:t>
            </w:r>
          </w:p>
        </w:tc>
        <w:tc>
          <w:tcPr>
            <w:tcW w:w="3900" w:type="dxa"/>
            <w:gridSpan w:val="3"/>
            <w:tcBorders>
              <w:top w:val="single" w:sz="4" w:space="0" w:color="auto"/>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Федеральный бюджет на 2016 год, утвержденный  Федеральным законом</w:t>
            </w:r>
          </w:p>
        </w:tc>
        <w:tc>
          <w:tcPr>
            <w:tcW w:w="2480" w:type="dxa"/>
            <w:gridSpan w:val="2"/>
            <w:tcBorders>
              <w:top w:val="single" w:sz="4" w:space="0" w:color="auto"/>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Исполнено</w:t>
            </w:r>
            <w:r w:rsidRPr="00D37AD9">
              <w:rPr>
                <w:rFonts w:eastAsia="Times New Roman"/>
                <w:b/>
                <w:bCs/>
                <w:sz w:val="16"/>
                <w:szCs w:val="16"/>
              </w:rPr>
              <w:br/>
              <w:t>за январь - июль 2016 года</w:t>
            </w:r>
          </w:p>
        </w:tc>
      </w:tr>
      <w:tr w:rsidR="00520481" w:rsidRPr="00D37AD9" w:rsidTr="00105D30">
        <w:trPr>
          <w:trHeight w:val="630"/>
          <w:jc w:val="center"/>
        </w:trPr>
        <w:tc>
          <w:tcPr>
            <w:tcW w:w="3280" w:type="dxa"/>
            <w:vMerge/>
            <w:tcBorders>
              <w:top w:val="single" w:sz="4" w:space="0" w:color="auto"/>
              <w:left w:val="single" w:sz="4" w:space="0" w:color="auto"/>
              <w:bottom w:val="single" w:sz="4" w:space="0" w:color="auto"/>
              <w:right w:val="single" w:sz="4" w:space="0" w:color="auto"/>
            </w:tcBorders>
            <w:vAlign w:val="center"/>
            <w:hideMark/>
          </w:tcPr>
          <w:p w:rsidR="008029DD" w:rsidRPr="00D37AD9" w:rsidRDefault="008029DD" w:rsidP="00105D30">
            <w:pPr>
              <w:overflowPunct/>
              <w:autoSpaceDE/>
              <w:autoSpaceDN/>
              <w:adjustRightInd/>
              <w:spacing w:line="240" w:lineRule="auto"/>
              <w:ind w:left="0" w:right="0" w:firstLine="0"/>
              <w:jc w:val="left"/>
              <w:textAlignment w:val="auto"/>
              <w:rPr>
                <w:rFonts w:eastAsia="Times New Roman"/>
                <w:b/>
                <w:bCs/>
                <w:sz w:val="16"/>
                <w:szCs w:val="16"/>
              </w:rPr>
            </w:pP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 xml:space="preserve">от 2 декабря 2013 г.             № 349-ФЗ </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 xml:space="preserve">от 1 декабря                   2014 г.                 № 384-ФЗ </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от 14 декабря 2015 г.</w:t>
            </w:r>
            <w:r w:rsidRPr="00D37AD9">
              <w:rPr>
                <w:rFonts w:eastAsia="Times New Roman"/>
                <w:b/>
                <w:bCs/>
                <w:sz w:val="16"/>
                <w:szCs w:val="16"/>
              </w:rPr>
              <w:br/>
              <w:t>№ 359-ФЗ</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сумма</w:t>
            </w:r>
          </w:p>
        </w:tc>
        <w:tc>
          <w:tcPr>
            <w:tcW w:w="124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  (гр. 5/ гр.4*100)</w:t>
            </w:r>
          </w:p>
        </w:tc>
      </w:tr>
      <w:tr w:rsidR="00520481" w:rsidRPr="00D37AD9" w:rsidTr="00105D30">
        <w:trPr>
          <w:trHeight w:val="255"/>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1</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2</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3</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4</w:t>
            </w:r>
          </w:p>
        </w:tc>
        <w:tc>
          <w:tcPr>
            <w:tcW w:w="124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5</w:t>
            </w:r>
          </w:p>
        </w:tc>
        <w:tc>
          <w:tcPr>
            <w:tcW w:w="124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6</w:t>
            </w:r>
          </w:p>
        </w:tc>
      </w:tr>
      <w:tr w:rsidR="00520481" w:rsidRPr="00D37AD9" w:rsidTr="00105D30">
        <w:trPr>
          <w:trHeight w:val="255"/>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ВВП,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86 837,0</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83 208,0</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78 673,0</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45 423,0</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57,7</w:t>
            </w:r>
          </w:p>
        </w:tc>
      </w:tr>
      <w:tr w:rsidR="00520481" w:rsidRPr="00D37AD9" w:rsidTr="00105D30">
        <w:trPr>
          <w:trHeight w:val="255"/>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Уровень инфляции, %</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4,5</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5,5</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6,4</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3,9</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х</w:t>
            </w:r>
          </w:p>
        </w:tc>
      </w:tr>
      <w:tr w:rsidR="00520481" w:rsidRPr="00D37AD9" w:rsidTr="00105D30">
        <w:trPr>
          <w:trHeight w:val="255"/>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 xml:space="preserve">Доходы, млрд. рублей </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15 905,7</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15 795,5</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13 738,5</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6 966,7</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50,7</w:t>
            </w:r>
          </w:p>
        </w:tc>
      </w:tr>
      <w:tr w:rsidR="00520481" w:rsidRPr="00D37AD9" w:rsidTr="00105D30">
        <w:trPr>
          <w:trHeight w:val="255"/>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в % к ВВП</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18,3</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19,0</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17,5</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8,9</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х</w:t>
            </w:r>
          </w:p>
        </w:tc>
      </w:tr>
      <w:tr w:rsidR="00520481" w:rsidRPr="00D37AD9" w:rsidTr="00105D30">
        <w:trPr>
          <w:trHeight w:val="255"/>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 xml:space="preserve">Расходы, млрд. рублей </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16 392,2</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16 271,8</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16 098,7</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8 484,7</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52,7</w:t>
            </w:r>
          </w:p>
        </w:tc>
      </w:tr>
      <w:tr w:rsidR="00520481" w:rsidRPr="00D37AD9" w:rsidTr="00105D30">
        <w:trPr>
          <w:trHeight w:val="255"/>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в % к ВВП</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18,9</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19,6</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20,5</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10,8</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х</w:t>
            </w:r>
          </w:p>
        </w:tc>
      </w:tr>
      <w:tr w:rsidR="00520481" w:rsidRPr="00D37AD9" w:rsidTr="00105D30">
        <w:trPr>
          <w:trHeight w:val="255"/>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Дефицит (-) / профицит (+),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-486,5</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-476,3</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-2 360,2</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-1 518,0</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х</w:t>
            </w:r>
          </w:p>
        </w:tc>
      </w:tr>
      <w:tr w:rsidR="00520481" w:rsidRPr="00D37AD9" w:rsidTr="00105D30">
        <w:trPr>
          <w:trHeight w:val="255"/>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в % к ВВП за соответствующий период</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-0,6</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-0,6</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-3,0</w:t>
            </w:r>
          </w:p>
        </w:tc>
        <w:tc>
          <w:tcPr>
            <w:tcW w:w="124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-1,9</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х</w:t>
            </w:r>
          </w:p>
        </w:tc>
      </w:tr>
      <w:tr w:rsidR="00520481" w:rsidRPr="00D37AD9" w:rsidTr="00105D30">
        <w:trPr>
          <w:trHeight w:val="450"/>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Нормативная величина Резервного фонда,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6 078,6</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5 824,6</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5 507,1</w:t>
            </w:r>
          </w:p>
        </w:tc>
        <w:tc>
          <w:tcPr>
            <w:tcW w:w="124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2 560,3</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46,5</w:t>
            </w:r>
          </w:p>
        </w:tc>
      </w:tr>
      <w:tr w:rsidR="00520481" w:rsidRPr="00D37AD9" w:rsidTr="00105D30">
        <w:trPr>
          <w:trHeight w:val="450"/>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Верхний предел внутреннего долга на 1 января 2017 года,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9 335,4</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7 733,1</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8 817,8</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7 431,2</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84,3</w:t>
            </w:r>
          </w:p>
        </w:tc>
      </w:tr>
      <w:tr w:rsidR="00520481" w:rsidRPr="00D37AD9" w:rsidTr="00105D30">
        <w:trPr>
          <w:trHeight w:val="450"/>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Верхний предел внешнего долга на 1 января 2017 года, млрд. долларов США</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88,5</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71,5</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55,1</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50,9</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92,4</w:t>
            </w:r>
          </w:p>
        </w:tc>
      </w:tr>
      <w:tr w:rsidR="00520481" w:rsidRPr="00D37AD9" w:rsidTr="00105D30">
        <w:trPr>
          <w:trHeight w:val="450"/>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Верхний предел внешнего долга на 1 января 2017 года, млрд. евро</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68,1</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55,0</w:t>
            </w:r>
          </w:p>
        </w:tc>
        <w:tc>
          <w:tcPr>
            <w:tcW w:w="1300" w:type="dxa"/>
            <w:tcBorders>
              <w:top w:val="nil"/>
              <w:left w:val="nil"/>
              <w:bottom w:val="single" w:sz="4" w:space="0" w:color="auto"/>
              <w:right w:val="single" w:sz="4" w:space="0" w:color="auto"/>
            </w:tcBorders>
            <w:shd w:val="clear" w:color="auto" w:fill="auto"/>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50,1</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45,9</w:t>
            </w:r>
          </w:p>
        </w:tc>
        <w:tc>
          <w:tcPr>
            <w:tcW w:w="1240" w:type="dxa"/>
            <w:tcBorders>
              <w:top w:val="nil"/>
              <w:left w:val="nil"/>
              <w:bottom w:val="single" w:sz="4" w:space="0" w:color="auto"/>
              <w:right w:val="single" w:sz="4" w:space="0" w:color="auto"/>
            </w:tcBorders>
            <w:shd w:val="clear" w:color="auto" w:fill="auto"/>
            <w:noWrap/>
            <w:vAlign w:val="center"/>
            <w:hideMark/>
          </w:tcPr>
          <w:p w:rsidR="008029DD" w:rsidRPr="00D37AD9" w:rsidRDefault="008029DD" w:rsidP="00105D30">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91,6</w:t>
            </w:r>
          </w:p>
        </w:tc>
      </w:tr>
    </w:tbl>
    <w:p w:rsidR="008029DD" w:rsidRPr="00D37AD9" w:rsidRDefault="008029DD" w:rsidP="008029DD">
      <w:pPr>
        <w:pStyle w:val="31"/>
        <w:spacing w:after="0" w:line="240" w:lineRule="auto"/>
        <w:ind w:left="0" w:right="0"/>
      </w:pPr>
    </w:p>
    <w:p w:rsidR="008029DD" w:rsidRPr="00D37AD9" w:rsidRDefault="008029DD" w:rsidP="008029DD">
      <w:pPr>
        <w:pStyle w:val="31"/>
        <w:spacing w:after="0"/>
        <w:ind w:left="0" w:right="0"/>
        <w:rPr>
          <w:sz w:val="24"/>
          <w:szCs w:val="24"/>
        </w:rPr>
      </w:pPr>
      <w:r w:rsidRPr="00D37AD9">
        <w:rPr>
          <w:sz w:val="24"/>
          <w:szCs w:val="24"/>
        </w:rPr>
        <w:t xml:space="preserve">Анализ представленной информации свидетельствует о том, что </w:t>
      </w:r>
      <w:r w:rsidRPr="00D37AD9">
        <w:rPr>
          <w:b/>
          <w:sz w:val="24"/>
          <w:szCs w:val="24"/>
        </w:rPr>
        <w:t>объемы ВВП, доходов и расходов</w:t>
      </w:r>
      <w:r w:rsidRPr="00D37AD9">
        <w:rPr>
          <w:sz w:val="24"/>
          <w:szCs w:val="24"/>
        </w:rPr>
        <w:t xml:space="preserve"> федерального бюджета </w:t>
      </w:r>
      <w:r w:rsidRPr="00D37AD9">
        <w:rPr>
          <w:b/>
          <w:sz w:val="24"/>
          <w:szCs w:val="24"/>
        </w:rPr>
        <w:t>уменьшались</w:t>
      </w:r>
      <w:r w:rsidRPr="00D37AD9">
        <w:rPr>
          <w:sz w:val="24"/>
          <w:szCs w:val="24"/>
        </w:rPr>
        <w:t xml:space="preserve">, при этом </w:t>
      </w:r>
      <w:r w:rsidRPr="00D37AD9">
        <w:rPr>
          <w:b/>
          <w:sz w:val="24"/>
          <w:szCs w:val="24"/>
        </w:rPr>
        <w:t>уровень инфляции и дефицит</w:t>
      </w:r>
      <w:r w:rsidRPr="00D37AD9">
        <w:rPr>
          <w:sz w:val="24"/>
          <w:szCs w:val="24"/>
        </w:rPr>
        <w:t xml:space="preserve"> федерального бюджета </w:t>
      </w:r>
      <w:r w:rsidRPr="00D37AD9">
        <w:rPr>
          <w:b/>
          <w:sz w:val="24"/>
          <w:szCs w:val="24"/>
        </w:rPr>
        <w:t>увеличивались</w:t>
      </w:r>
      <w:r w:rsidRPr="00D37AD9">
        <w:rPr>
          <w:sz w:val="24"/>
          <w:szCs w:val="24"/>
        </w:rPr>
        <w:t>.</w:t>
      </w:r>
    </w:p>
    <w:p w:rsidR="006925B5" w:rsidRPr="00D37AD9" w:rsidRDefault="008029DD" w:rsidP="008029DD">
      <w:pPr>
        <w:pStyle w:val="31"/>
        <w:spacing w:after="0" w:line="240" w:lineRule="auto"/>
        <w:ind w:left="0" w:right="-2" w:firstLine="0"/>
        <w:jc w:val="right"/>
      </w:pPr>
      <w:r w:rsidRPr="00D37AD9">
        <w:t xml:space="preserve"> </w:t>
      </w:r>
      <w:r w:rsidR="006925B5" w:rsidRPr="00D37AD9">
        <w:t>(</w:t>
      </w:r>
      <w:r w:rsidR="006925B5" w:rsidRPr="00D37AD9">
        <w:rPr>
          <w:rFonts w:eastAsia="Times New Roman"/>
          <w:bCs/>
        </w:rPr>
        <w:t>млрд. рублей</w:t>
      </w:r>
      <w:r w:rsidR="006925B5" w:rsidRPr="00D37AD9">
        <w:t>)</w:t>
      </w:r>
    </w:p>
    <w:tbl>
      <w:tblPr>
        <w:tblW w:w="10490" w:type="dxa"/>
        <w:tblInd w:w="-279" w:type="dxa"/>
        <w:tblLayout w:type="fixed"/>
        <w:tblCellMar>
          <w:left w:w="0" w:type="dxa"/>
          <w:right w:w="0" w:type="dxa"/>
        </w:tblCellMar>
        <w:tblLook w:val="04A0" w:firstRow="1" w:lastRow="0" w:firstColumn="1" w:lastColumn="0" w:noHBand="0" w:noVBand="1"/>
      </w:tblPr>
      <w:tblGrid>
        <w:gridCol w:w="993"/>
        <w:gridCol w:w="709"/>
        <w:gridCol w:w="567"/>
        <w:gridCol w:w="567"/>
        <w:gridCol w:w="567"/>
        <w:gridCol w:w="567"/>
        <w:gridCol w:w="567"/>
        <w:gridCol w:w="567"/>
        <w:gridCol w:w="567"/>
        <w:gridCol w:w="567"/>
        <w:gridCol w:w="567"/>
        <w:gridCol w:w="567"/>
        <w:gridCol w:w="567"/>
        <w:gridCol w:w="567"/>
        <w:gridCol w:w="567"/>
        <w:gridCol w:w="567"/>
        <w:gridCol w:w="850"/>
      </w:tblGrid>
      <w:tr w:rsidR="00732EAA" w:rsidRPr="00650A65" w:rsidTr="00755857">
        <w:trPr>
          <w:trHeight w:val="420"/>
        </w:trPr>
        <w:tc>
          <w:tcPr>
            <w:tcW w:w="9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Показатель</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 xml:space="preserve">2016 </w:t>
            </w:r>
            <w:proofErr w:type="spellStart"/>
            <w:r w:rsidRPr="00650A65">
              <w:rPr>
                <w:rFonts w:eastAsia="Times New Roman"/>
                <w:color w:val="000000"/>
                <w:sz w:val="14"/>
                <w:szCs w:val="14"/>
              </w:rPr>
              <w:t>Федераль</w:t>
            </w:r>
            <w:proofErr w:type="spellEnd"/>
            <w:r w:rsidRPr="00650A65">
              <w:rPr>
                <w:rFonts w:eastAsia="Times New Roman"/>
                <w:color w:val="000000"/>
                <w:sz w:val="14"/>
                <w:szCs w:val="14"/>
                <w:lang w:val="en-US"/>
              </w:rPr>
              <w:t>-</w:t>
            </w:r>
            <w:proofErr w:type="spellStart"/>
            <w:r w:rsidRPr="00650A65">
              <w:rPr>
                <w:rFonts w:eastAsia="Times New Roman"/>
                <w:color w:val="000000"/>
                <w:sz w:val="14"/>
                <w:szCs w:val="14"/>
              </w:rPr>
              <w:t>ный</w:t>
            </w:r>
            <w:proofErr w:type="spellEnd"/>
            <w:r w:rsidRPr="00650A65">
              <w:rPr>
                <w:rFonts w:eastAsia="Times New Roman"/>
                <w:color w:val="000000"/>
                <w:sz w:val="14"/>
                <w:szCs w:val="14"/>
              </w:rPr>
              <w:t xml:space="preserve"> закон № 359-ФЗ</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январь</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Pr>
                <w:rFonts w:eastAsia="Times New Roman"/>
                <w:color w:val="000000"/>
                <w:sz w:val="14"/>
                <w:szCs w:val="14"/>
              </w:rPr>
              <w:t>январь-</w:t>
            </w:r>
            <w:r w:rsidRPr="00650A65">
              <w:rPr>
                <w:rFonts w:eastAsia="Times New Roman"/>
                <w:color w:val="000000"/>
                <w:sz w:val="14"/>
                <w:szCs w:val="14"/>
              </w:rPr>
              <w:t>февраль</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Pr>
                <w:rFonts w:eastAsia="Times New Roman"/>
                <w:color w:val="000000"/>
                <w:sz w:val="14"/>
                <w:szCs w:val="14"/>
              </w:rPr>
              <w:t>январь-</w:t>
            </w:r>
            <w:r w:rsidRPr="00650A65">
              <w:rPr>
                <w:rFonts w:eastAsia="Times New Roman"/>
                <w:color w:val="000000"/>
                <w:sz w:val="14"/>
                <w:szCs w:val="14"/>
              </w:rPr>
              <w:t>март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Pr>
                <w:rFonts w:eastAsia="Times New Roman"/>
                <w:color w:val="000000"/>
                <w:sz w:val="14"/>
                <w:szCs w:val="14"/>
              </w:rPr>
              <w:t>январь-</w:t>
            </w:r>
            <w:r w:rsidRPr="00650A65">
              <w:rPr>
                <w:rFonts w:eastAsia="Times New Roman"/>
                <w:color w:val="000000"/>
                <w:sz w:val="14"/>
                <w:szCs w:val="14"/>
              </w:rPr>
              <w:t>апрель</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Pr>
                <w:rFonts w:eastAsia="Times New Roman"/>
                <w:color w:val="000000"/>
                <w:sz w:val="14"/>
                <w:szCs w:val="14"/>
              </w:rPr>
              <w:t>январь-</w:t>
            </w:r>
            <w:r w:rsidRPr="00650A65">
              <w:rPr>
                <w:rFonts w:eastAsia="Times New Roman"/>
                <w:color w:val="000000"/>
                <w:sz w:val="14"/>
                <w:szCs w:val="14"/>
              </w:rPr>
              <w:t>май</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Pr>
                <w:rFonts w:eastAsia="Times New Roman"/>
                <w:color w:val="000000"/>
                <w:sz w:val="14"/>
                <w:szCs w:val="14"/>
              </w:rPr>
              <w:t>январь-</w:t>
            </w:r>
            <w:r w:rsidRPr="00650A65">
              <w:rPr>
                <w:rFonts w:eastAsia="Times New Roman"/>
                <w:color w:val="000000"/>
                <w:sz w:val="14"/>
                <w:szCs w:val="14"/>
              </w:rPr>
              <w:t>июнь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iCs/>
                <w:color w:val="000000"/>
                <w:sz w:val="14"/>
                <w:szCs w:val="14"/>
              </w:rPr>
            </w:pPr>
            <w:r>
              <w:rPr>
                <w:rFonts w:eastAsia="Times New Roman"/>
                <w:color w:val="000000"/>
                <w:sz w:val="14"/>
                <w:szCs w:val="14"/>
              </w:rPr>
              <w:t>январь-</w:t>
            </w:r>
            <w:r w:rsidRPr="00650A65">
              <w:rPr>
                <w:rFonts w:eastAsia="Times New Roman"/>
                <w:iCs/>
                <w:color w:val="000000"/>
                <w:sz w:val="14"/>
                <w:szCs w:val="14"/>
              </w:rPr>
              <w:t>июль</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i/>
                <w:iCs/>
                <w:color w:val="000000"/>
                <w:sz w:val="14"/>
                <w:szCs w:val="14"/>
              </w:rPr>
            </w:pPr>
            <w:r w:rsidRPr="00650A65">
              <w:rPr>
                <w:rFonts w:eastAsia="Times New Roman"/>
                <w:i/>
                <w:iCs/>
                <w:color w:val="000000"/>
                <w:sz w:val="14"/>
                <w:szCs w:val="14"/>
              </w:rPr>
              <w:t>Справочно: 2015 год исполнение</w:t>
            </w:r>
          </w:p>
        </w:tc>
      </w:tr>
      <w:tr w:rsidR="00732EAA" w:rsidRPr="00650A65" w:rsidTr="00755857">
        <w:trPr>
          <w:trHeight w:val="570"/>
        </w:trPr>
        <w:tc>
          <w:tcPr>
            <w:tcW w:w="993" w:type="dxa"/>
            <w:vMerge/>
            <w:tcBorders>
              <w:top w:val="single" w:sz="4" w:space="0" w:color="auto"/>
              <w:left w:val="single" w:sz="4" w:space="0" w:color="auto"/>
              <w:bottom w:val="single" w:sz="4" w:space="0" w:color="000000"/>
              <w:right w:val="single" w:sz="4" w:space="0" w:color="auto"/>
            </w:tcBorders>
            <w:vAlign w:val="center"/>
            <w:hideMark/>
          </w:tcPr>
          <w:p w:rsidR="00732EAA" w:rsidRPr="00650A65" w:rsidRDefault="00732EAA" w:rsidP="00755857">
            <w:pPr>
              <w:overflowPunct/>
              <w:autoSpaceDE/>
              <w:autoSpaceDN/>
              <w:adjustRightInd/>
              <w:spacing w:line="240" w:lineRule="auto"/>
              <w:ind w:left="0" w:right="0" w:firstLine="0"/>
              <w:jc w:val="left"/>
              <w:textAlignment w:val="auto"/>
              <w:rPr>
                <w:rFonts w:eastAsia="Times New Roman"/>
                <w:color w:val="000000"/>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32EAA" w:rsidRPr="00650A65" w:rsidRDefault="00732EAA" w:rsidP="00755857">
            <w:pPr>
              <w:overflowPunct/>
              <w:autoSpaceDE/>
              <w:autoSpaceDN/>
              <w:adjustRightInd/>
              <w:spacing w:line="240" w:lineRule="auto"/>
              <w:ind w:left="0" w:right="0" w:firstLine="0"/>
              <w:jc w:val="left"/>
              <w:textAlignment w:val="auto"/>
              <w:rPr>
                <w:rFonts w:eastAsia="Times New Roman"/>
                <w:color w:val="000000"/>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2016</w:t>
            </w: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2015</w:t>
            </w: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2016</w:t>
            </w: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2015</w:t>
            </w: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2016</w:t>
            </w: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2015</w:t>
            </w: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2016</w:t>
            </w: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2015</w:t>
            </w: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2016</w:t>
            </w: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2015</w:t>
            </w: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2016</w:t>
            </w:r>
          </w:p>
        </w:tc>
        <w:tc>
          <w:tcPr>
            <w:tcW w:w="567" w:type="dxa"/>
            <w:tcBorders>
              <w:top w:val="nil"/>
              <w:left w:val="nil"/>
              <w:bottom w:val="single" w:sz="4" w:space="0" w:color="auto"/>
              <w:right w:val="single"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2015</w:t>
            </w:r>
          </w:p>
        </w:tc>
        <w:tc>
          <w:tcPr>
            <w:tcW w:w="567" w:type="dxa"/>
            <w:tcBorders>
              <w:top w:val="single" w:sz="4" w:space="0" w:color="auto"/>
              <w:left w:val="single" w:sz="4" w:space="0" w:color="auto"/>
              <w:bottom w:val="single" w:sz="4" w:space="0" w:color="auto"/>
              <w:right w:val="single" w:sz="4" w:space="0" w:color="auto"/>
            </w:tcBorders>
            <w:vAlign w:val="center"/>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2016</w:t>
            </w:r>
          </w:p>
        </w:tc>
        <w:tc>
          <w:tcPr>
            <w:tcW w:w="567" w:type="dxa"/>
            <w:tcBorders>
              <w:top w:val="single" w:sz="4" w:space="0" w:color="auto"/>
              <w:left w:val="single" w:sz="4" w:space="0" w:color="auto"/>
              <w:bottom w:val="single" w:sz="4" w:space="0" w:color="auto"/>
              <w:right w:val="single" w:sz="4" w:space="0" w:color="auto"/>
            </w:tcBorders>
            <w:vAlign w:val="center"/>
          </w:tcPr>
          <w:p w:rsidR="00732EAA" w:rsidRPr="00650A65" w:rsidRDefault="00732EAA" w:rsidP="00755857">
            <w:pPr>
              <w:overflowPunct/>
              <w:autoSpaceDE/>
              <w:autoSpaceDN/>
              <w:adjustRightInd/>
              <w:spacing w:line="240" w:lineRule="auto"/>
              <w:ind w:left="0" w:right="0" w:firstLine="0"/>
              <w:jc w:val="center"/>
              <w:textAlignment w:val="auto"/>
              <w:rPr>
                <w:rFonts w:eastAsia="Times New Roman"/>
                <w:color w:val="000000"/>
                <w:sz w:val="14"/>
                <w:szCs w:val="14"/>
              </w:rPr>
            </w:pPr>
            <w:r w:rsidRPr="00650A65">
              <w:rPr>
                <w:rFonts w:eastAsia="Times New Roman"/>
                <w:color w:val="000000"/>
                <w:sz w:val="14"/>
                <w:szCs w:val="14"/>
              </w:rPr>
              <w:t>2015</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32EAA" w:rsidRPr="00650A65" w:rsidRDefault="00732EAA" w:rsidP="00755857">
            <w:pPr>
              <w:overflowPunct/>
              <w:autoSpaceDE/>
              <w:autoSpaceDN/>
              <w:adjustRightInd/>
              <w:spacing w:line="240" w:lineRule="auto"/>
              <w:ind w:left="0" w:right="0" w:firstLine="0"/>
              <w:jc w:val="left"/>
              <w:textAlignment w:val="auto"/>
              <w:rPr>
                <w:rFonts w:eastAsia="Times New Roman"/>
                <w:i/>
                <w:iCs/>
                <w:color w:val="000000"/>
                <w:sz w:val="14"/>
                <w:szCs w:val="14"/>
              </w:rPr>
            </w:pPr>
          </w:p>
        </w:tc>
      </w:tr>
      <w:tr w:rsidR="00732EAA" w:rsidRPr="00650A65" w:rsidTr="00755857">
        <w:trPr>
          <w:trHeight w:val="315"/>
        </w:trPr>
        <w:tc>
          <w:tcPr>
            <w:tcW w:w="993"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left"/>
              <w:textAlignment w:val="auto"/>
              <w:rPr>
                <w:rFonts w:eastAsia="Times New Roman"/>
                <w:color w:val="000000"/>
                <w:sz w:val="14"/>
                <w:szCs w:val="14"/>
              </w:rPr>
            </w:pPr>
            <w:r w:rsidRPr="00650A65">
              <w:rPr>
                <w:rFonts w:eastAsia="Times New Roman"/>
                <w:color w:val="000000"/>
                <w:sz w:val="14"/>
                <w:szCs w:val="14"/>
              </w:rPr>
              <w:t>Доходы</w:t>
            </w:r>
          </w:p>
        </w:tc>
        <w:tc>
          <w:tcPr>
            <w:tcW w:w="709"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13 738,5</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1 088,9</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1 324,2</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1 841,5</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2 278,9</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2 908,1</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3 438,1</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3 907,3</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4 550,1</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4 643,4</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5 360,8</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5 866,5</w:t>
            </w: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6 620,9</w:t>
            </w:r>
          </w:p>
        </w:tc>
        <w:tc>
          <w:tcPr>
            <w:tcW w:w="567" w:type="dxa"/>
            <w:tcBorders>
              <w:top w:val="nil"/>
              <w:left w:val="dotted" w:sz="4" w:space="0" w:color="auto"/>
              <w:bottom w:val="dotted" w:sz="4" w:space="0" w:color="auto"/>
              <w:right w:val="dotted" w:sz="4" w:space="0" w:color="auto"/>
            </w:tcBorders>
            <w:vAlign w:val="center"/>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6 966,7</w:t>
            </w:r>
          </w:p>
        </w:tc>
        <w:tc>
          <w:tcPr>
            <w:tcW w:w="567" w:type="dxa"/>
            <w:tcBorders>
              <w:top w:val="nil"/>
              <w:left w:val="dotted" w:sz="4" w:space="0" w:color="auto"/>
              <w:bottom w:val="dotted" w:sz="4" w:space="0" w:color="auto"/>
              <w:right w:val="dotted" w:sz="4" w:space="0" w:color="auto"/>
            </w:tcBorders>
            <w:vAlign w:val="center"/>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7 796,0</w:t>
            </w:r>
          </w:p>
        </w:tc>
        <w:tc>
          <w:tcPr>
            <w:tcW w:w="850" w:type="dxa"/>
            <w:tcBorders>
              <w:top w:val="nil"/>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13 659,2</w:t>
            </w:r>
          </w:p>
        </w:tc>
      </w:tr>
      <w:tr w:rsidR="00732EAA" w:rsidRPr="00650A65" w:rsidTr="00755857">
        <w:trPr>
          <w:trHeight w:val="255"/>
        </w:trPr>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left"/>
              <w:textAlignment w:val="auto"/>
              <w:rPr>
                <w:rFonts w:eastAsia="Times New Roman"/>
                <w:i/>
                <w:iCs/>
                <w:color w:val="000000"/>
                <w:sz w:val="14"/>
                <w:szCs w:val="14"/>
              </w:rPr>
            </w:pPr>
            <w:r w:rsidRPr="00650A65">
              <w:rPr>
                <w:rFonts w:eastAsia="Times New Roman"/>
                <w:i/>
                <w:iCs/>
                <w:color w:val="000000"/>
                <w:sz w:val="14"/>
                <w:szCs w:val="14"/>
              </w:rPr>
              <w:t>% к году</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 </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7,9</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8,8</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13,4</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15,1</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21,2</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22,8</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28,4</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36,3</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33,8</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42,8</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42,7</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52,8</w:t>
            </w:r>
          </w:p>
        </w:tc>
        <w:tc>
          <w:tcPr>
            <w:tcW w:w="567" w:type="dxa"/>
            <w:tcBorders>
              <w:top w:val="dotted" w:sz="4" w:space="0" w:color="auto"/>
              <w:left w:val="dotted" w:sz="4" w:space="0" w:color="auto"/>
              <w:bottom w:val="dotted" w:sz="4" w:space="0" w:color="auto"/>
              <w:right w:val="dotted" w:sz="4" w:space="0" w:color="auto"/>
            </w:tcBorders>
            <w:vAlign w:val="center"/>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color w:val="000000"/>
                <w:sz w:val="14"/>
                <w:szCs w:val="14"/>
              </w:rPr>
            </w:pPr>
            <w:r w:rsidRPr="00650A65">
              <w:rPr>
                <w:rFonts w:eastAsia="Times New Roman"/>
                <w:i/>
                <w:color w:val="000000"/>
                <w:sz w:val="14"/>
                <w:szCs w:val="14"/>
              </w:rPr>
              <w:t>50,7</w:t>
            </w:r>
          </w:p>
        </w:tc>
        <w:tc>
          <w:tcPr>
            <w:tcW w:w="567" w:type="dxa"/>
            <w:tcBorders>
              <w:top w:val="dotted" w:sz="4" w:space="0" w:color="auto"/>
              <w:left w:val="dotted" w:sz="4" w:space="0" w:color="auto"/>
              <w:bottom w:val="dotted" w:sz="4" w:space="0" w:color="auto"/>
              <w:right w:val="dotted" w:sz="4" w:space="0" w:color="auto"/>
            </w:tcBorders>
            <w:vAlign w:val="center"/>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color w:val="000000"/>
                <w:sz w:val="14"/>
                <w:szCs w:val="14"/>
              </w:rPr>
            </w:pPr>
            <w:r w:rsidRPr="00650A65">
              <w:rPr>
                <w:rFonts w:eastAsia="Times New Roman"/>
                <w:i/>
                <w:color w:val="000000"/>
                <w:sz w:val="14"/>
                <w:szCs w:val="14"/>
              </w:rPr>
              <w:t>62,2</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 </w:t>
            </w:r>
          </w:p>
        </w:tc>
      </w:tr>
      <w:tr w:rsidR="00732EAA" w:rsidRPr="00650A65" w:rsidTr="00755857">
        <w:trPr>
          <w:trHeight w:val="315"/>
        </w:trPr>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left"/>
              <w:textAlignment w:val="auto"/>
              <w:rPr>
                <w:rFonts w:eastAsia="Times New Roman"/>
                <w:color w:val="000000"/>
                <w:sz w:val="14"/>
                <w:szCs w:val="14"/>
              </w:rPr>
            </w:pPr>
            <w:r w:rsidRPr="00650A65">
              <w:rPr>
                <w:rFonts w:eastAsia="Times New Roman"/>
                <w:color w:val="000000"/>
                <w:sz w:val="14"/>
                <w:szCs w:val="14"/>
              </w:rPr>
              <w:t>Расходы</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16 098,7</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697,9</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1 540,0</w:t>
            </w:r>
          </w:p>
        </w:tc>
        <w:tc>
          <w:tcPr>
            <w:tcW w:w="567"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1 953,1</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2 958,7</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3 620,5</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4 130,0</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5 139,3</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5 456,8</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6 128,1</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6 304,5</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7 378,7</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7 418,5</w:t>
            </w:r>
          </w:p>
        </w:tc>
        <w:tc>
          <w:tcPr>
            <w:tcW w:w="567" w:type="dxa"/>
            <w:tcBorders>
              <w:top w:val="dotted" w:sz="4" w:space="0" w:color="auto"/>
              <w:left w:val="dotted" w:sz="4" w:space="0" w:color="auto"/>
              <w:bottom w:val="dotted" w:sz="4" w:space="0" w:color="auto"/>
              <w:right w:val="dotted" w:sz="4" w:space="0" w:color="auto"/>
            </w:tcBorders>
            <w:vAlign w:val="center"/>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8 484,7</w:t>
            </w:r>
          </w:p>
        </w:tc>
        <w:tc>
          <w:tcPr>
            <w:tcW w:w="567" w:type="dxa"/>
            <w:tcBorders>
              <w:top w:val="dotted" w:sz="4" w:space="0" w:color="auto"/>
              <w:left w:val="dotted" w:sz="4" w:space="0" w:color="auto"/>
              <w:bottom w:val="dotted" w:sz="4" w:space="0" w:color="auto"/>
              <w:right w:val="dotted" w:sz="4" w:space="0" w:color="auto"/>
            </w:tcBorders>
            <w:vAlign w:val="center"/>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8 838,7</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15 620,3</w:t>
            </w:r>
          </w:p>
        </w:tc>
      </w:tr>
      <w:tr w:rsidR="00732EAA" w:rsidRPr="00650A65" w:rsidTr="00755857">
        <w:trPr>
          <w:trHeight w:val="255"/>
        </w:trPr>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left"/>
              <w:textAlignment w:val="auto"/>
              <w:rPr>
                <w:rFonts w:eastAsia="Times New Roman"/>
                <w:i/>
                <w:iCs/>
                <w:color w:val="000000"/>
                <w:sz w:val="14"/>
                <w:szCs w:val="14"/>
              </w:rPr>
            </w:pPr>
            <w:r w:rsidRPr="00650A65">
              <w:rPr>
                <w:rFonts w:eastAsia="Times New Roman"/>
                <w:i/>
                <w:iCs/>
                <w:color w:val="000000"/>
                <w:sz w:val="14"/>
                <w:szCs w:val="14"/>
              </w:rPr>
              <w:t>% сводной росписи</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 </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4,3</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9,8</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12,1</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18,8</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22,4</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26,2</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31,6</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35,3</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37,7</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40,7</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45,4</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47,9</w:t>
            </w:r>
          </w:p>
        </w:tc>
        <w:tc>
          <w:tcPr>
            <w:tcW w:w="567" w:type="dxa"/>
            <w:tcBorders>
              <w:top w:val="dotted" w:sz="4" w:space="0" w:color="auto"/>
              <w:left w:val="dotted" w:sz="4" w:space="0" w:color="auto"/>
              <w:bottom w:val="dotted" w:sz="4" w:space="0" w:color="auto"/>
              <w:right w:val="dotted" w:sz="4" w:space="0" w:color="auto"/>
            </w:tcBorders>
            <w:vAlign w:val="center"/>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color w:val="000000"/>
                <w:sz w:val="14"/>
                <w:szCs w:val="14"/>
              </w:rPr>
            </w:pPr>
            <w:r w:rsidRPr="00650A65">
              <w:rPr>
                <w:rFonts w:eastAsia="Times New Roman"/>
                <w:i/>
                <w:color w:val="000000"/>
                <w:sz w:val="14"/>
                <w:szCs w:val="14"/>
              </w:rPr>
              <w:t>52,1</w:t>
            </w:r>
          </w:p>
        </w:tc>
        <w:tc>
          <w:tcPr>
            <w:tcW w:w="567" w:type="dxa"/>
            <w:tcBorders>
              <w:top w:val="dotted" w:sz="4" w:space="0" w:color="auto"/>
              <w:left w:val="dotted" w:sz="4" w:space="0" w:color="auto"/>
              <w:bottom w:val="dotted" w:sz="4" w:space="0" w:color="auto"/>
              <w:right w:val="dotted" w:sz="4" w:space="0" w:color="auto"/>
            </w:tcBorders>
            <w:vAlign w:val="center"/>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color w:val="000000"/>
                <w:sz w:val="14"/>
                <w:szCs w:val="14"/>
              </w:rPr>
            </w:pPr>
            <w:r w:rsidRPr="00650A65">
              <w:rPr>
                <w:rFonts w:eastAsia="Times New Roman"/>
                <w:i/>
                <w:color w:val="000000"/>
                <w:sz w:val="14"/>
                <w:szCs w:val="14"/>
              </w:rPr>
              <w:t>57,1</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 </w:t>
            </w:r>
          </w:p>
        </w:tc>
      </w:tr>
      <w:tr w:rsidR="00732EAA" w:rsidRPr="00650A65" w:rsidTr="00755857">
        <w:trPr>
          <w:trHeight w:val="315"/>
        </w:trPr>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left"/>
              <w:textAlignment w:val="auto"/>
              <w:rPr>
                <w:rFonts w:eastAsia="Times New Roman"/>
                <w:color w:val="000000"/>
                <w:sz w:val="14"/>
                <w:szCs w:val="14"/>
              </w:rPr>
            </w:pPr>
            <w:r w:rsidRPr="00650A65">
              <w:rPr>
                <w:rFonts w:eastAsia="Times New Roman"/>
                <w:color w:val="000000"/>
                <w:sz w:val="14"/>
                <w:szCs w:val="14"/>
              </w:rPr>
              <w:t>Дефицит</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2 360,2</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390,9</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-215,9</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-111,6</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-679,8</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-712,4</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-691,9</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-1 232,1</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-906,7</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-1 484,7</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-943,7</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-1 512,2</w:t>
            </w: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-797,7</w:t>
            </w:r>
          </w:p>
        </w:tc>
        <w:tc>
          <w:tcPr>
            <w:tcW w:w="567" w:type="dxa"/>
            <w:tcBorders>
              <w:top w:val="dotted" w:sz="4" w:space="0" w:color="auto"/>
              <w:left w:val="dotted" w:sz="4" w:space="0" w:color="auto"/>
              <w:bottom w:val="dotted" w:sz="4" w:space="0" w:color="auto"/>
              <w:right w:val="dotted" w:sz="4" w:space="0" w:color="auto"/>
            </w:tcBorders>
            <w:vAlign w:val="center"/>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-1 518,0</w:t>
            </w:r>
          </w:p>
        </w:tc>
        <w:tc>
          <w:tcPr>
            <w:tcW w:w="567" w:type="dxa"/>
            <w:tcBorders>
              <w:top w:val="dotted" w:sz="4" w:space="0" w:color="auto"/>
              <w:left w:val="dotted" w:sz="4" w:space="0" w:color="auto"/>
              <w:bottom w:val="dotted" w:sz="4" w:space="0" w:color="auto"/>
              <w:right w:val="dotted" w:sz="4" w:space="0" w:color="auto"/>
            </w:tcBorders>
            <w:vAlign w:val="center"/>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color w:val="000000"/>
                <w:sz w:val="14"/>
                <w:szCs w:val="14"/>
              </w:rPr>
            </w:pPr>
            <w:r w:rsidRPr="00650A65">
              <w:rPr>
                <w:rFonts w:eastAsia="Times New Roman"/>
                <w:color w:val="000000"/>
                <w:sz w:val="14"/>
                <w:szCs w:val="14"/>
              </w:rPr>
              <w:t>-1 042,6</w:t>
            </w:r>
          </w:p>
        </w:tc>
        <w:tc>
          <w:tcPr>
            <w:tcW w:w="85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32EAA" w:rsidRPr="00650A65" w:rsidRDefault="00732EAA" w:rsidP="00755857">
            <w:pPr>
              <w:overflowPunct/>
              <w:autoSpaceDE/>
              <w:autoSpaceDN/>
              <w:adjustRightInd/>
              <w:spacing w:line="240" w:lineRule="auto"/>
              <w:ind w:left="0" w:right="0" w:firstLine="0"/>
              <w:jc w:val="right"/>
              <w:textAlignment w:val="auto"/>
              <w:rPr>
                <w:rFonts w:eastAsia="Times New Roman"/>
                <w:i/>
                <w:iCs/>
                <w:color w:val="000000"/>
                <w:sz w:val="14"/>
                <w:szCs w:val="14"/>
              </w:rPr>
            </w:pPr>
            <w:r w:rsidRPr="00650A65">
              <w:rPr>
                <w:rFonts w:eastAsia="Times New Roman"/>
                <w:i/>
                <w:iCs/>
                <w:color w:val="000000"/>
                <w:sz w:val="14"/>
                <w:szCs w:val="14"/>
              </w:rPr>
              <w:t>-1 961,0</w:t>
            </w:r>
          </w:p>
        </w:tc>
      </w:tr>
    </w:tbl>
    <w:p w:rsidR="006925B5" w:rsidRPr="00D37AD9" w:rsidRDefault="006925B5" w:rsidP="006925B5">
      <w:pPr>
        <w:pStyle w:val="31"/>
        <w:spacing w:after="0" w:line="240" w:lineRule="auto"/>
        <w:ind w:left="0" w:right="-2" w:firstLine="0"/>
        <w:jc w:val="right"/>
        <w:rPr>
          <w:sz w:val="24"/>
          <w:szCs w:val="24"/>
        </w:rPr>
      </w:pPr>
    </w:p>
    <w:p w:rsidR="006925B5" w:rsidRPr="00D37AD9" w:rsidRDefault="006925B5" w:rsidP="006925B5">
      <w:pPr>
        <w:pStyle w:val="31"/>
        <w:spacing w:after="0"/>
        <w:ind w:left="0" w:right="0"/>
        <w:rPr>
          <w:sz w:val="24"/>
          <w:szCs w:val="24"/>
        </w:rPr>
      </w:pPr>
      <w:r w:rsidRPr="00D37AD9">
        <w:rPr>
          <w:sz w:val="24"/>
          <w:szCs w:val="24"/>
        </w:rPr>
        <w:t>За отчетный период 2016 года наблюдается более низкий уровень исполнения расходов, а также поступления доходов по сравнению с аналогичным периодом 2015 года.</w:t>
      </w:r>
    </w:p>
    <w:p w:rsidR="006925B5" w:rsidRPr="00D37AD9" w:rsidRDefault="006925B5" w:rsidP="006925B5">
      <w:pPr>
        <w:pStyle w:val="31"/>
        <w:spacing w:after="0"/>
        <w:ind w:left="0" w:right="0"/>
        <w:rPr>
          <w:sz w:val="24"/>
          <w:szCs w:val="24"/>
        </w:rPr>
      </w:pPr>
      <w:r w:rsidRPr="00D37AD9">
        <w:rPr>
          <w:sz w:val="24"/>
          <w:szCs w:val="24"/>
        </w:rPr>
        <w:t>При этом за отчетный период наблюдается более высокий уровень дефицита федерального бюджета.</w:t>
      </w:r>
    </w:p>
    <w:p w:rsidR="008A1892" w:rsidRPr="00D37AD9" w:rsidRDefault="008A1892" w:rsidP="008A1892">
      <w:pPr>
        <w:pStyle w:val="31"/>
        <w:spacing w:after="0"/>
        <w:ind w:left="0" w:right="0"/>
        <w:rPr>
          <w:sz w:val="24"/>
          <w:szCs w:val="24"/>
        </w:rPr>
      </w:pPr>
      <w:r w:rsidRPr="00D37AD9">
        <w:rPr>
          <w:b/>
          <w:sz w:val="24"/>
          <w:szCs w:val="24"/>
        </w:rPr>
        <w:t>4. </w:t>
      </w:r>
      <w:r w:rsidRPr="00D37AD9">
        <w:rPr>
          <w:bCs/>
          <w:sz w:val="24"/>
          <w:szCs w:val="24"/>
        </w:rPr>
        <w:t>Исполнение</w:t>
      </w:r>
      <w:r w:rsidRPr="00D37AD9">
        <w:rPr>
          <w:b/>
          <w:bCs/>
          <w:sz w:val="24"/>
          <w:szCs w:val="24"/>
        </w:rPr>
        <w:t xml:space="preserve"> доходов федерального бюджета</w:t>
      </w:r>
      <w:r w:rsidRPr="00D37AD9">
        <w:rPr>
          <w:sz w:val="24"/>
          <w:szCs w:val="24"/>
        </w:rPr>
        <w:t xml:space="preserve"> за январь - июль 2016 года характеризуется данными, приведенными в следующей таблице.</w:t>
      </w:r>
    </w:p>
    <w:tbl>
      <w:tblPr>
        <w:tblW w:w="9939" w:type="dxa"/>
        <w:tblInd w:w="93" w:type="dxa"/>
        <w:shd w:val="clear" w:color="auto" w:fill="FFFFFF" w:themeFill="background1"/>
        <w:tblLayout w:type="fixed"/>
        <w:tblLook w:val="04A0" w:firstRow="1" w:lastRow="0" w:firstColumn="1" w:lastColumn="0" w:noHBand="0" w:noVBand="1"/>
      </w:tblPr>
      <w:tblGrid>
        <w:gridCol w:w="256"/>
        <w:gridCol w:w="1744"/>
        <w:gridCol w:w="1276"/>
        <w:gridCol w:w="993"/>
        <w:gridCol w:w="867"/>
        <w:gridCol w:w="975"/>
        <w:gridCol w:w="993"/>
        <w:gridCol w:w="850"/>
        <w:gridCol w:w="851"/>
        <w:gridCol w:w="1134"/>
      </w:tblGrid>
      <w:tr w:rsidR="00520481" w:rsidRPr="00D37AD9" w:rsidTr="00AE0742">
        <w:trPr>
          <w:trHeight w:val="1305"/>
        </w:trPr>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Показатели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Прогноз доходов федерального бюджета</w:t>
            </w:r>
            <w:r w:rsidRPr="00D37AD9">
              <w:rPr>
                <w:rFonts w:eastAsia="Times New Roman"/>
                <w:b/>
                <w:bCs/>
                <w:sz w:val="16"/>
                <w:szCs w:val="16"/>
              </w:rPr>
              <w:br/>
              <w:t xml:space="preserve">на 2016 год в соответствии с Федеральным законом </w:t>
            </w:r>
            <w:r w:rsidRPr="00D37AD9">
              <w:rPr>
                <w:rFonts w:eastAsia="Times New Roman"/>
                <w:b/>
                <w:bCs/>
                <w:sz w:val="16"/>
                <w:szCs w:val="16"/>
              </w:rPr>
              <w:br/>
              <w:t xml:space="preserve"> № 359-ФЗ,</w:t>
            </w:r>
            <w:r w:rsidRPr="00D37AD9">
              <w:rPr>
                <w:rFonts w:eastAsia="Times New Roman"/>
                <w:b/>
                <w:bCs/>
                <w:sz w:val="16"/>
                <w:szCs w:val="16"/>
              </w:rPr>
              <w:br/>
              <w:t>млн. рублей</w:t>
            </w:r>
          </w:p>
        </w:tc>
        <w:tc>
          <w:tcPr>
            <w:tcW w:w="3828"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 xml:space="preserve">Исполнение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Отклонение  исполнения</w:t>
            </w:r>
            <w:r w:rsidRPr="00D37AD9">
              <w:rPr>
                <w:rFonts w:eastAsia="Times New Roman"/>
                <w:b/>
                <w:bCs/>
                <w:sz w:val="16"/>
                <w:szCs w:val="16"/>
              </w:rPr>
              <w:br/>
              <w:t xml:space="preserve">за январь - июль 2016 года </w:t>
            </w:r>
            <w:r w:rsidRPr="00D37AD9">
              <w:rPr>
                <w:rFonts w:eastAsia="Times New Roman"/>
                <w:b/>
                <w:bCs/>
                <w:sz w:val="16"/>
                <w:szCs w:val="16"/>
              </w:rPr>
              <w:br/>
              <w:t xml:space="preserve">от исполнения </w:t>
            </w:r>
            <w:r w:rsidRPr="00D37AD9">
              <w:rPr>
                <w:rFonts w:eastAsia="Times New Roman"/>
                <w:b/>
                <w:bCs/>
                <w:sz w:val="16"/>
                <w:szCs w:val="16"/>
              </w:rPr>
              <w:br/>
              <w:t>за январь - июль 2015 года</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Справочно:</w:t>
            </w:r>
          </w:p>
        </w:tc>
      </w:tr>
      <w:tr w:rsidR="00520481" w:rsidRPr="00D37AD9" w:rsidTr="00AE0742">
        <w:trPr>
          <w:trHeight w:val="600"/>
        </w:trPr>
        <w:tc>
          <w:tcPr>
            <w:tcW w:w="2000"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b/>
                <w:bCs/>
                <w:sz w:val="16"/>
                <w:szCs w:val="16"/>
              </w:rPr>
            </w:pPr>
          </w:p>
        </w:tc>
        <w:tc>
          <w:tcPr>
            <w:tcW w:w="1860" w:type="dxa"/>
            <w:gridSpan w:val="2"/>
            <w:tcBorders>
              <w:top w:val="single" w:sz="4" w:space="0" w:color="auto"/>
              <w:left w:val="nil"/>
              <w:bottom w:val="single" w:sz="4" w:space="0" w:color="auto"/>
              <w:right w:val="nil"/>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январь – июль</w:t>
            </w:r>
            <w:r w:rsidRPr="00D37AD9">
              <w:rPr>
                <w:rFonts w:eastAsia="Times New Roman"/>
                <w:b/>
                <w:bCs/>
                <w:sz w:val="16"/>
                <w:szCs w:val="16"/>
              </w:rPr>
              <w:br/>
              <w:t>2016 года</w:t>
            </w:r>
          </w:p>
        </w:tc>
        <w:tc>
          <w:tcPr>
            <w:tcW w:w="196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январь – июль</w:t>
            </w:r>
            <w:r w:rsidRPr="00D37AD9">
              <w:rPr>
                <w:rFonts w:eastAsia="Times New Roman"/>
                <w:b/>
                <w:bCs/>
                <w:sz w:val="16"/>
                <w:szCs w:val="16"/>
              </w:rPr>
              <w:br/>
              <w:t>2015 года</w:t>
            </w:r>
          </w:p>
        </w:tc>
        <w:tc>
          <w:tcPr>
            <w:tcW w:w="850"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гр. 3 - гр. 5 (млн. рублей)</w:t>
            </w:r>
          </w:p>
        </w:tc>
        <w:tc>
          <w:tcPr>
            <w:tcW w:w="851"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гр.3/гр.5*100    (%)</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Исполнено</w:t>
            </w:r>
            <w:r w:rsidRPr="00D37AD9">
              <w:rPr>
                <w:rFonts w:eastAsia="Times New Roman"/>
                <w:b/>
                <w:bCs/>
                <w:sz w:val="16"/>
                <w:szCs w:val="16"/>
              </w:rPr>
              <w:br/>
              <w:t>за 2015 год,                     млн. рублей</w:t>
            </w:r>
          </w:p>
        </w:tc>
      </w:tr>
      <w:tr w:rsidR="00520481" w:rsidRPr="00D37AD9" w:rsidTr="00AE0742">
        <w:trPr>
          <w:trHeight w:val="495"/>
        </w:trPr>
        <w:tc>
          <w:tcPr>
            <w:tcW w:w="2000"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b/>
                <w:bCs/>
                <w:sz w:val="16"/>
                <w:szCs w:val="16"/>
              </w:rPr>
            </w:pPr>
          </w:p>
        </w:tc>
        <w:tc>
          <w:tcPr>
            <w:tcW w:w="993" w:type="dxa"/>
            <w:tcBorders>
              <w:top w:val="nil"/>
              <w:left w:val="nil"/>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млн. рублей</w:t>
            </w:r>
          </w:p>
        </w:tc>
        <w:tc>
          <w:tcPr>
            <w:tcW w:w="867" w:type="dxa"/>
            <w:tcBorders>
              <w:top w:val="nil"/>
              <w:left w:val="nil"/>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 xml:space="preserve">в % </w:t>
            </w:r>
            <w:r w:rsidRPr="00D37AD9">
              <w:rPr>
                <w:rFonts w:eastAsia="Times New Roman"/>
                <w:b/>
                <w:bCs/>
                <w:sz w:val="16"/>
                <w:szCs w:val="16"/>
              </w:rPr>
              <w:br/>
              <w:t>к прогнозу</w:t>
            </w:r>
          </w:p>
        </w:tc>
        <w:tc>
          <w:tcPr>
            <w:tcW w:w="975" w:type="dxa"/>
            <w:tcBorders>
              <w:top w:val="nil"/>
              <w:left w:val="nil"/>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млн. рублей</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в % к исполнению за год</w:t>
            </w:r>
          </w:p>
        </w:tc>
        <w:tc>
          <w:tcPr>
            <w:tcW w:w="850"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b/>
                <w:bCs/>
                <w:sz w:val="16"/>
                <w:szCs w:val="16"/>
              </w:rPr>
            </w:pPr>
          </w:p>
        </w:tc>
        <w:tc>
          <w:tcPr>
            <w:tcW w:w="851"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b/>
                <w:bCs/>
                <w:sz w:val="16"/>
                <w:szCs w:val="16"/>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b/>
                <w:bCs/>
                <w:sz w:val="16"/>
                <w:szCs w:val="16"/>
              </w:rPr>
            </w:pPr>
          </w:p>
        </w:tc>
      </w:tr>
      <w:tr w:rsidR="00520481" w:rsidRPr="00D37AD9" w:rsidTr="00AE0742">
        <w:trPr>
          <w:trHeight w:val="53"/>
        </w:trPr>
        <w:tc>
          <w:tcPr>
            <w:tcW w:w="200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1</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2</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3</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4</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5</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6</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7</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8</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9</w:t>
            </w:r>
          </w:p>
        </w:tc>
      </w:tr>
      <w:tr w:rsidR="00520481" w:rsidRPr="00D37AD9" w:rsidTr="00AE0742">
        <w:trPr>
          <w:trHeight w:val="166"/>
        </w:trPr>
        <w:tc>
          <w:tcPr>
            <w:tcW w:w="200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b/>
                <w:bCs/>
                <w:sz w:val="16"/>
                <w:szCs w:val="16"/>
              </w:rPr>
            </w:pPr>
            <w:r w:rsidRPr="00D37AD9">
              <w:rPr>
                <w:rFonts w:eastAsia="Times New Roman"/>
                <w:b/>
                <w:bCs/>
                <w:sz w:val="16"/>
                <w:szCs w:val="16"/>
              </w:rPr>
              <w:t>Доходы</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13 738 468,7</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6 966 731,2</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50,7</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25" w:right="0" w:firstLine="0"/>
              <w:jc w:val="right"/>
              <w:textAlignment w:val="auto"/>
              <w:rPr>
                <w:rFonts w:eastAsia="Times New Roman"/>
                <w:sz w:val="16"/>
                <w:szCs w:val="16"/>
              </w:rPr>
            </w:pPr>
            <w:r w:rsidRPr="00D37AD9">
              <w:rPr>
                <w:rFonts w:eastAsia="Times New Roman"/>
                <w:sz w:val="16"/>
                <w:szCs w:val="16"/>
              </w:rPr>
              <w:t>7 796 044,8</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57,1</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08" w:right="0" w:firstLine="0"/>
              <w:jc w:val="right"/>
              <w:textAlignment w:val="auto"/>
              <w:rPr>
                <w:rFonts w:eastAsia="Times New Roman"/>
                <w:sz w:val="16"/>
                <w:szCs w:val="16"/>
              </w:rPr>
            </w:pPr>
            <w:r w:rsidRPr="00D37AD9">
              <w:rPr>
                <w:rFonts w:eastAsia="Times New Roman"/>
                <w:sz w:val="16"/>
                <w:szCs w:val="16"/>
              </w:rPr>
              <w:t>-829 313,6</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89,4</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13 659 242,9</w:t>
            </w:r>
          </w:p>
        </w:tc>
      </w:tr>
      <w:tr w:rsidR="00520481" w:rsidRPr="00D37AD9" w:rsidTr="00AE0742">
        <w:trPr>
          <w:trHeight w:val="53"/>
        </w:trPr>
        <w:tc>
          <w:tcPr>
            <w:tcW w:w="25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b/>
                <w:bCs/>
                <w:sz w:val="16"/>
                <w:szCs w:val="16"/>
              </w:rPr>
            </w:pPr>
            <w:r w:rsidRPr="00D37AD9">
              <w:rPr>
                <w:rFonts w:eastAsia="Times New Roman"/>
                <w:b/>
                <w:bCs/>
                <w:sz w:val="16"/>
                <w:szCs w:val="16"/>
              </w:rPr>
              <w:t> </w:t>
            </w:r>
          </w:p>
        </w:tc>
        <w:tc>
          <w:tcPr>
            <w:tcW w:w="174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в % к ВВП</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17,5</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8,3</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25" w:right="0" w:firstLine="0"/>
              <w:jc w:val="right"/>
              <w:textAlignment w:val="auto"/>
              <w:rPr>
                <w:rFonts w:eastAsia="Times New Roman"/>
                <w:sz w:val="16"/>
                <w:szCs w:val="16"/>
              </w:rPr>
            </w:pPr>
            <w:r w:rsidRPr="00D37AD9">
              <w:rPr>
                <w:rFonts w:eastAsia="Times New Roman"/>
                <w:sz w:val="16"/>
                <w:szCs w:val="16"/>
              </w:rPr>
              <w:t>9,6</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16,9</w:t>
            </w:r>
          </w:p>
        </w:tc>
      </w:tr>
      <w:tr w:rsidR="00520481" w:rsidRPr="00D37AD9" w:rsidTr="00AE0742">
        <w:trPr>
          <w:trHeight w:val="53"/>
        </w:trPr>
        <w:tc>
          <w:tcPr>
            <w:tcW w:w="200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в том числе:</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25" w:right="0" w:firstLine="0"/>
              <w:jc w:val="left"/>
              <w:textAlignment w:val="auto"/>
              <w:rPr>
                <w:rFonts w:eastAsia="Times New Roman"/>
                <w:sz w:val="16"/>
                <w:szCs w:val="16"/>
              </w:rPr>
            </w:pPr>
            <w:r w:rsidRPr="00D37AD9">
              <w:rPr>
                <w:rFonts w:eastAsia="Times New Roman"/>
                <w:sz w:val="16"/>
                <w:szCs w:val="16"/>
              </w:rPr>
              <w:t> </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r>
      <w:tr w:rsidR="00520481" w:rsidRPr="00D37AD9" w:rsidTr="00AE0742">
        <w:trPr>
          <w:trHeight w:val="120"/>
        </w:trPr>
        <w:tc>
          <w:tcPr>
            <w:tcW w:w="25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74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нефтегазовые доходы</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6 044 902,9</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2 553 551,2</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42,2</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25" w:right="0" w:firstLine="0"/>
              <w:jc w:val="right"/>
              <w:textAlignment w:val="auto"/>
              <w:rPr>
                <w:rFonts w:eastAsia="Times New Roman"/>
                <w:sz w:val="16"/>
                <w:szCs w:val="16"/>
              </w:rPr>
            </w:pPr>
            <w:r w:rsidRPr="00D37AD9">
              <w:rPr>
                <w:rFonts w:eastAsia="Times New Roman"/>
                <w:sz w:val="16"/>
                <w:szCs w:val="16"/>
              </w:rPr>
              <w:t>3 505 124,7</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59,8</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08" w:right="0" w:firstLine="0"/>
              <w:jc w:val="right"/>
              <w:textAlignment w:val="auto"/>
              <w:rPr>
                <w:rFonts w:eastAsia="Times New Roman"/>
                <w:sz w:val="16"/>
                <w:szCs w:val="16"/>
              </w:rPr>
            </w:pPr>
            <w:r w:rsidRPr="00D37AD9">
              <w:rPr>
                <w:rFonts w:eastAsia="Times New Roman"/>
                <w:sz w:val="16"/>
                <w:szCs w:val="16"/>
              </w:rPr>
              <w:t>-951 573,5</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72,9</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5 862 651,1</w:t>
            </w:r>
          </w:p>
        </w:tc>
      </w:tr>
      <w:tr w:rsidR="00520481" w:rsidRPr="00D37AD9" w:rsidTr="00AE0742">
        <w:trPr>
          <w:trHeight w:val="168"/>
        </w:trPr>
        <w:tc>
          <w:tcPr>
            <w:tcW w:w="25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74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в % к ВВП</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7,7</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3,0</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25" w:right="0" w:firstLine="0"/>
              <w:jc w:val="right"/>
              <w:textAlignment w:val="auto"/>
              <w:rPr>
                <w:rFonts w:eastAsia="Times New Roman"/>
                <w:sz w:val="16"/>
                <w:szCs w:val="16"/>
              </w:rPr>
            </w:pPr>
            <w:r w:rsidRPr="00D37AD9">
              <w:rPr>
                <w:rFonts w:eastAsia="Times New Roman"/>
                <w:sz w:val="16"/>
                <w:szCs w:val="16"/>
              </w:rPr>
              <w:t>4,3</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7,3</w:t>
            </w:r>
          </w:p>
        </w:tc>
      </w:tr>
      <w:tr w:rsidR="00520481" w:rsidRPr="00D37AD9" w:rsidTr="00AE0742">
        <w:trPr>
          <w:trHeight w:val="315"/>
        </w:trPr>
        <w:tc>
          <w:tcPr>
            <w:tcW w:w="25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74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в % к общей сумме доходов</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44,0</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36,7</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25" w:right="0" w:firstLine="0"/>
              <w:jc w:val="right"/>
              <w:textAlignment w:val="auto"/>
              <w:rPr>
                <w:rFonts w:eastAsia="Times New Roman"/>
                <w:sz w:val="16"/>
                <w:szCs w:val="16"/>
              </w:rPr>
            </w:pPr>
            <w:r w:rsidRPr="00D37AD9">
              <w:rPr>
                <w:rFonts w:eastAsia="Times New Roman"/>
                <w:sz w:val="16"/>
                <w:szCs w:val="16"/>
              </w:rPr>
              <w:t>45,0</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42,9</w:t>
            </w:r>
          </w:p>
        </w:tc>
      </w:tr>
      <w:tr w:rsidR="00520481" w:rsidRPr="00D37AD9" w:rsidTr="00AE0742">
        <w:trPr>
          <w:trHeight w:val="148"/>
        </w:trPr>
        <w:tc>
          <w:tcPr>
            <w:tcW w:w="25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744" w:type="dxa"/>
            <w:tcBorders>
              <w:top w:val="single" w:sz="4" w:space="0" w:color="auto"/>
              <w:left w:val="nil"/>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ненефтегазовые доходы</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7 693 565,8</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4 413 180,0</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57,4</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25" w:right="0" w:firstLine="0"/>
              <w:jc w:val="right"/>
              <w:textAlignment w:val="auto"/>
              <w:rPr>
                <w:rFonts w:eastAsia="Times New Roman"/>
                <w:sz w:val="16"/>
                <w:szCs w:val="16"/>
              </w:rPr>
            </w:pPr>
            <w:r w:rsidRPr="00D37AD9">
              <w:rPr>
                <w:rFonts w:eastAsia="Times New Roman"/>
                <w:sz w:val="16"/>
                <w:szCs w:val="16"/>
              </w:rPr>
              <w:t>4 290 920,1</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55,1</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08" w:right="0" w:firstLine="0"/>
              <w:jc w:val="right"/>
              <w:textAlignment w:val="auto"/>
              <w:rPr>
                <w:rFonts w:eastAsia="Times New Roman"/>
                <w:sz w:val="16"/>
                <w:szCs w:val="16"/>
              </w:rPr>
            </w:pPr>
            <w:r w:rsidRPr="00D37AD9">
              <w:rPr>
                <w:rFonts w:eastAsia="Times New Roman"/>
                <w:sz w:val="16"/>
                <w:szCs w:val="16"/>
              </w:rPr>
              <w:t>122 259,9</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102,8</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7 796 591,8</w:t>
            </w:r>
          </w:p>
        </w:tc>
      </w:tr>
      <w:tr w:rsidR="00520481" w:rsidRPr="00D37AD9" w:rsidTr="00AE0742">
        <w:trPr>
          <w:trHeight w:val="53"/>
        </w:trPr>
        <w:tc>
          <w:tcPr>
            <w:tcW w:w="25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74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в % к ВВП</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9,8</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5,2</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25" w:right="0" w:firstLine="0"/>
              <w:jc w:val="right"/>
              <w:textAlignment w:val="auto"/>
              <w:rPr>
                <w:rFonts w:eastAsia="Times New Roman"/>
                <w:sz w:val="16"/>
                <w:szCs w:val="16"/>
              </w:rPr>
            </w:pPr>
            <w:r w:rsidRPr="00D37AD9">
              <w:rPr>
                <w:rFonts w:eastAsia="Times New Roman"/>
                <w:sz w:val="16"/>
                <w:szCs w:val="16"/>
              </w:rPr>
              <w:t>5,3</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9,6</w:t>
            </w:r>
          </w:p>
        </w:tc>
      </w:tr>
      <w:tr w:rsidR="00520481" w:rsidRPr="00D37AD9" w:rsidTr="00AE0742">
        <w:trPr>
          <w:trHeight w:val="330"/>
        </w:trPr>
        <w:tc>
          <w:tcPr>
            <w:tcW w:w="25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74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в % к общей сумме доходов</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56,0</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63,3</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25" w:right="0" w:firstLine="0"/>
              <w:jc w:val="right"/>
              <w:textAlignment w:val="auto"/>
              <w:rPr>
                <w:rFonts w:eastAsia="Times New Roman"/>
                <w:sz w:val="16"/>
                <w:szCs w:val="16"/>
              </w:rPr>
            </w:pPr>
            <w:r w:rsidRPr="00D37AD9">
              <w:rPr>
                <w:rFonts w:eastAsia="Times New Roman"/>
                <w:sz w:val="16"/>
                <w:szCs w:val="16"/>
              </w:rPr>
              <w:t>55,0</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0" w:type="dxa"/>
            <w:tcBorders>
              <w:top w:val="nil"/>
              <w:left w:val="nil"/>
              <w:bottom w:val="single" w:sz="4" w:space="0" w:color="auto"/>
              <w:right w:val="single" w:sz="4" w:space="0" w:color="auto"/>
            </w:tcBorders>
            <w:shd w:val="clear" w:color="auto" w:fill="FFFFFF" w:themeFill="background1"/>
            <w:noWrap/>
            <w:vAlign w:val="center"/>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57,1</w:t>
            </w:r>
          </w:p>
        </w:tc>
      </w:tr>
      <w:tr w:rsidR="00520481" w:rsidRPr="00D37AD9" w:rsidTr="00AE0742">
        <w:trPr>
          <w:trHeight w:val="473"/>
        </w:trPr>
        <w:tc>
          <w:tcPr>
            <w:tcW w:w="200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b/>
                <w:bCs/>
                <w:sz w:val="16"/>
                <w:szCs w:val="16"/>
              </w:rPr>
            </w:pPr>
            <w:r w:rsidRPr="00D37AD9">
              <w:rPr>
                <w:rFonts w:eastAsia="Times New Roman"/>
                <w:b/>
                <w:bCs/>
                <w:sz w:val="16"/>
                <w:szCs w:val="16"/>
              </w:rPr>
              <w:t>Доходы</w:t>
            </w:r>
            <w:r w:rsidRPr="00D37AD9">
              <w:rPr>
                <w:rFonts w:eastAsia="Times New Roman"/>
                <w:sz w:val="16"/>
                <w:szCs w:val="16"/>
              </w:rPr>
              <w:t xml:space="preserve"> без учета доходов от управления средствами Резервного фонда и ФНБ  </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13 653 414,3</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6 913 389,2</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50,6</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25" w:right="0" w:firstLine="0"/>
              <w:jc w:val="right"/>
              <w:textAlignment w:val="auto"/>
              <w:rPr>
                <w:rFonts w:eastAsia="Times New Roman"/>
                <w:sz w:val="16"/>
                <w:szCs w:val="16"/>
              </w:rPr>
            </w:pPr>
            <w:r w:rsidRPr="00D37AD9">
              <w:rPr>
                <w:rFonts w:eastAsia="Times New Roman"/>
                <w:sz w:val="16"/>
                <w:szCs w:val="16"/>
              </w:rPr>
              <w:t>7 689 578,6</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56,9</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108" w:right="0" w:firstLine="0"/>
              <w:jc w:val="right"/>
              <w:textAlignment w:val="auto"/>
              <w:rPr>
                <w:rFonts w:eastAsia="Times New Roman"/>
                <w:sz w:val="16"/>
                <w:szCs w:val="16"/>
              </w:rPr>
            </w:pPr>
            <w:r w:rsidRPr="00D37AD9">
              <w:rPr>
                <w:rFonts w:eastAsia="Times New Roman"/>
                <w:sz w:val="16"/>
                <w:szCs w:val="16"/>
              </w:rPr>
              <w:t>-776 189,4</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89,9</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13 525 513,4</w:t>
            </w:r>
          </w:p>
        </w:tc>
      </w:tr>
      <w:tr w:rsidR="00520481" w:rsidRPr="00D37AD9" w:rsidTr="00AE0742">
        <w:trPr>
          <w:trHeight w:val="53"/>
        </w:trPr>
        <w:tc>
          <w:tcPr>
            <w:tcW w:w="200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Справочно:</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r>
      <w:tr w:rsidR="00520481" w:rsidRPr="00D37AD9" w:rsidTr="00AE0742">
        <w:trPr>
          <w:trHeight w:val="387"/>
        </w:trPr>
        <w:tc>
          <w:tcPr>
            <w:tcW w:w="200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1892" w:rsidRPr="00D37AD9" w:rsidRDefault="008A1892" w:rsidP="00AE0742">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Доходы от управления средствами Резервного фонда и ФНБ</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85 054,4</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53 342,0</w:t>
            </w:r>
          </w:p>
        </w:tc>
        <w:tc>
          <w:tcPr>
            <w:tcW w:w="867"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62,7</w:t>
            </w:r>
          </w:p>
        </w:tc>
        <w:tc>
          <w:tcPr>
            <w:tcW w:w="975"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106 466,2</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79,6</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-53 124,2</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50,1</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A1892" w:rsidRPr="00D37AD9" w:rsidRDefault="008A1892" w:rsidP="00AE0742">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133 729,5</w:t>
            </w:r>
          </w:p>
        </w:tc>
      </w:tr>
    </w:tbl>
    <w:p w:rsidR="008A1892" w:rsidRPr="00D37AD9" w:rsidRDefault="008A1892" w:rsidP="008A1892">
      <w:pPr>
        <w:pStyle w:val="31"/>
        <w:spacing w:after="0"/>
        <w:ind w:left="0" w:right="0" w:firstLine="0"/>
        <w:rPr>
          <w:sz w:val="10"/>
          <w:szCs w:val="10"/>
        </w:rPr>
      </w:pPr>
    </w:p>
    <w:p w:rsidR="008A1892" w:rsidRPr="00D37AD9" w:rsidRDefault="008A1892" w:rsidP="008A1892">
      <w:pPr>
        <w:widowControl w:val="0"/>
        <w:overflowPunct/>
        <w:autoSpaceDE/>
        <w:autoSpaceDN/>
        <w:adjustRightInd/>
        <w:spacing w:line="336" w:lineRule="auto"/>
        <w:ind w:left="0" w:right="-2"/>
        <w:textAlignment w:val="auto"/>
        <w:rPr>
          <w:sz w:val="24"/>
          <w:szCs w:val="24"/>
        </w:rPr>
      </w:pPr>
      <w:r w:rsidRPr="00D37AD9">
        <w:rPr>
          <w:b/>
          <w:sz w:val="24"/>
          <w:szCs w:val="24"/>
        </w:rPr>
        <w:t>Доходы федерального бюджета</w:t>
      </w:r>
      <w:r w:rsidRPr="00D37AD9">
        <w:rPr>
          <w:sz w:val="24"/>
          <w:szCs w:val="24"/>
        </w:rPr>
        <w:t xml:space="preserve"> </w:t>
      </w:r>
      <w:r w:rsidRPr="00D37AD9">
        <w:rPr>
          <w:b/>
          <w:sz w:val="24"/>
          <w:szCs w:val="24"/>
        </w:rPr>
        <w:t>в январе - июле 2016 года</w:t>
      </w:r>
      <w:r w:rsidRPr="00D37AD9">
        <w:rPr>
          <w:sz w:val="24"/>
          <w:szCs w:val="24"/>
        </w:rPr>
        <w:t xml:space="preserve"> составили </w:t>
      </w:r>
      <w:r w:rsidRPr="00D37AD9">
        <w:rPr>
          <w:b/>
          <w:sz w:val="24"/>
          <w:szCs w:val="24"/>
        </w:rPr>
        <w:t>6 966 731,2 млн. рублей, или 50,7 %</w:t>
      </w:r>
      <w:r w:rsidRPr="00D37AD9">
        <w:rPr>
          <w:sz w:val="24"/>
          <w:szCs w:val="24"/>
        </w:rPr>
        <w:t xml:space="preserve"> утвержденного прогнозируемого общего объема доходов федерального бюджета, из них </w:t>
      </w:r>
      <w:r w:rsidRPr="00D37AD9">
        <w:rPr>
          <w:b/>
          <w:sz w:val="24"/>
          <w:szCs w:val="24"/>
        </w:rPr>
        <w:t>нефтегазовые доходы – 2 553 551,2 млн. рублей, или 42,2 %</w:t>
      </w:r>
      <w:r w:rsidRPr="00D37AD9">
        <w:rPr>
          <w:sz w:val="24"/>
          <w:szCs w:val="24"/>
        </w:rPr>
        <w:t xml:space="preserve"> объема, рассчитанного исходя из прогноза поступлений нефтегазовых доходов, </w:t>
      </w:r>
      <w:r w:rsidRPr="00D37AD9">
        <w:rPr>
          <w:b/>
          <w:sz w:val="24"/>
          <w:szCs w:val="24"/>
        </w:rPr>
        <w:t>ненефтегазовые доходы – 4 413 180,0 млн. рублей, или 57,4 %</w:t>
      </w:r>
      <w:r w:rsidRPr="00D37AD9">
        <w:rPr>
          <w:sz w:val="24"/>
          <w:szCs w:val="24"/>
        </w:rPr>
        <w:t xml:space="preserve"> прогнозируемого объема ненефтегазовых доходов.</w:t>
      </w:r>
    </w:p>
    <w:p w:rsidR="008A1892" w:rsidRPr="00D37AD9" w:rsidRDefault="008A1892" w:rsidP="008A1892">
      <w:pPr>
        <w:widowControl w:val="0"/>
        <w:overflowPunct/>
        <w:autoSpaceDE/>
        <w:autoSpaceDN/>
        <w:adjustRightInd/>
        <w:spacing w:line="336" w:lineRule="auto"/>
        <w:ind w:left="0" w:right="-2"/>
        <w:textAlignment w:val="auto"/>
        <w:rPr>
          <w:sz w:val="24"/>
          <w:szCs w:val="24"/>
        </w:rPr>
      </w:pPr>
      <w:r w:rsidRPr="00D37AD9">
        <w:rPr>
          <w:sz w:val="24"/>
          <w:szCs w:val="24"/>
        </w:rPr>
        <w:t xml:space="preserve">В общем объеме доходов федерального бюджета в январе - июле 2016 года </w:t>
      </w:r>
      <w:r w:rsidRPr="00D37AD9">
        <w:rPr>
          <w:b/>
          <w:sz w:val="24"/>
          <w:szCs w:val="24"/>
        </w:rPr>
        <w:t>нефтегазовые доходы</w:t>
      </w:r>
      <w:r w:rsidRPr="00D37AD9">
        <w:rPr>
          <w:sz w:val="24"/>
          <w:szCs w:val="24"/>
        </w:rPr>
        <w:t xml:space="preserve"> составили 36,7 %, что на </w:t>
      </w:r>
      <w:r w:rsidRPr="00D37AD9">
        <w:rPr>
          <w:b/>
          <w:sz w:val="24"/>
          <w:szCs w:val="24"/>
        </w:rPr>
        <w:t xml:space="preserve">8,3 процентного пункта меньше соответствующего показателя прошлого года </w:t>
      </w:r>
      <w:r w:rsidRPr="00D37AD9">
        <w:rPr>
          <w:sz w:val="24"/>
          <w:szCs w:val="24"/>
        </w:rPr>
        <w:t>(45 %)</w:t>
      </w:r>
      <w:r w:rsidRPr="00815E15">
        <w:rPr>
          <w:sz w:val="24"/>
          <w:szCs w:val="24"/>
        </w:rPr>
        <w:t>,</w:t>
      </w:r>
      <w:r w:rsidRPr="00D37AD9">
        <w:rPr>
          <w:sz w:val="24"/>
          <w:szCs w:val="24"/>
        </w:rPr>
        <w:t xml:space="preserve"> и обусловлено в основном снижением цен на углеводородное сырье, прежде всего на нефть, и уменьшением объемов экспорта топливо-энергетического комплекса, ненефтегазовые доходы – 63,3 % (в январе </w:t>
      </w:r>
      <w:r w:rsidRPr="00D37AD9">
        <w:rPr>
          <w:b/>
          <w:sz w:val="24"/>
          <w:szCs w:val="24"/>
        </w:rPr>
        <w:t>-</w:t>
      </w:r>
      <w:r w:rsidRPr="00D37AD9">
        <w:rPr>
          <w:sz w:val="24"/>
          <w:szCs w:val="24"/>
        </w:rPr>
        <w:t> июле 2015 года – (55 %).</w:t>
      </w:r>
      <w:r w:rsidRPr="00D37AD9">
        <w:rPr>
          <w:i/>
          <w:sz w:val="24"/>
          <w:szCs w:val="24"/>
        </w:rPr>
        <w:t xml:space="preserve"> </w:t>
      </w:r>
      <w:r w:rsidRPr="00D37AD9">
        <w:rPr>
          <w:sz w:val="24"/>
          <w:szCs w:val="24"/>
        </w:rPr>
        <w:t>Доля нефтегазовых доходов в доходах федерального бюджета в 2016 году прогнозируется на уровне 44 %, ненефтегазовых доходов на уровне 56 %.</w:t>
      </w:r>
    </w:p>
    <w:p w:rsidR="008A1892" w:rsidRPr="00D37AD9" w:rsidRDefault="008A1892" w:rsidP="008A1892">
      <w:pPr>
        <w:widowControl w:val="0"/>
        <w:shd w:val="clear" w:color="auto" w:fill="FFFFFF"/>
        <w:spacing w:line="336" w:lineRule="auto"/>
        <w:ind w:left="0" w:right="-2"/>
        <w:rPr>
          <w:sz w:val="24"/>
          <w:szCs w:val="24"/>
        </w:rPr>
      </w:pPr>
      <w:r w:rsidRPr="00D37AD9">
        <w:rPr>
          <w:sz w:val="24"/>
          <w:szCs w:val="24"/>
        </w:rPr>
        <w:t>В структуре нефтегазовых доходов наибольший удельный вес занимают доходы от уплаты НДПИ в виде углеводородного сырья (59,6 %). Доля доходов от вывозных таможенных пошлин на нефть сырую, товары, выработанные из нефти, и газ природный составляет 40,4 %.</w:t>
      </w:r>
    </w:p>
    <w:p w:rsidR="008A1892" w:rsidRPr="00D37AD9" w:rsidRDefault="008A1892" w:rsidP="008A1892">
      <w:pPr>
        <w:widowControl w:val="0"/>
        <w:spacing w:line="336" w:lineRule="auto"/>
        <w:ind w:left="0" w:right="0"/>
        <w:rPr>
          <w:sz w:val="24"/>
          <w:szCs w:val="24"/>
        </w:rPr>
      </w:pPr>
      <w:r w:rsidRPr="00D37AD9">
        <w:rPr>
          <w:sz w:val="24"/>
          <w:szCs w:val="24"/>
        </w:rPr>
        <w:t xml:space="preserve">По сравнению с аналогичным периодом 2015 года общий объем доходов федерального бюджета </w:t>
      </w:r>
      <w:r w:rsidRPr="00D37AD9">
        <w:rPr>
          <w:b/>
          <w:sz w:val="24"/>
          <w:szCs w:val="24"/>
        </w:rPr>
        <w:t>снизился</w:t>
      </w:r>
      <w:r w:rsidRPr="00D37AD9">
        <w:rPr>
          <w:sz w:val="24"/>
          <w:szCs w:val="24"/>
        </w:rPr>
        <w:t xml:space="preserve"> на </w:t>
      </w:r>
      <w:r w:rsidRPr="00D37AD9">
        <w:rPr>
          <w:b/>
          <w:sz w:val="24"/>
          <w:szCs w:val="24"/>
        </w:rPr>
        <w:t>829 313,6 млн. рублей</w:t>
      </w:r>
      <w:r w:rsidRPr="00D37AD9">
        <w:rPr>
          <w:sz w:val="24"/>
          <w:szCs w:val="24"/>
        </w:rPr>
        <w:t>, или на 10,6 %, нефтегазовые доходы – на </w:t>
      </w:r>
      <w:r w:rsidRPr="00D37AD9">
        <w:rPr>
          <w:b/>
          <w:sz w:val="24"/>
          <w:szCs w:val="24"/>
        </w:rPr>
        <w:t>951 573,5</w:t>
      </w:r>
      <w:r w:rsidRPr="00D37AD9">
        <w:rPr>
          <w:sz w:val="24"/>
          <w:szCs w:val="24"/>
        </w:rPr>
        <w:t> </w:t>
      </w:r>
      <w:r w:rsidRPr="00D37AD9">
        <w:rPr>
          <w:b/>
          <w:sz w:val="24"/>
          <w:szCs w:val="24"/>
        </w:rPr>
        <w:t>млн. рублей</w:t>
      </w:r>
      <w:r w:rsidRPr="00D37AD9">
        <w:rPr>
          <w:sz w:val="24"/>
          <w:szCs w:val="24"/>
        </w:rPr>
        <w:t xml:space="preserve">, или на 27,1 %, при этом </w:t>
      </w:r>
      <w:r w:rsidRPr="00D37AD9">
        <w:rPr>
          <w:b/>
          <w:sz w:val="24"/>
          <w:szCs w:val="24"/>
        </w:rPr>
        <w:t>рост</w:t>
      </w:r>
      <w:r w:rsidRPr="00D37AD9">
        <w:rPr>
          <w:sz w:val="24"/>
          <w:szCs w:val="24"/>
        </w:rPr>
        <w:t xml:space="preserve"> ненефтегазовых доходов составил </w:t>
      </w:r>
      <w:r w:rsidRPr="00D37AD9">
        <w:rPr>
          <w:b/>
          <w:sz w:val="24"/>
          <w:szCs w:val="24"/>
        </w:rPr>
        <w:t>122 259,9 млн. рублей</w:t>
      </w:r>
      <w:r w:rsidRPr="00D37AD9">
        <w:rPr>
          <w:sz w:val="24"/>
          <w:szCs w:val="24"/>
        </w:rPr>
        <w:t>, или на 2,8 %.</w:t>
      </w:r>
    </w:p>
    <w:p w:rsidR="008A1892" w:rsidRPr="00D37AD9" w:rsidRDefault="008A1892" w:rsidP="008A1892">
      <w:pPr>
        <w:overflowPunct/>
        <w:autoSpaceDE/>
        <w:autoSpaceDN/>
        <w:adjustRightInd/>
        <w:spacing w:line="336" w:lineRule="auto"/>
        <w:ind w:left="0" w:right="-2"/>
        <w:textAlignment w:val="auto"/>
        <w:rPr>
          <w:sz w:val="24"/>
          <w:szCs w:val="24"/>
        </w:rPr>
      </w:pPr>
      <w:r w:rsidRPr="00D37AD9">
        <w:rPr>
          <w:sz w:val="24"/>
          <w:szCs w:val="24"/>
        </w:rPr>
        <w:t>В январе - июле 2016 года</w:t>
      </w:r>
      <w:r w:rsidRPr="00D37AD9">
        <w:rPr>
          <w:b/>
          <w:sz w:val="24"/>
          <w:szCs w:val="24"/>
        </w:rPr>
        <w:t xml:space="preserve"> </w:t>
      </w:r>
      <w:r w:rsidRPr="00D37AD9">
        <w:rPr>
          <w:sz w:val="24"/>
          <w:szCs w:val="24"/>
        </w:rPr>
        <w:t xml:space="preserve">в федеральный бюджет (за исключением безвозмездных поступлений и доходов, полученных за рубежом) </w:t>
      </w:r>
      <w:r w:rsidRPr="00D37AD9">
        <w:rPr>
          <w:b/>
          <w:sz w:val="24"/>
          <w:szCs w:val="24"/>
        </w:rPr>
        <w:t>поступило 30 видов</w:t>
      </w:r>
      <w:r w:rsidRPr="00D37AD9">
        <w:rPr>
          <w:sz w:val="24"/>
          <w:szCs w:val="24"/>
        </w:rPr>
        <w:t xml:space="preserve"> доходов, </w:t>
      </w:r>
      <w:r w:rsidRPr="00D37AD9">
        <w:rPr>
          <w:b/>
          <w:sz w:val="24"/>
          <w:szCs w:val="24"/>
        </w:rPr>
        <w:t xml:space="preserve">не учтенных в прогнозе поступлений </w:t>
      </w:r>
      <w:r w:rsidRPr="00D37AD9">
        <w:rPr>
          <w:sz w:val="24"/>
          <w:szCs w:val="24"/>
        </w:rPr>
        <w:t>при формировании основных параметров</w:t>
      </w:r>
      <w:r w:rsidRPr="00D37AD9">
        <w:rPr>
          <w:b/>
          <w:sz w:val="24"/>
          <w:szCs w:val="24"/>
        </w:rPr>
        <w:t xml:space="preserve"> Федерального закона</w:t>
      </w:r>
      <w:r w:rsidRPr="00D37AD9">
        <w:rPr>
          <w:sz w:val="24"/>
          <w:szCs w:val="24"/>
        </w:rPr>
        <w:t xml:space="preserve"> </w:t>
      </w:r>
      <w:r w:rsidRPr="00D37AD9">
        <w:rPr>
          <w:b/>
          <w:sz w:val="24"/>
          <w:szCs w:val="24"/>
        </w:rPr>
        <w:t>№ 359-ФЗ</w:t>
      </w:r>
      <w:r w:rsidRPr="00D37AD9">
        <w:rPr>
          <w:sz w:val="24"/>
          <w:szCs w:val="24"/>
        </w:rPr>
        <w:t xml:space="preserve"> на общую сумму </w:t>
      </w:r>
      <w:r w:rsidRPr="00D37AD9">
        <w:rPr>
          <w:b/>
          <w:sz w:val="24"/>
          <w:szCs w:val="24"/>
        </w:rPr>
        <w:t>17 831,5 млн. рублей</w:t>
      </w:r>
      <w:r w:rsidRPr="00D37AD9">
        <w:rPr>
          <w:sz w:val="24"/>
          <w:szCs w:val="24"/>
        </w:rPr>
        <w:t>, в том числе по 24 видам неналоговых доходов – в общей сумме 7 571,8 млн. рублей (из них ввозные таможенные пошлины и 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в сумме 5 709,4 млн. рублей, доходы в виде доли прибыльной продукции государства при выполнении соглашения о разделе продукции по проекту «</w:t>
      </w:r>
      <w:proofErr w:type="spellStart"/>
      <w:r w:rsidRPr="00D37AD9">
        <w:rPr>
          <w:sz w:val="24"/>
          <w:szCs w:val="24"/>
        </w:rPr>
        <w:t>Харьягинское</w:t>
      </w:r>
      <w:proofErr w:type="spellEnd"/>
      <w:r w:rsidRPr="00D37AD9">
        <w:rPr>
          <w:sz w:val="24"/>
          <w:szCs w:val="24"/>
        </w:rPr>
        <w:t xml:space="preserve"> месторождение» – 640,2 млн. рублей, 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 439,9 млн. рублей, 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 154,6 млн. рублей), акцизам на спиртосодержащую продукцию, производимую на территории Российской Федерации, – в сумме 38,5 млн. рублей, акцизам на нефтепродукты, производимым на территории Российской Федерации, – в сумме 10 221,2 млн. рублей (в соответствии с Федеральным законом от 23 мая 2016 года № 145-ФЗ «О внесении изменений в Бюджетный кодекс Российской Федерации» и статью 6 Федерального закона «О внесении изменений в Бюджетный кодекс Российской Федерации и статью 30 Федерального закона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начиная с 1 июня 2016 года норматив отчисления в федеральный бюджет указанных акцизов составляет 12 %).</w:t>
      </w:r>
    </w:p>
    <w:p w:rsidR="008A1892" w:rsidRPr="00D37AD9" w:rsidRDefault="008A1892" w:rsidP="008A1892">
      <w:pPr>
        <w:spacing w:line="336" w:lineRule="auto"/>
        <w:ind w:left="0" w:right="-2"/>
        <w:rPr>
          <w:sz w:val="24"/>
          <w:szCs w:val="24"/>
        </w:rPr>
      </w:pPr>
      <w:r w:rsidRPr="00D37AD9">
        <w:rPr>
          <w:sz w:val="24"/>
          <w:szCs w:val="24"/>
        </w:rPr>
        <w:t xml:space="preserve">Данные факты свидетельствуют о том, что в расчетах к проекту федерального закона о федеральном бюджете учитываются </w:t>
      </w:r>
      <w:r w:rsidRPr="00D37AD9">
        <w:rPr>
          <w:b/>
          <w:sz w:val="24"/>
          <w:szCs w:val="24"/>
        </w:rPr>
        <w:t>не все доходы</w:t>
      </w:r>
      <w:r w:rsidRPr="00D37AD9">
        <w:rPr>
          <w:sz w:val="24"/>
          <w:szCs w:val="24"/>
        </w:rPr>
        <w:t xml:space="preserve">, поступающие в федеральный бюджет в текущем году, </w:t>
      </w:r>
      <w:r w:rsidRPr="00D37AD9">
        <w:rPr>
          <w:b/>
          <w:sz w:val="24"/>
          <w:szCs w:val="24"/>
        </w:rPr>
        <w:t>что не соответствует принципу полноты отражения доходов в федеральном бюджете, установленному статьей 32 Бюджетного кодекса Российской Федерации.</w:t>
      </w:r>
    </w:p>
    <w:p w:rsidR="008A1892" w:rsidRPr="00D37AD9" w:rsidRDefault="008A1892" w:rsidP="008A1892">
      <w:pPr>
        <w:widowControl w:val="0"/>
        <w:spacing w:line="336" w:lineRule="auto"/>
        <w:ind w:left="0" w:right="0"/>
        <w:rPr>
          <w:strike/>
          <w:sz w:val="24"/>
          <w:szCs w:val="24"/>
        </w:rPr>
      </w:pPr>
      <w:r w:rsidRPr="00D37AD9">
        <w:rPr>
          <w:sz w:val="24"/>
          <w:szCs w:val="24"/>
        </w:rPr>
        <w:t xml:space="preserve">На снижение </w:t>
      </w:r>
      <w:r w:rsidRPr="00D37AD9">
        <w:rPr>
          <w:b/>
          <w:sz w:val="24"/>
          <w:szCs w:val="24"/>
        </w:rPr>
        <w:t>нефтегазовых доходов</w:t>
      </w:r>
      <w:r w:rsidRPr="00D37AD9">
        <w:rPr>
          <w:sz w:val="24"/>
          <w:szCs w:val="24"/>
        </w:rPr>
        <w:t xml:space="preserve"> по сравнению с аналогичным периодом прошлого года в основном оказало влияние снижение вывозных таможенных пошлин на нефть сырую (на 326 055,2 млн. рублей) и товары, выработанные из нефти (на 243 045,0 млн. рублей), а также НДПИ на нефть (на 419 047,8 млн. рублей) в связи со снижением цены на нефть марки «Юралс», а также уменьшением стоимостных и физических объемов экспорта топливно-энергетических товаров.</w:t>
      </w:r>
      <w:r w:rsidRPr="00D37AD9">
        <w:t xml:space="preserve"> </w:t>
      </w:r>
      <w:r w:rsidRPr="00D37AD9">
        <w:rPr>
          <w:sz w:val="24"/>
          <w:szCs w:val="24"/>
        </w:rPr>
        <w:t>Средняя цена на нефть марки «Юралс» в январе - июле 2016 года составила 38,47 доллара США за баррель против 56,76 долларов США за баррель в январе - июле 2015 года. Стоимостной объем экспорта топливно-энергетических товаров в январе - июне 2016 года снизился по сравнению с соответствующим периодом 2015 года на 35,5 %, а физический – на 1,6 %.</w:t>
      </w:r>
    </w:p>
    <w:p w:rsidR="008A1892" w:rsidRPr="00D37AD9" w:rsidRDefault="008A1892" w:rsidP="008A1892">
      <w:pPr>
        <w:overflowPunct/>
        <w:spacing w:line="336" w:lineRule="auto"/>
        <w:ind w:left="0" w:right="-2"/>
        <w:textAlignment w:val="auto"/>
        <w:rPr>
          <w:sz w:val="24"/>
          <w:szCs w:val="24"/>
        </w:rPr>
      </w:pPr>
      <w:r w:rsidRPr="00D37AD9">
        <w:rPr>
          <w:b/>
          <w:sz w:val="24"/>
          <w:szCs w:val="24"/>
        </w:rPr>
        <w:t>Рост поступлений ненефтегазовых доходов</w:t>
      </w:r>
      <w:r w:rsidRPr="00D37AD9">
        <w:rPr>
          <w:sz w:val="24"/>
          <w:szCs w:val="24"/>
        </w:rPr>
        <w:t xml:space="preserve"> по сравнению с прошлым годом в основном обусловлен</w:t>
      </w:r>
      <w:r w:rsidRPr="00D37AD9">
        <w:rPr>
          <w:b/>
          <w:sz w:val="24"/>
          <w:szCs w:val="24"/>
        </w:rPr>
        <w:t xml:space="preserve"> увеличением </w:t>
      </w:r>
      <w:r w:rsidRPr="00D37AD9">
        <w:rPr>
          <w:sz w:val="24"/>
          <w:szCs w:val="24"/>
        </w:rPr>
        <w:t>поступлений НДС на товары, ввозимые на территорию Российской Федерации (на 107 764,9 млн. рублей), что в значительной степени обусловлено ослаблением курса рубля по отношению к доллару США, НДС на товары, реализуемые на территории Российской Федерации (на 36 962,4 млн. рублей), акцизов по подакцизным товарам (продукции), производимым на территории Российской Федерации (на 60 791,1 млн. рублей), в основном за счет поступлений акцизов на табачную продукцию, производимую на территории Российской Федерации, прочих неналоговых доходов федерального бюджета (на 25 295,8 млн. рублей), доходов федерального бюджета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 (19 647,1 млн. рублей), а также утилизационного сбора (на 15 129,1 млн. рублей).</w:t>
      </w:r>
    </w:p>
    <w:p w:rsidR="008A1892" w:rsidRPr="00D37AD9" w:rsidRDefault="008A1892" w:rsidP="008A1892">
      <w:pPr>
        <w:widowControl w:val="0"/>
        <w:spacing w:line="336" w:lineRule="auto"/>
        <w:ind w:left="0" w:right="0"/>
        <w:rPr>
          <w:sz w:val="24"/>
          <w:szCs w:val="24"/>
        </w:rPr>
      </w:pPr>
      <w:r w:rsidRPr="00D37AD9">
        <w:rPr>
          <w:sz w:val="24"/>
          <w:szCs w:val="24"/>
        </w:rPr>
        <w:t>Следует отметить, что по сравнению с аналогичным периодом прошлого года произошло</w:t>
      </w:r>
      <w:r w:rsidRPr="00D37AD9">
        <w:rPr>
          <w:b/>
          <w:sz w:val="24"/>
          <w:szCs w:val="24"/>
        </w:rPr>
        <w:t xml:space="preserve"> уменьшение </w:t>
      </w:r>
      <w:r w:rsidRPr="00D37AD9">
        <w:rPr>
          <w:sz w:val="24"/>
          <w:szCs w:val="24"/>
        </w:rPr>
        <w:t>поступлений</w:t>
      </w:r>
      <w:r w:rsidRPr="00D37AD9">
        <w:rPr>
          <w:b/>
          <w:sz w:val="24"/>
          <w:szCs w:val="24"/>
        </w:rPr>
        <w:t xml:space="preserve"> </w:t>
      </w:r>
      <w:r w:rsidRPr="00D37AD9">
        <w:rPr>
          <w:sz w:val="24"/>
          <w:szCs w:val="24"/>
        </w:rPr>
        <w:t>отдельных</w:t>
      </w:r>
      <w:r w:rsidRPr="00D37AD9">
        <w:rPr>
          <w:b/>
          <w:sz w:val="24"/>
          <w:szCs w:val="24"/>
        </w:rPr>
        <w:t xml:space="preserve"> ненефтегазовых доходов, </w:t>
      </w:r>
      <w:r w:rsidRPr="00D37AD9">
        <w:rPr>
          <w:sz w:val="24"/>
          <w:szCs w:val="24"/>
        </w:rPr>
        <w:t>что</w:t>
      </w:r>
      <w:r w:rsidRPr="00D37AD9">
        <w:rPr>
          <w:b/>
          <w:sz w:val="24"/>
          <w:szCs w:val="24"/>
        </w:rPr>
        <w:t xml:space="preserve"> </w:t>
      </w:r>
      <w:r w:rsidRPr="00D37AD9">
        <w:rPr>
          <w:sz w:val="24"/>
          <w:szCs w:val="24"/>
        </w:rPr>
        <w:t>в основном связано со снижением доходов от управления средствами Резервного фонда и Фонда национального благосостояния (на 53 124,2 млн. рублей), доходов федерального бюджета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 (на 55 000,8 млн. рублей), доходов от перечисления части прибыли Центрального банка Российской Федерации (на 36 336,4 млн. рублей), а также доходов от уплаты налога прибыль организаций (на 21 045,4 млн. рублей).</w:t>
      </w:r>
    </w:p>
    <w:p w:rsidR="008A1892" w:rsidRPr="00D37AD9" w:rsidRDefault="008A1892" w:rsidP="008A1892">
      <w:pPr>
        <w:widowControl w:val="0"/>
        <w:spacing w:line="336" w:lineRule="auto"/>
        <w:ind w:left="0" w:right="0"/>
        <w:rPr>
          <w:sz w:val="24"/>
          <w:szCs w:val="24"/>
        </w:rPr>
      </w:pPr>
      <w:r w:rsidRPr="00D37AD9">
        <w:rPr>
          <w:sz w:val="24"/>
          <w:szCs w:val="24"/>
        </w:rPr>
        <w:t xml:space="preserve">Следует отметить, что доходы федерального бюджета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 поступили в январе - июле 2016 года в размере </w:t>
      </w:r>
      <w:r w:rsidRPr="00D37AD9">
        <w:rPr>
          <w:b/>
          <w:sz w:val="24"/>
          <w:szCs w:val="24"/>
        </w:rPr>
        <w:t>36 454,2 млн. рублей</w:t>
      </w:r>
      <w:r w:rsidRPr="00D37AD9">
        <w:rPr>
          <w:sz w:val="24"/>
          <w:szCs w:val="24"/>
        </w:rPr>
        <w:t xml:space="preserve">, или </w:t>
      </w:r>
      <w:r w:rsidRPr="00D37AD9">
        <w:rPr>
          <w:b/>
          <w:sz w:val="24"/>
          <w:szCs w:val="24"/>
        </w:rPr>
        <w:t xml:space="preserve">в 5,9 раза </w:t>
      </w:r>
      <w:r w:rsidRPr="00D37AD9">
        <w:rPr>
          <w:sz w:val="24"/>
          <w:szCs w:val="24"/>
        </w:rPr>
        <w:t xml:space="preserve">больше прогноза доходов федерального бюджета. По сравнению с январем - июлем 2015 года объем поступлений увеличился </w:t>
      </w:r>
      <w:r w:rsidRPr="00D37AD9">
        <w:rPr>
          <w:b/>
          <w:sz w:val="24"/>
          <w:szCs w:val="24"/>
        </w:rPr>
        <w:t>в 2,2 раза</w:t>
      </w:r>
      <w:r w:rsidRPr="00D37AD9">
        <w:rPr>
          <w:sz w:val="24"/>
          <w:szCs w:val="24"/>
        </w:rPr>
        <w:t xml:space="preserve"> (по состоянию на 1 августа 2015 года – 16 807,1 млн.</w:t>
      </w:r>
      <w:r w:rsidRPr="00D37AD9">
        <w:rPr>
          <w:sz w:val="24"/>
          <w:szCs w:val="24"/>
          <w:lang w:val="en-US"/>
        </w:rPr>
        <w:t> </w:t>
      </w:r>
      <w:r w:rsidRPr="00D37AD9">
        <w:rPr>
          <w:sz w:val="24"/>
          <w:szCs w:val="24"/>
        </w:rPr>
        <w:t>рублей).</w:t>
      </w:r>
    </w:p>
    <w:p w:rsidR="008A1892" w:rsidRPr="00D37AD9" w:rsidRDefault="008A1892" w:rsidP="008A1892">
      <w:pPr>
        <w:spacing w:line="336" w:lineRule="auto"/>
        <w:ind w:left="0" w:right="-2"/>
        <w:rPr>
          <w:sz w:val="24"/>
          <w:szCs w:val="24"/>
        </w:rPr>
      </w:pPr>
      <w:r w:rsidRPr="00D37AD9">
        <w:rPr>
          <w:b/>
          <w:sz w:val="24"/>
          <w:szCs w:val="24"/>
        </w:rPr>
        <w:t>Наибольший объем</w:t>
      </w:r>
      <w:r w:rsidRPr="00D37AD9">
        <w:rPr>
          <w:sz w:val="24"/>
          <w:szCs w:val="24"/>
        </w:rPr>
        <w:t xml:space="preserve"> указанных доходов приходится </w:t>
      </w:r>
      <w:r w:rsidRPr="00D37AD9">
        <w:rPr>
          <w:b/>
          <w:sz w:val="24"/>
          <w:szCs w:val="24"/>
        </w:rPr>
        <w:t>на следующих главных</w:t>
      </w:r>
      <w:r w:rsidRPr="00D37AD9">
        <w:rPr>
          <w:sz w:val="24"/>
          <w:szCs w:val="24"/>
        </w:rPr>
        <w:t xml:space="preserve"> администраторов: </w:t>
      </w:r>
      <w:proofErr w:type="spellStart"/>
      <w:r w:rsidRPr="00D37AD9">
        <w:rPr>
          <w:sz w:val="24"/>
          <w:szCs w:val="24"/>
        </w:rPr>
        <w:t>Минпромторг</w:t>
      </w:r>
      <w:proofErr w:type="spellEnd"/>
      <w:r w:rsidRPr="00D37AD9">
        <w:rPr>
          <w:sz w:val="24"/>
          <w:szCs w:val="24"/>
        </w:rPr>
        <w:t xml:space="preserve"> России (13 880,7 млн. рублей, или 38,1 %), Минэнерго России (4 020,5 млн. рублей, или 11 %), </w:t>
      </w:r>
      <w:proofErr w:type="spellStart"/>
      <w:r w:rsidRPr="00D37AD9">
        <w:rPr>
          <w:sz w:val="24"/>
          <w:szCs w:val="24"/>
        </w:rPr>
        <w:t>Росприроднадзор</w:t>
      </w:r>
      <w:proofErr w:type="spellEnd"/>
      <w:r w:rsidRPr="00D37AD9">
        <w:rPr>
          <w:sz w:val="24"/>
          <w:szCs w:val="24"/>
        </w:rPr>
        <w:t xml:space="preserve"> (2 498,8 млн. рублей, или 6,9 %), Минприроды России (2 157,0 млн. рублей, или 5,9 %), </w:t>
      </w:r>
      <w:proofErr w:type="spellStart"/>
      <w:r w:rsidRPr="00D37AD9">
        <w:rPr>
          <w:sz w:val="24"/>
          <w:szCs w:val="24"/>
        </w:rPr>
        <w:t>Росводресурсы</w:t>
      </w:r>
      <w:proofErr w:type="spellEnd"/>
      <w:r w:rsidRPr="00D37AD9">
        <w:rPr>
          <w:sz w:val="24"/>
          <w:szCs w:val="24"/>
        </w:rPr>
        <w:t xml:space="preserve"> (2 025,8 млн. рублей, или 5,6 %), Рослесхоз (1 958,6 млн. рублей, или 5,4 %), Минкультуры России (1 628,0 млн. рублей, или 4,5 %), Минздрав России (1 507,9 млн. рублей, или 4,1 %), Минстрой России (1 152,2 млн. рублей, или 3,2 %), </w:t>
      </w:r>
      <w:proofErr w:type="spellStart"/>
      <w:r w:rsidRPr="00D37AD9">
        <w:rPr>
          <w:sz w:val="24"/>
          <w:szCs w:val="24"/>
        </w:rPr>
        <w:t>Минкомсвязь</w:t>
      </w:r>
      <w:proofErr w:type="spellEnd"/>
      <w:r w:rsidRPr="00D37AD9">
        <w:rPr>
          <w:sz w:val="24"/>
          <w:szCs w:val="24"/>
        </w:rPr>
        <w:t xml:space="preserve"> России (801,8 млн. рублей, или 2,2 %), </w:t>
      </w:r>
      <w:proofErr w:type="spellStart"/>
      <w:r w:rsidRPr="00D37AD9">
        <w:rPr>
          <w:sz w:val="24"/>
          <w:szCs w:val="24"/>
        </w:rPr>
        <w:t>Минобрнауки</w:t>
      </w:r>
      <w:proofErr w:type="spellEnd"/>
      <w:r w:rsidRPr="00D37AD9">
        <w:rPr>
          <w:sz w:val="24"/>
          <w:szCs w:val="24"/>
        </w:rPr>
        <w:t xml:space="preserve"> России (735,0 млн. рублей, или 2 %).</w:t>
      </w:r>
    </w:p>
    <w:p w:rsidR="003145EF" w:rsidRPr="00D37AD9" w:rsidRDefault="003145EF" w:rsidP="003145EF">
      <w:pPr>
        <w:spacing w:line="372" w:lineRule="auto"/>
        <w:ind w:left="0" w:right="0"/>
        <w:rPr>
          <w:rFonts w:eastAsia="Times New Roman"/>
          <w:sz w:val="24"/>
          <w:szCs w:val="24"/>
        </w:rPr>
      </w:pPr>
      <w:r w:rsidRPr="00D37AD9">
        <w:rPr>
          <w:rFonts w:eastAsia="Times New Roman"/>
          <w:b/>
          <w:sz w:val="24"/>
          <w:szCs w:val="24"/>
        </w:rPr>
        <w:t>5.</w:t>
      </w:r>
      <w:r w:rsidRPr="00D37AD9">
        <w:rPr>
          <w:rFonts w:eastAsia="Times New Roman"/>
          <w:sz w:val="24"/>
          <w:szCs w:val="24"/>
        </w:rPr>
        <w:t> Общий объем бюджетных ассигнований сводной росписи по состоянию на 1 августа 2016 года составил 16 273 522,8 млн. рублей, что на 174 864,1 млн. рублей, или на 1,1 %, больше объема бюджетных ассигнований, утвержденного Федеральным законом № 359-ФЗ.</w:t>
      </w:r>
    </w:p>
    <w:p w:rsidR="003145EF" w:rsidRPr="00D37AD9" w:rsidRDefault="003145EF" w:rsidP="003145EF">
      <w:pPr>
        <w:spacing w:line="372" w:lineRule="auto"/>
        <w:ind w:left="0" w:right="0"/>
        <w:rPr>
          <w:rFonts w:eastAsia="Times New Roman"/>
          <w:sz w:val="24"/>
          <w:szCs w:val="24"/>
        </w:rPr>
      </w:pPr>
      <w:r w:rsidRPr="00D37AD9">
        <w:rPr>
          <w:rFonts w:eastAsia="Times New Roman"/>
          <w:b/>
          <w:sz w:val="24"/>
          <w:szCs w:val="24"/>
        </w:rPr>
        <w:t>5.1.</w:t>
      </w:r>
      <w:r w:rsidRPr="00D37AD9">
        <w:rPr>
          <w:rFonts w:eastAsia="Times New Roman"/>
          <w:sz w:val="24"/>
          <w:szCs w:val="24"/>
        </w:rPr>
        <w:t xml:space="preserve"> Перечень положений статей Бюджетного кодекса Российской Федерации, Федерального закона от 3 ноября 2015 г. № 301-ФЗ </w:t>
      </w:r>
      <w:r w:rsidR="006F7B9E" w:rsidRPr="00D37AD9">
        <w:rPr>
          <w:rFonts w:eastAsia="Times New Roman"/>
          <w:sz w:val="24"/>
          <w:szCs w:val="24"/>
        </w:rPr>
        <w:t>«</w:t>
      </w:r>
      <w:r w:rsidRPr="00D37AD9">
        <w:rPr>
          <w:rFonts w:eastAsia="Times New Roman"/>
          <w:sz w:val="24"/>
          <w:szCs w:val="24"/>
        </w:rPr>
        <w:t xml:space="preserve">О внесении изменений в отдельные законодательные акты Российской Федерации в связи с Федеральным законом </w:t>
      </w:r>
      <w:r w:rsidR="006F7B9E" w:rsidRPr="00D37AD9">
        <w:rPr>
          <w:rFonts w:eastAsia="Times New Roman"/>
          <w:sz w:val="24"/>
          <w:szCs w:val="24"/>
        </w:rPr>
        <w:t>«</w:t>
      </w:r>
      <w:r w:rsidRPr="00D37AD9">
        <w:rPr>
          <w:rFonts w:eastAsia="Times New Roman"/>
          <w:sz w:val="24"/>
          <w:szCs w:val="24"/>
        </w:rPr>
        <w:t>О федеральном бюджете на 2016 год</w:t>
      </w:r>
      <w:r w:rsidR="006F7B9E" w:rsidRPr="00D37AD9">
        <w:rPr>
          <w:rFonts w:eastAsia="Times New Roman"/>
          <w:sz w:val="24"/>
          <w:szCs w:val="24"/>
        </w:rPr>
        <w:t>»</w:t>
      </w:r>
      <w:r w:rsidRPr="00D37AD9">
        <w:rPr>
          <w:rFonts w:eastAsia="Times New Roman"/>
          <w:sz w:val="24"/>
          <w:szCs w:val="24"/>
        </w:rPr>
        <w:t xml:space="preserve"> (далее – Федеральный закон от 3 ноября 2015 г. № 301-ФЗ), на основании которых произведено увеличение бюджетных ассигнований сводной росписи в объеме 174 864,1 млн. рублей, представлен в следующей таблице.</w:t>
      </w:r>
    </w:p>
    <w:p w:rsidR="003145EF" w:rsidRPr="00D37AD9" w:rsidRDefault="003145EF" w:rsidP="003145EF">
      <w:pPr>
        <w:widowControl w:val="0"/>
        <w:spacing w:line="240" w:lineRule="auto"/>
        <w:ind w:right="-23" w:firstLine="720"/>
        <w:jc w:val="right"/>
        <w:rPr>
          <w:rFonts w:eastAsia="Times New Roman"/>
          <w:sz w:val="18"/>
          <w:szCs w:val="18"/>
        </w:rPr>
      </w:pPr>
      <w:r w:rsidRPr="00D37AD9">
        <w:rPr>
          <w:rFonts w:eastAsia="Times New Roman"/>
          <w:sz w:val="18"/>
          <w:szCs w:val="18"/>
        </w:rPr>
        <w:t>(млн. рублей)</w:t>
      </w:r>
    </w:p>
    <w:tbl>
      <w:tblPr>
        <w:tblW w:w="9749" w:type="dxa"/>
        <w:jc w:val="center"/>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6242"/>
        <w:gridCol w:w="1421"/>
      </w:tblGrid>
      <w:tr w:rsidR="00520481" w:rsidRPr="00D37AD9" w:rsidTr="00D44C96">
        <w:trPr>
          <w:trHeight w:val="1557"/>
          <w:tblHeader/>
          <w:jc w:val="center"/>
        </w:trPr>
        <w:tc>
          <w:tcPr>
            <w:tcW w:w="2086" w:type="dxa"/>
            <w:vAlign w:val="center"/>
          </w:tcPr>
          <w:p w:rsidR="003145EF" w:rsidRPr="00D37AD9" w:rsidRDefault="003145EF" w:rsidP="00D44C96">
            <w:pPr>
              <w:widowControl w:val="0"/>
              <w:spacing w:line="240" w:lineRule="auto"/>
              <w:ind w:left="0" w:right="0" w:firstLine="0"/>
              <w:jc w:val="center"/>
              <w:rPr>
                <w:b/>
                <w:sz w:val="18"/>
                <w:szCs w:val="18"/>
              </w:rPr>
            </w:pPr>
            <w:r w:rsidRPr="00D37AD9">
              <w:rPr>
                <w:b/>
                <w:sz w:val="18"/>
                <w:szCs w:val="18"/>
              </w:rPr>
              <w:t>Нормативный правовой акт Российской Федерации</w:t>
            </w:r>
          </w:p>
        </w:tc>
        <w:tc>
          <w:tcPr>
            <w:tcW w:w="6242" w:type="dxa"/>
            <w:vAlign w:val="center"/>
          </w:tcPr>
          <w:p w:rsidR="003145EF" w:rsidRPr="00D37AD9" w:rsidRDefault="003145EF" w:rsidP="00D44C96">
            <w:pPr>
              <w:widowControl w:val="0"/>
              <w:spacing w:line="240" w:lineRule="auto"/>
              <w:ind w:left="0" w:right="0" w:firstLine="0"/>
              <w:jc w:val="center"/>
              <w:rPr>
                <w:b/>
                <w:sz w:val="18"/>
                <w:szCs w:val="18"/>
              </w:rPr>
            </w:pPr>
            <w:r w:rsidRPr="00D37AD9">
              <w:rPr>
                <w:b/>
                <w:sz w:val="18"/>
                <w:szCs w:val="18"/>
              </w:rPr>
              <w:t>Код вида изменений сводной бюджетной росписи</w:t>
            </w:r>
          </w:p>
          <w:p w:rsidR="003145EF" w:rsidRPr="00D37AD9" w:rsidRDefault="003145EF" w:rsidP="00D44C96">
            <w:pPr>
              <w:widowControl w:val="0"/>
              <w:spacing w:line="240" w:lineRule="auto"/>
              <w:ind w:left="0" w:right="0" w:firstLine="0"/>
              <w:jc w:val="center"/>
              <w:rPr>
                <w:b/>
                <w:sz w:val="18"/>
                <w:szCs w:val="18"/>
              </w:rPr>
            </w:pPr>
            <w:r w:rsidRPr="00D37AD9">
              <w:rPr>
                <w:b/>
                <w:sz w:val="18"/>
                <w:szCs w:val="18"/>
              </w:rPr>
              <w:t>(Приказ Минфина России от 30 ноября 2015 г. № 187н)</w:t>
            </w:r>
          </w:p>
        </w:tc>
        <w:tc>
          <w:tcPr>
            <w:tcW w:w="1421" w:type="dxa"/>
            <w:vAlign w:val="center"/>
          </w:tcPr>
          <w:p w:rsidR="003145EF" w:rsidRPr="00D37AD9" w:rsidRDefault="003145EF" w:rsidP="00D44C96">
            <w:pPr>
              <w:widowControl w:val="0"/>
              <w:spacing w:line="240" w:lineRule="auto"/>
              <w:ind w:left="0" w:right="0" w:firstLine="0"/>
              <w:jc w:val="center"/>
              <w:rPr>
                <w:b/>
                <w:sz w:val="18"/>
                <w:szCs w:val="18"/>
              </w:rPr>
            </w:pPr>
            <w:r w:rsidRPr="00D37AD9">
              <w:rPr>
                <w:b/>
                <w:sz w:val="18"/>
                <w:szCs w:val="18"/>
              </w:rPr>
              <w:t>Объемы увеличения бюджетных ассигнований сводной бюджетной росписи на 2016 год</w:t>
            </w:r>
          </w:p>
        </w:tc>
      </w:tr>
      <w:tr w:rsidR="00520481" w:rsidRPr="00D37AD9" w:rsidTr="00D44C96">
        <w:trPr>
          <w:jc w:val="center"/>
        </w:trPr>
        <w:tc>
          <w:tcPr>
            <w:tcW w:w="2086" w:type="dxa"/>
          </w:tcPr>
          <w:p w:rsidR="003145EF" w:rsidRPr="00D37AD9" w:rsidRDefault="003145EF" w:rsidP="00D44C96">
            <w:pPr>
              <w:widowControl w:val="0"/>
              <w:spacing w:line="240" w:lineRule="auto"/>
              <w:ind w:left="0" w:right="0" w:firstLine="0"/>
              <w:rPr>
                <w:sz w:val="18"/>
                <w:szCs w:val="18"/>
              </w:rPr>
            </w:pPr>
            <w:r w:rsidRPr="00D37AD9">
              <w:rPr>
                <w:sz w:val="18"/>
                <w:szCs w:val="18"/>
              </w:rPr>
              <w:t>Пункт 3 статьи 232 Бюджетного кодекса Российской Федерации</w:t>
            </w:r>
          </w:p>
        </w:tc>
        <w:tc>
          <w:tcPr>
            <w:tcW w:w="6242"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090</w:t>
            </w:r>
          </w:p>
          <w:p w:rsidR="003145EF" w:rsidRPr="00D37AD9" w:rsidRDefault="003145EF" w:rsidP="00D44C96">
            <w:pPr>
              <w:widowControl w:val="0"/>
              <w:spacing w:line="240" w:lineRule="auto"/>
              <w:ind w:left="0" w:right="0" w:firstLine="0"/>
              <w:rPr>
                <w:sz w:val="18"/>
                <w:szCs w:val="18"/>
              </w:rPr>
            </w:pPr>
            <w:r w:rsidRPr="00D37AD9">
              <w:rPr>
                <w:sz w:val="18"/>
                <w:szCs w:val="18"/>
              </w:rPr>
              <w:t>(изменения, вносимые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федеральным законом о федеральном бюджете, а также в случае сокращения (возврата при отсутствии потребности) указанных средств)</w:t>
            </w:r>
          </w:p>
        </w:tc>
        <w:tc>
          <w:tcPr>
            <w:tcW w:w="1421"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1 716,2</w:t>
            </w:r>
          </w:p>
        </w:tc>
      </w:tr>
      <w:tr w:rsidR="00520481" w:rsidRPr="00D37AD9" w:rsidTr="00D44C96">
        <w:trPr>
          <w:jc w:val="center"/>
        </w:trPr>
        <w:tc>
          <w:tcPr>
            <w:tcW w:w="2086" w:type="dxa"/>
          </w:tcPr>
          <w:p w:rsidR="003145EF" w:rsidRPr="00D37AD9" w:rsidRDefault="003145EF" w:rsidP="00D44C96">
            <w:pPr>
              <w:widowControl w:val="0"/>
              <w:spacing w:line="240" w:lineRule="auto"/>
              <w:ind w:left="0" w:right="0" w:firstLine="0"/>
              <w:rPr>
                <w:sz w:val="18"/>
                <w:szCs w:val="18"/>
              </w:rPr>
            </w:pPr>
            <w:r w:rsidRPr="00D37AD9">
              <w:rPr>
                <w:sz w:val="18"/>
                <w:szCs w:val="18"/>
              </w:rPr>
              <w:t>Пункт 4 статьи 94 Бюджетного кодекса Российской Федерации</w:t>
            </w:r>
          </w:p>
        </w:tc>
        <w:tc>
          <w:tcPr>
            <w:tcW w:w="6242"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110</w:t>
            </w:r>
          </w:p>
          <w:p w:rsidR="003145EF" w:rsidRPr="00D37AD9" w:rsidRDefault="003145EF" w:rsidP="00D44C96">
            <w:pPr>
              <w:widowControl w:val="0"/>
              <w:spacing w:line="240" w:lineRule="auto"/>
              <w:ind w:left="0" w:right="0" w:firstLine="0"/>
              <w:rPr>
                <w:sz w:val="18"/>
                <w:szCs w:val="18"/>
              </w:rPr>
            </w:pPr>
            <w:r w:rsidRPr="00D37AD9">
              <w:rPr>
                <w:sz w:val="18"/>
                <w:szCs w:val="18"/>
              </w:rPr>
              <w:t>(изменения, вносимые в случае увеличения бюджетных ассигнований текущего финансового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контрактов)</w:t>
            </w:r>
          </w:p>
        </w:tc>
        <w:tc>
          <w:tcPr>
            <w:tcW w:w="1421"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42 140,6</w:t>
            </w:r>
          </w:p>
        </w:tc>
      </w:tr>
      <w:tr w:rsidR="00520481" w:rsidRPr="00D37AD9" w:rsidTr="00D44C96">
        <w:trPr>
          <w:jc w:val="center"/>
        </w:trPr>
        <w:tc>
          <w:tcPr>
            <w:tcW w:w="2086" w:type="dxa"/>
          </w:tcPr>
          <w:p w:rsidR="003145EF" w:rsidRPr="00D37AD9" w:rsidRDefault="003145EF" w:rsidP="00D44C96">
            <w:pPr>
              <w:widowControl w:val="0"/>
              <w:spacing w:line="240" w:lineRule="auto"/>
              <w:ind w:left="0" w:right="0" w:firstLine="0"/>
              <w:rPr>
                <w:sz w:val="18"/>
                <w:szCs w:val="18"/>
              </w:rPr>
            </w:pPr>
            <w:r w:rsidRPr="00D37AD9">
              <w:rPr>
                <w:sz w:val="18"/>
                <w:szCs w:val="18"/>
              </w:rPr>
              <w:t>Пункт 4 статьи 94 и статья 179</w:t>
            </w:r>
            <w:r w:rsidRPr="00D37AD9">
              <w:rPr>
                <w:sz w:val="18"/>
                <w:szCs w:val="18"/>
                <w:vertAlign w:val="superscript"/>
              </w:rPr>
              <w:t>2</w:t>
            </w:r>
            <w:r w:rsidRPr="00D37AD9">
              <w:rPr>
                <w:sz w:val="18"/>
                <w:szCs w:val="18"/>
              </w:rPr>
              <w:t xml:space="preserve"> Бюджетного кодекса Российской Федерации</w:t>
            </w:r>
          </w:p>
        </w:tc>
        <w:tc>
          <w:tcPr>
            <w:tcW w:w="6242"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180</w:t>
            </w:r>
          </w:p>
          <w:p w:rsidR="003145EF" w:rsidRPr="00D37AD9" w:rsidRDefault="003145EF" w:rsidP="00D44C96">
            <w:pPr>
              <w:widowControl w:val="0"/>
              <w:spacing w:line="240" w:lineRule="auto"/>
              <w:ind w:left="0" w:right="0" w:firstLine="0"/>
              <w:rPr>
                <w:sz w:val="18"/>
                <w:szCs w:val="18"/>
              </w:rPr>
            </w:pPr>
            <w:r w:rsidRPr="00D37AD9">
              <w:rPr>
                <w:sz w:val="18"/>
                <w:szCs w:val="18"/>
              </w:rPr>
              <w:t>(изменения, вносимые в связи с неполным использованием бюджетных ассигнований Инвестиционного фонда Российской Федерации в отчетном финансовом году в соответствии с пунктом 4 статьи 94 и статьей 179</w:t>
            </w:r>
            <w:r w:rsidRPr="00D37AD9">
              <w:rPr>
                <w:sz w:val="18"/>
                <w:szCs w:val="18"/>
                <w:vertAlign w:val="superscript"/>
              </w:rPr>
              <w:t>2</w:t>
            </w:r>
            <w:r w:rsidRPr="00D37AD9">
              <w:rPr>
                <w:sz w:val="18"/>
                <w:szCs w:val="18"/>
              </w:rPr>
              <w:t xml:space="preserve"> Бюджетного кодекса Российской Федерации (Собрание законодательства Российской Федерации, 1998, № 31, ст. 3823; 2012, № 50, ст. 6967)</w:t>
            </w:r>
          </w:p>
        </w:tc>
        <w:tc>
          <w:tcPr>
            <w:tcW w:w="1421"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2 632,2</w:t>
            </w:r>
          </w:p>
        </w:tc>
      </w:tr>
      <w:tr w:rsidR="00520481" w:rsidRPr="00D37AD9" w:rsidTr="00D44C96">
        <w:trPr>
          <w:jc w:val="center"/>
        </w:trPr>
        <w:tc>
          <w:tcPr>
            <w:tcW w:w="2086" w:type="dxa"/>
          </w:tcPr>
          <w:p w:rsidR="003145EF" w:rsidRPr="00D37AD9" w:rsidRDefault="003145EF" w:rsidP="00D44C96">
            <w:pPr>
              <w:widowControl w:val="0"/>
              <w:spacing w:line="240" w:lineRule="auto"/>
              <w:ind w:left="0" w:right="0" w:firstLine="0"/>
              <w:rPr>
                <w:sz w:val="18"/>
                <w:szCs w:val="18"/>
              </w:rPr>
            </w:pPr>
            <w:r w:rsidRPr="00D37AD9">
              <w:rPr>
                <w:sz w:val="18"/>
                <w:szCs w:val="18"/>
              </w:rPr>
              <w:t>Пункт 4 статьи 94 и пункт 3 статьи 179</w:t>
            </w:r>
            <w:r w:rsidRPr="00D37AD9">
              <w:rPr>
                <w:sz w:val="18"/>
                <w:szCs w:val="18"/>
                <w:vertAlign w:val="superscript"/>
              </w:rPr>
              <w:t>4</w:t>
            </w:r>
            <w:r w:rsidRPr="00D37AD9">
              <w:rPr>
                <w:sz w:val="18"/>
                <w:szCs w:val="18"/>
              </w:rPr>
              <w:t xml:space="preserve"> Бюджетного кодекса Российской Федерации</w:t>
            </w:r>
          </w:p>
        </w:tc>
        <w:tc>
          <w:tcPr>
            <w:tcW w:w="6242"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190</w:t>
            </w:r>
          </w:p>
          <w:p w:rsidR="003145EF" w:rsidRPr="00D37AD9" w:rsidRDefault="003145EF" w:rsidP="00D44C96">
            <w:pPr>
              <w:widowControl w:val="0"/>
              <w:spacing w:line="240" w:lineRule="auto"/>
              <w:ind w:left="0" w:right="0" w:firstLine="0"/>
              <w:rPr>
                <w:sz w:val="18"/>
                <w:szCs w:val="18"/>
              </w:rPr>
            </w:pPr>
            <w:r w:rsidRPr="00D37AD9">
              <w:rPr>
                <w:sz w:val="18"/>
                <w:szCs w:val="18"/>
              </w:rPr>
              <w:t>(изменения, вносимые в связи с неполным использованием бюджетных ассигнований Федерального дорожного фонда в отчетном финансовом году в соответствии с пунктом 4 статьи 94 и пунктом 3 статьи 179</w:t>
            </w:r>
            <w:r w:rsidRPr="00D37AD9">
              <w:rPr>
                <w:sz w:val="18"/>
                <w:szCs w:val="18"/>
                <w:vertAlign w:val="superscript"/>
              </w:rPr>
              <w:t>4</w:t>
            </w:r>
            <w:r w:rsidRPr="00D37AD9">
              <w:rPr>
                <w:sz w:val="18"/>
                <w:szCs w:val="18"/>
              </w:rPr>
              <w:t xml:space="preserve"> Бюджетного кодекса Российской Федерации (Собрание законодательства Российской Федерации, 1998, № 31, ст. 3823; 2011, № 15, ст. 2041; №  49, ст. 7039; 2014, № 40, ст. 5314)</w:t>
            </w:r>
          </w:p>
        </w:tc>
        <w:tc>
          <w:tcPr>
            <w:tcW w:w="1421"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13 158,6</w:t>
            </w:r>
          </w:p>
        </w:tc>
      </w:tr>
      <w:tr w:rsidR="00520481" w:rsidRPr="00D37AD9" w:rsidTr="00D44C96">
        <w:trPr>
          <w:jc w:val="center"/>
        </w:trPr>
        <w:tc>
          <w:tcPr>
            <w:tcW w:w="2086" w:type="dxa"/>
          </w:tcPr>
          <w:p w:rsidR="003145EF" w:rsidRPr="00D37AD9" w:rsidRDefault="003145EF" w:rsidP="00D44C96">
            <w:pPr>
              <w:widowControl w:val="0"/>
              <w:spacing w:line="240" w:lineRule="auto"/>
              <w:ind w:left="0" w:right="0" w:firstLine="0"/>
              <w:rPr>
                <w:sz w:val="18"/>
                <w:szCs w:val="18"/>
              </w:rPr>
            </w:pPr>
            <w:r w:rsidRPr="00D37AD9">
              <w:rPr>
                <w:sz w:val="18"/>
                <w:szCs w:val="18"/>
              </w:rPr>
              <w:t>Пункт 5 статьи 242 Бюджетного кодекса Российской Федерации</w:t>
            </w:r>
          </w:p>
        </w:tc>
        <w:tc>
          <w:tcPr>
            <w:tcW w:w="6242"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270</w:t>
            </w:r>
          </w:p>
          <w:p w:rsidR="003145EF" w:rsidRPr="00D37AD9" w:rsidRDefault="003145EF" w:rsidP="00D44C96">
            <w:pPr>
              <w:widowControl w:val="0"/>
              <w:spacing w:line="240" w:lineRule="auto"/>
              <w:ind w:left="0" w:right="0" w:firstLine="0"/>
              <w:rPr>
                <w:sz w:val="18"/>
                <w:szCs w:val="18"/>
              </w:rPr>
            </w:pPr>
            <w:r w:rsidRPr="00D37AD9">
              <w:rPr>
                <w:sz w:val="18"/>
                <w:szCs w:val="18"/>
              </w:rPr>
              <w:t>(изменения, вносимые в случае увеличения главному распорядителю бюджетных ассигнований, соответствующих целям предоставления из иного бюджета субсидий,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бюджетных средств, из которого были предоставлены межбюджетные трансферты, подтверждена потребность в направлении их на те же цели в текущем финансовом году в соответствии с пунктом 5 статьи 242 Бюджетного кодекса Российской Федерации (Собрание законодательства Российской Федерации, 1998, № 31, ст. 3823; 2007, № 18, ст. 2117; 2009, № 1, ст. 18; № 15, ст. 1780; 2013, № 19, ст. 2331; 2014, № 43, ст. 5795), сверх объемов бюджетных ассигнований, утвержденных федеральным законом о федеральном бюджете)</w:t>
            </w:r>
          </w:p>
        </w:tc>
        <w:tc>
          <w:tcPr>
            <w:tcW w:w="1421"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2 160,6</w:t>
            </w:r>
          </w:p>
        </w:tc>
      </w:tr>
      <w:tr w:rsidR="00520481" w:rsidRPr="00D37AD9" w:rsidTr="00D44C96">
        <w:trPr>
          <w:jc w:val="center"/>
        </w:trPr>
        <w:tc>
          <w:tcPr>
            <w:tcW w:w="2086" w:type="dxa"/>
          </w:tcPr>
          <w:p w:rsidR="003145EF" w:rsidRPr="00D37AD9" w:rsidRDefault="003145EF" w:rsidP="00D44C96">
            <w:pPr>
              <w:widowControl w:val="0"/>
              <w:spacing w:line="240" w:lineRule="auto"/>
              <w:ind w:left="0" w:right="0" w:firstLine="0"/>
              <w:rPr>
                <w:sz w:val="18"/>
                <w:szCs w:val="18"/>
              </w:rPr>
            </w:pPr>
            <w:r w:rsidRPr="00D37AD9">
              <w:rPr>
                <w:sz w:val="18"/>
                <w:szCs w:val="18"/>
              </w:rPr>
              <w:t xml:space="preserve">Пункт 1 части 1 статьи 5 Федерального закона от 3 ноября 2015 г. № 301-ФЗ </w:t>
            </w:r>
          </w:p>
        </w:tc>
        <w:tc>
          <w:tcPr>
            <w:tcW w:w="6242" w:type="dxa"/>
            <w:vAlign w:val="center"/>
          </w:tcPr>
          <w:p w:rsidR="003145EF" w:rsidRPr="00D37AD9" w:rsidRDefault="003145EF" w:rsidP="00D44C96">
            <w:pPr>
              <w:spacing w:line="240" w:lineRule="auto"/>
              <w:ind w:left="0" w:right="0" w:firstLine="0"/>
              <w:jc w:val="center"/>
              <w:rPr>
                <w:rFonts w:eastAsia="Times New Roman"/>
                <w:sz w:val="18"/>
                <w:szCs w:val="18"/>
              </w:rPr>
            </w:pPr>
            <w:r w:rsidRPr="00D37AD9">
              <w:rPr>
                <w:rFonts w:eastAsia="Times New Roman"/>
                <w:sz w:val="18"/>
                <w:szCs w:val="18"/>
              </w:rPr>
              <w:t>331</w:t>
            </w:r>
          </w:p>
          <w:p w:rsidR="003145EF" w:rsidRPr="00D37AD9" w:rsidRDefault="003145EF" w:rsidP="00D44C96">
            <w:pPr>
              <w:widowControl w:val="0"/>
              <w:spacing w:line="240" w:lineRule="auto"/>
              <w:ind w:left="0" w:right="0" w:firstLine="0"/>
              <w:rPr>
                <w:rFonts w:eastAsia="Times New Roman"/>
                <w:sz w:val="18"/>
                <w:szCs w:val="18"/>
              </w:rPr>
            </w:pPr>
            <w:r w:rsidRPr="00D37AD9">
              <w:rPr>
                <w:sz w:val="18"/>
                <w:szCs w:val="18"/>
              </w:rPr>
              <w:t>(изменения, связанные с увеличением объема зарезервированных бюджетных ассигнований на реализацию дополнительных мер по поддержке отраслей экономики, социальной поддержке граждан, поддержке бюджетов субъектов Российской Федерации и оказанию гуманитарной помощи населению иностранных государств и иных направлений, установленных федеральным законом о федеральном бюджете)</w:t>
            </w:r>
          </w:p>
        </w:tc>
        <w:tc>
          <w:tcPr>
            <w:tcW w:w="1421"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63 609,1</w:t>
            </w:r>
          </w:p>
        </w:tc>
      </w:tr>
      <w:tr w:rsidR="00520481" w:rsidRPr="00D37AD9" w:rsidTr="00D44C96">
        <w:trPr>
          <w:jc w:val="center"/>
        </w:trPr>
        <w:tc>
          <w:tcPr>
            <w:tcW w:w="2086" w:type="dxa"/>
          </w:tcPr>
          <w:p w:rsidR="003145EF" w:rsidRPr="00D37AD9" w:rsidRDefault="003145EF" w:rsidP="00D44C96">
            <w:pPr>
              <w:widowControl w:val="0"/>
              <w:spacing w:line="240" w:lineRule="auto"/>
              <w:ind w:left="0" w:right="0" w:firstLine="0"/>
              <w:rPr>
                <w:sz w:val="18"/>
                <w:szCs w:val="18"/>
              </w:rPr>
            </w:pPr>
            <w:r w:rsidRPr="00D37AD9">
              <w:rPr>
                <w:sz w:val="18"/>
                <w:szCs w:val="18"/>
              </w:rPr>
              <w:t xml:space="preserve">Пункт 2 части 1 статьи 5 Федерального закона от 3 ноября 2015 г. № 301-ФЗ </w:t>
            </w:r>
          </w:p>
        </w:tc>
        <w:tc>
          <w:tcPr>
            <w:tcW w:w="6242" w:type="dxa"/>
            <w:vAlign w:val="center"/>
          </w:tcPr>
          <w:p w:rsidR="003145EF" w:rsidRPr="00D37AD9" w:rsidRDefault="003145EF" w:rsidP="00D44C96">
            <w:pPr>
              <w:spacing w:line="240" w:lineRule="auto"/>
              <w:ind w:left="0" w:right="0" w:firstLine="0"/>
              <w:jc w:val="center"/>
              <w:rPr>
                <w:rFonts w:eastAsia="Times New Roman"/>
                <w:sz w:val="18"/>
                <w:szCs w:val="18"/>
              </w:rPr>
            </w:pPr>
            <w:r w:rsidRPr="00D37AD9">
              <w:rPr>
                <w:rFonts w:eastAsia="Times New Roman"/>
                <w:sz w:val="18"/>
                <w:szCs w:val="18"/>
              </w:rPr>
              <w:t>332</w:t>
            </w:r>
          </w:p>
          <w:p w:rsidR="003145EF" w:rsidRPr="00D37AD9" w:rsidRDefault="003145EF" w:rsidP="00D44C96">
            <w:pPr>
              <w:spacing w:line="240" w:lineRule="auto"/>
              <w:ind w:left="0" w:right="0" w:firstLine="0"/>
              <w:rPr>
                <w:rFonts w:eastAsia="Times New Roman"/>
                <w:sz w:val="18"/>
                <w:szCs w:val="18"/>
              </w:rPr>
            </w:pPr>
            <w:r w:rsidRPr="00D37AD9">
              <w:rPr>
                <w:rFonts w:eastAsia="Times New Roman"/>
                <w:sz w:val="18"/>
                <w:szCs w:val="18"/>
              </w:rPr>
              <w:t>(изменения, связанные с увеличением бюджетных ассигнований на предоставление бюджетам субъектов Российской Федерации субсидий и иных межбюджетных трансфертов, имеющих целевое назначение, предоставление которых осуществлялось в 2015 году в пределах суммы, необходимой для оплаты денежных обязательств получателей средств бюджета субъекта Российской Федерации, источником финансового обеспечения которых являлись указанные межбюджетные трансферты, на суммы, не превышающие остатки не использованных в 2015 году лимитов бюджетных обязательств на указанные цели, их использованием по решениям Правительства Российской Федерации)</w:t>
            </w:r>
          </w:p>
        </w:tc>
        <w:tc>
          <w:tcPr>
            <w:tcW w:w="1421"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2 634,1</w:t>
            </w:r>
          </w:p>
        </w:tc>
      </w:tr>
      <w:tr w:rsidR="00520481" w:rsidRPr="00D37AD9" w:rsidTr="00D44C96">
        <w:trPr>
          <w:jc w:val="center"/>
        </w:trPr>
        <w:tc>
          <w:tcPr>
            <w:tcW w:w="2086" w:type="dxa"/>
          </w:tcPr>
          <w:p w:rsidR="003145EF" w:rsidRPr="00D37AD9" w:rsidRDefault="003145EF" w:rsidP="00D44C96">
            <w:pPr>
              <w:widowControl w:val="0"/>
              <w:spacing w:line="240" w:lineRule="auto"/>
              <w:ind w:left="0" w:right="0" w:firstLine="0"/>
              <w:rPr>
                <w:sz w:val="18"/>
                <w:szCs w:val="18"/>
              </w:rPr>
            </w:pPr>
            <w:r w:rsidRPr="00D37AD9">
              <w:rPr>
                <w:sz w:val="18"/>
                <w:szCs w:val="18"/>
              </w:rPr>
              <w:t xml:space="preserve">Пункт 3 части 1 статьи 5 Федерального закона от 3 ноября 2015 г. № 301-ФЗ </w:t>
            </w:r>
          </w:p>
        </w:tc>
        <w:tc>
          <w:tcPr>
            <w:tcW w:w="6242"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333</w:t>
            </w:r>
          </w:p>
          <w:p w:rsidR="003145EF" w:rsidRPr="00D37AD9" w:rsidRDefault="003145EF" w:rsidP="00D44C96">
            <w:pPr>
              <w:widowControl w:val="0"/>
              <w:spacing w:line="240" w:lineRule="auto"/>
              <w:ind w:left="0" w:right="0" w:firstLine="0"/>
              <w:rPr>
                <w:sz w:val="18"/>
                <w:szCs w:val="18"/>
              </w:rPr>
            </w:pPr>
            <w:r w:rsidRPr="00D37AD9">
              <w:rPr>
                <w:sz w:val="18"/>
                <w:szCs w:val="18"/>
              </w:rPr>
              <w:t>(изменения, связанные с увеличением бюджетных ассигнований на реализацию решений Президента Российской Федерации и Правительства Российской Федерации по обеспечению отдельных мероприятий в сфере национальной обороны, национальной безопасности, исследования и использования космического пространства и правоохранительной деятельности в объеме, не превышающем сумму нераспределенного остатка бюджетных ассигнований, зарезервированных на указанные цели в 2015 году, их использованием по решениям Правительства Российской Федерации)</w:t>
            </w:r>
          </w:p>
        </w:tc>
        <w:tc>
          <w:tcPr>
            <w:tcW w:w="1421"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43 332,6</w:t>
            </w:r>
          </w:p>
        </w:tc>
      </w:tr>
      <w:tr w:rsidR="00520481" w:rsidRPr="00D37AD9" w:rsidTr="00D44C96">
        <w:trPr>
          <w:jc w:val="center"/>
        </w:trPr>
        <w:tc>
          <w:tcPr>
            <w:tcW w:w="2086" w:type="dxa"/>
          </w:tcPr>
          <w:p w:rsidR="003145EF" w:rsidRPr="00D37AD9" w:rsidRDefault="003145EF" w:rsidP="00D44C96">
            <w:pPr>
              <w:widowControl w:val="0"/>
              <w:spacing w:line="240" w:lineRule="auto"/>
              <w:ind w:left="0" w:right="0" w:firstLine="0"/>
              <w:rPr>
                <w:sz w:val="18"/>
                <w:szCs w:val="18"/>
              </w:rPr>
            </w:pPr>
            <w:r w:rsidRPr="00D37AD9">
              <w:rPr>
                <w:sz w:val="18"/>
                <w:szCs w:val="18"/>
              </w:rPr>
              <w:t xml:space="preserve">Часть 2 статьи 5 Федерального закона от 3 ноября 2015 г. </w:t>
            </w:r>
            <w:r w:rsidRPr="00D37AD9">
              <w:rPr>
                <w:sz w:val="18"/>
                <w:szCs w:val="18"/>
              </w:rPr>
              <w:br/>
              <w:t>№ 301-ФЗ</w:t>
            </w:r>
          </w:p>
        </w:tc>
        <w:tc>
          <w:tcPr>
            <w:tcW w:w="6242"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340</w:t>
            </w:r>
          </w:p>
          <w:p w:rsidR="003145EF" w:rsidRPr="00D37AD9" w:rsidRDefault="003145EF" w:rsidP="00D44C96">
            <w:pPr>
              <w:widowControl w:val="0"/>
              <w:spacing w:line="240" w:lineRule="auto"/>
              <w:ind w:left="0" w:right="0" w:firstLine="0"/>
              <w:rPr>
                <w:sz w:val="18"/>
                <w:szCs w:val="18"/>
              </w:rPr>
            </w:pPr>
            <w:r w:rsidRPr="00D37AD9">
              <w:rPr>
                <w:sz w:val="18"/>
                <w:szCs w:val="18"/>
              </w:rPr>
              <w:t xml:space="preserve">(изменения, вносимые в случае возврата в федеральный бюджет субсидий, предоставленных в 2015 году федеральным бюджетным и автономным учреждениям на финансовое обеспечение выполнения государственных заданий на оказание государственных услуг (выполнение работ), образовавшихся в связи с </w:t>
            </w:r>
            <w:proofErr w:type="spellStart"/>
            <w:r w:rsidRPr="00D37AD9">
              <w:rPr>
                <w:sz w:val="18"/>
                <w:szCs w:val="18"/>
              </w:rPr>
              <w:t>недостижением</w:t>
            </w:r>
            <w:proofErr w:type="spellEnd"/>
            <w:r w:rsidRPr="00D37AD9">
              <w:rPr>
                <w:sz w:val="18"/>
                <w:szCs w:val="18"/>
              </w:rPr>
              <w:t xml:space="preserve"> установленных государственным заданием показателей, характеризующих объем государственных услуг (работ), а также субсидий, предоставленных в соответствии с </w:t>
            </w:r>
            <w:hyperlink r:id="rId9" w:history="1">
              <w:r w:rsidRPr="00D37AD9">
                <w:rPr>
                  <w:sz w:val="18"/>
                  <w:szCs w:val="18"/>
                </w:rPr>
                <w:t>абзацем вторым пункта 1 статьи 781</w:t>
              </w:r>
            </w:hyperlink>
            <w:r w:rsidRPr="00D37AD9">
              <w:rPr>
                <w:sz w:val="18"/>
                <w:szCs w:val="18"/>
              </w:rPr>
              <w:t xml:space="preserve"> Бюджетного кодекса Российской Федерации (Собрание законодательства Российской Федерации, 1998, № 31, ст. 3823; 2010, № 19, ст. 2291; 2013, № 19, ст. 2331; № 27, ст. 3473; № 52, ст. 6983), в отношении которых наличие потребности в направлении их на те же цели в 2016 году не подтверждено в установленном порядке, в объеме неподтвержденных остатков, подлежащих в установленном Правительством Российской Федерации порядке направлению в 2016 году на увеличение объема зарезервированных бюджетных ассигнований на реализацию дополнительных мер по поддержке отраслей экономики, социальной поддержке граждан, поддержке бюджетов субъектов Российской Федерации и оказанию гуманитарной помощи населению иностранных государств и иных направлений, установленных федеральным законом о федеральном бюджете, сверх объема, установленного федеральным законом о федеральном бюджете)</w:t>
            </w:r>
          </w:p>
        </w:tc>
        <w:tc>
          <w:tcPr>
            <w:tcW w:w="1421" w:type="dxa"/>
            <w:vAlign w:val="center"/>
          </w:tcPr>
          <w:p w:rsidR="003145EF" w:rsidRPr="00D37AD9" w:rsidRDefault="003145EF" w:rsidP="00D44C96">
            <w:pPr>
              <w:widowControl w:val="0"/>
              <w:spacing w:line="240" w:lineRule="auto"/>
              <w:ind w:left="0" w:right="0" w:firstLine="0"/>
              <w:jc w:val="center"/>
              <w:rPr>
                <w:sz w:val="18"/>
                <w:szCs w:val="18"/>
              </w:rPr>
            </w:pPr>
            <w:r w:rsidRPr="00D37AD9">
              <w:rPr>
                <w:sz w:val="18"/>
                <w:szCs w:val="18"/>
              </w:rPr>
              <w:t>3 480,1</w:t>
            </w:r>
          </w:p>
        </w:tc>
      </w:tr>
      <w:tr w:rsidR="00520481" w:rsidRPr="00D37AD9" w:rsidTr="00D44C96">
        <w:trPr>
          <w:jc w:val="center"/>
        </w:trPr>
        <w:tc>
          <w:tcPr>
            <w:tcW w:w="2086" w:type="dxa"/>
          </w:tcPr>
          <w:p w:rsidR="003145EF" w:rsidRPr="00D37AD9" w:rsidRDefault="003145EF" w:rsidP="00D44C96">
            <w:pPr>
              <w:widowControl w:val="0"/>
              <w:spacing w:line="240" w:lineRule="auto"/>
              <w:ind w:left="0" w:right="0" w:firstLine="0"/>
              <w:rPr>
                <w:b/>
                <w:sz w:val="18"/>
                <w:szCs w:val="18"/>
              </w:rPr>
            </w:pPr>
            <w:r w:rsidRPr="00D37AD9">
              <w:rPr>
                <w:b/>
                <w:sz w:val="18"/>
                <w:szCs w:val="18"/>
              </w:rPr>
              <w:t>Итого</w:t>
            </w:r>
          </w:p>
        </w:tc>
        <w:tc>
          <w:tcPr>
            <w:tcW w:w="6242" w:type="dxa"/>
          </w:tcPr>
          <w:p w:rsidR="003145EF" w:rsidRPr="00D37AD9" w:rsidRDefault="003145EF" w:rsidP="00D44C96">
            <w:pPr>
              <w:widowControl w:val="0"/>
              <w:spacing w:line="240" w:lineRule="auto"/>
              <w:ind w:left="0" w:right="0" w:firstLine="0"/>
              <w:rPr>
                <w:b/>
                <w:sz w:val="18"/>
                <w:szCs w:val="18"/>
              </w:rPr>
            </w:pPr>
          </w:p>
        </w:tc>
        <w:tc>
          <w:tcPr>
            <w:tcW w:w="1421" w:type="dxa"/>
            <w:vAlign w:val="center"/>
          </w:tcPr>
          <w:p w:rsidR="003145EF" w:rsidRPr="00D37AD9" w:rsidRDefault="003145EF" w:rsidP="00D44C96">
            <w:pPr>
              <w:widowControl w:val="0"/>
              <w:spacing w:line="240" w:lineRule="auto"/>
              <w:ind w:left="0" w:right="0" w:firstLine="0"/>
              <w:jc w:val="center"/>
              <w:rPr>
                <w:b/>
                <w:sz w:val="18"/>
                <w:szCs w:val="18"/>
              </w:rPr>
            </w:pPr>
            <w:r w:rsidRPr="00D37AD9">
              <w:rPr>
                <w:b/>
                <w:sz w:val="18"/>
                <w:szCs w:val="18"/>
              </w:rPr>
              <w:t>174 864,1</w:t>
            </w:r>
          </w:p>
        </w:tc>
      </w:tr>
    </w:tbl>
    <w:p w:rsidR="003145EF" w:rsidRPr="00D37AD9" w:rsidRDefault="003145EF" w:rsidP="003145EF">
      <w:pPr>
        <w:rPr>
          <w:rFonts w:eastAsia="Times New Roman"/>
          <w:sz w:val="16"/>
          <w:szCs w:val="16"/>
        </w:rPr>
      </w:pPr>
    </w:p>
    <w:p w:rsidR="003145EF" w:rsidRPr="00D37AD9" w:rsidRDefault="003145EF" w:rsidP="003145EF">
      <w:pPr>
        <w:ind w:left="0" w:right="-2"/>
        <w:rPr>
          <w:rFonts w:eastAsia="Times New Roman"/>
          <w:sz w:val="18"/>
          <w:szCs w:val="18"/>
        </w:rPr>
      </w:pPr>
      <w:r w:rsidRPr="00D37AD9">
        <w:rPr>
          <w:rFonts w:eastAsia="Times New Roman"/>
          <w:sz w:val="24"/>
          <w:szCs w:val="24"/>
        </w:rPr>
        <w:t>Данные об изменении бюджетных ассигнований за январь – июль 2016 года по разделам классификации расходов бюджетов представлены в следующей таблице.</w:t>
      </w:r>
      <w:r w:rsidRPr="00D37AD9">
        <w:rPr>
          <w:rFonts w:eastAsia="Times New Roman"/>
          <w:sz w:val="18"/>
          <w:szCs w:val="18"/>
        </w:rPr>
        <w:tab/>
      </w:r>
    </w:p>
    <w:p w:rsidR="003145EF" w:rsidRPr="00D37AD9" w:rsidRDefault="003145EF" w:rsidP="003145EF">
      <w:pPr>
        <w:ind w:left="0" w:right="-1" w:firstLine="0"/>
        <w:jc w:val="right"/>
        <w:rPr>
          <w:rFonts w:eastAsia="Times New Roman"/>
          <w:sz w:val="18"/>
          <w:szCs w:val="18"/>
        </w:rPr>
      </w:pPr>
      <w:r w:rsidRPr="00D37AD9">
        <w:rPr>
          <w:rFonts w:eastAsia="Times New Roman"/>
          <w:sz w:val="18"/>
          <w:szCs w:val="18"/>
        </w:rPr>
        <w:t xml:space="preserve"> (млн. рублей)</w:t>
      </w:r>
    </w:p>
    <w:p w:rsidR="003145EF" w:rsidRPr="00D37AD9" w:rsidRDefault="003145EF" w:rsidP="003145EF">
      <w:pPr>
        <w:ind w:left="0" w:firstLine="0"/>
        <w:jc w:val="center"/>
        <w:rPr>
          <w:rFonts w:eastAsia="Times New Roman"/>
          <w:sz w:val="24"/>
          <w:szCs w:val="24"/>
        </w:rPr>
      </w:pPr>
      <w:r w:rsidRPr="00D37AD9">
        <w:rPr>
          <w:noProof/>
        </w:rPr>
        <w:drawing>
          <wp:inline distT="0" distB="0" distL="0" distR="0" wp14:anchorId="4FBA88BB" wp14:editId="421C3D48">
            <wp:extent cx="5940425" cy="3943706"/>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943706"/>
                    </a:xfrm>
                    <a:prstGeom prst="rect">
                      <a:avLst/>
                    </a:prstGeom>
                    <a:noFill/>
                    <a:ln>
                      <a:noFill/>
                    </a:ln>
                  </pic:spPr>
                </pic:pic>
              </a:graphicData>
            </a:graphic>
          </wp:inline>
        </w:drawing>
      </w:r>
    </w:p>
    <w:p w:rsidR="003145EF" w:rsidRPr="00D37AD9" w:rsidRDefault="003145EF" w:rsidP="003145EF">
      <w:pPr>
        <w:widowControl w:val="0"/>
        <w:ind w:left="0" w:right="0"/>
        <w:rPr>
          <w:rFonts w:eastAsia="Times New Roman"/>
          <w:sz w:val="24"/>
          <w:szCs w:val="24"/>
        </w:rPr>
      </w:pPr>
      <w:r w:rsidRPr="00D37AD9">
        <w:rPr>
          <w:rFonts w:eastAsia="Times New Roman"/>
          <w:b/>
          <w:sz w:val="24"/>
          <w:szCs w:val="24"/>
        </w:rPr>
        <w:t>5.2.</w:t>
      </w:r>
      <w:r w:rsidRPr="00D37AD9">
        <w:rPr>
          <w:rFonts w:eastAsia="Times New Roman"/>
          <w:sz w:val="24"/>
          <w:szCs w:val="24"/>
        </w:rPr>
        <w:t xml:space="preserve"> По состоянию на 1 января 2016 года </w:t>
      </w:r>
      <w:r w:rsidRPr="00D37AD9">
        <w:rPr>
          <w:rFonts w:eastAsia="Times New Roman"/>
          <w:b/>
          <w:sz w:val="24"/>
          <w:szCs w:val="24"/>
        </w:rPr>
        <w:t>объем утвержденных ЛБО на 2016 год составляет 15 049 578,9 млн. рублей, что на 1 049 079,8 млн. рублей, или на 6,5 %, меньше бюджетных ассигнований сводной росписи на 2016 год,</w:t>
      </w:r>
      <w:r w:rsidRPr="00D37AD9">
        <w:rPr>
          <w:rFonts w:eastAsia="Times New Roman"/>
          <w:sz w:val="24"/>
          <w:szCs w:val="24"/>
        </w:rPr>
        <w:t xml:space="preserve"> из них 701 983,8 млн. рублей (66,9 %) составляют расходы на исполнение ПНО, 347 096,0 млн. рублей (33,1 %) составляют ЛБО: по расходам, финансовое обеспечение которых осуществляется  при  выполнении  условий,  установленных Федеральным законом № 359-ФЗ; по объектам ФАИП; по расходам, утверждение которых осуществляется в соответствии с решением Правительства Российской Федерации (дополнительно заблокированные лимиты).</w:t>
      </w:r>
    </w:p>
    <w:p w:rsidR="003145EF" w:rsidRPr="00D37AD9" w:rsidRDefault="003145EF" w:rsidP="003145EF">
      <w:pPr>
        <w:widowControl w:val="0"/>
        <w:ind w:left="0" w:right="0"/>
        <w:rPr>
          <w:sz w:val="24"/>
          <w:szCs w:val="24"/>
        </w:rPr>
      </w:pPr>
      <w:r w:rsidRPr="00D37AD9">
        <w:rPr>
          <w:b/>
          <w:sz w:val="24"/>
          <w:szCs w:val="24"/>
        </w:rPr>
        <w:t>5.2.1. </w:t>
      </w:r>
      <w:r w:rsidRPr="00D37AD9">
        <w:rPr>
          <w:sz w:val="24"/>
          <w:szCs w:val="24"/>
        </w:rPr>
        <w:t>Пунктом 1 поручения Председателя Правительства Российской Федерации</w:t>
      </w:r>
      <w:r w:rsidRPr="00D37AD9">
        <w:rPr>
          <w:sz w:val="24"/>
          <w:szCs w:val="24"/>
        </w:rPr>
        <w:br/>
        <w:t xml:space="preserve">от 25 декабря 2015 г. № ДМ-П13-8741 (далее – поручение Председателя Правительства Российской Федерации) поручено главным распорядителям при распределении полученных в установленном порядке ЛБО по подведомственным распорядителям (получателям) средств федерального бюджета доводить </w:t>
      </w:r>
      <w:r w:rsidRPr="00D37AD9">
        <w:rPr>
          <w:b/>
          <w:sz w:val="24"/>
          <w:szCs w:val="24"/>
        </w:rPr>
        <w:t>в полном объеме</w:t>
      </w:r>
      <w:r w:rsidRPr="00D37AD9">
        <w:rPr>
          <w:sz w:val="24"/>
          <w:szCs w:val="24"/>
        </w:rPr>
        <w:t xml:space="preserve"> следующие направления расходов: ПНО, а также расходы на обязательства, приравненные к ним; субсидии юридическим лицам и отдельные межбюджетные трансферты, предоставляемые в особом порядке; оплата труда и денежное довольствие и начисления на выплаты по оплате труда; содержание судебной системы; предоставление дотаций на выравнивание бюджетной обеспеченности бюджетам субъектов Российской Федерации; межбюджетные трансферты бюджетам государственных внебюджетных фондов; обслуживание государственного долга Российской Федерации; мероприятия, осуществляемые на основании отдельных принимаемых решений Президентом Российской Федерации и Правительством Российской Федерации; реализацию государственной программы вооружений; реализацию международных обязательств (взносов) Российской Федерации, связанных с членством в международных организациях. </w:t>
      </w:r>
      <w:r w:rsidRPr="00D37AD9">
        <w:rPr>
          <w:b/>
          <w:sz w:val="24"/>
          <w:szCs w:val="24"/>
        </w:rPr>
        <w:t>Иные направления</w:t>
      </w:r>
      <w:r w:rsidRPr="00D37AD9">
        <w:rPr>
          <w:sz w:val="24"/>
          <w:szCs w:val="24"/>
        </w:rPr>
        <w:t xml:space="preserve"> расходов главным распорядителям поручено доводить в </w:t>
      </w:r>
      <w:r w:rsidRPr="00D37AD9">
        <w:rPr>
          <w:b/>
          <w:sz w:val="24"/>
          <w:szCs w:val="24"/>
        </w:rPr>
        <w:t xml:space="preserve">размере 90 % </w:t>
      </w:r>
      <w:r w:rsidRPr="00D37AD9">
        <w:rPr>
          <w:sz w:val="24"/>
          <w:szCs w:val="24"/>
        </w:rPr>
        <w:t>объема полученных ЛБО на 2016 год.</w:t>
      </w:r>
    </w:p>
    <w:p w:rsidR="003145EF" w:rsidRPr="00D37AD9" w:rsidRDefault="003145EF" w:rsidP="003145EF">
      <w:pPr>
        <w:widowControl w:val="0"/>
        <w:ind w:left="0" w:right="0"/>
        <w:rPr>
          <w:sz w:val="24"/>
          <w:szCs w:val="24"/>
        </w:rPr>
      </w:pPr>
      <w:r w:rsidRPr="00D37AD9">
        <w:rPr>
          <w:sz w:val="24"/>
          <w:szCs w:val="24"/>
        </w:rPr>
        <w:t>В соответствии с пунктом 4 поручения Председателя Правительства Российской Федерации главные распорядители представили в Минфин России решения по расходам, подлежащим финансированию в 2016 году с учетом пункта 1 указанного поручения (далее – решение по расходам).</w:t>
      </w:r>
    </w:p>
    <w:p w:rsidR="003145EF" w:rsidRPr="00D37AD9" w:rsidRDefault="003145EF" w:rsidP="003145EF">
      <w:pPr>
        <w:widowControl w:val="0"/>
        <w:ind w:left="0" w:right="0"/>
        <w:rPr>
          <w:sz w:val="24"/>
          <w:szCs w:val="24"/>
        </w:rPr>
      </w:pPr>
      <w:r w:rsidRPr="00D37AD9">
        <w:rPr>
          <w:sz w:val="24"/>
          <w:szCs w:val="24"/>
        </w:rPr>
        <w:t xml:space="preserve">В соответствии с пунктом 5 поручения Председателя Правительства Российской Федерации Минфин России осуществил блокировку ЛБО на 2016 год согласно решениям по расходам, представленным главными распорядителями. </w:t>
      </w:r>
    </w:p>
    <w:p w:rsidR="003145EF" w:rsidRPr="00D37AD9" w:rsidRDefault="003145EF" w:rsidP="003145EF">
      <w:pPr>
        <w:widowControl w:val="0"/>
        <w:ind w:left="0" w:right="0"/>
        <w:rPr>
          <w:sz w:val="24"/>
          <w:szCs w:val="24"/>
        </w:rPr>
      </w:pPr>
      <w:r w:rsidRPr="00D37AD9">
        <w:rPr>
          <w:sz w:val="24"/>
          <w:szCs w:val="24"/>
        </w:rPr>
        <w:t xml:space="preserve">В соответствии с решениями Правительства Российской Федерации восстановлены ЛБО на предоставление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6F7B9E" w:rsidRPr="00D37AD9">
        <w:rPr>
          <w:sz w:val="24"/>
          <w:szCs w:val="24"/>
        </w:rPr>
        <w:t>«</w:t>
      </w:r>
      <w:r w:rsidRPr="00D37AD9">
        <w:rPr>
          <w:sz w:val="24"/>
          <w:szCs w:val="24"/>
        </w:rPr>
        <w:t>Почетный донор России</w:t>
      </w:r>
      <w:r w:rsidR="006F7B9E" w:rsidRPr="00D37AD9">
        <w:rPr>
          <w:sz w:val="24"/>
          <w:szCs w:val="24"/>
        </w:rPr>
        <w:t>»</w:t>
      </w:r>
      <w:r w:rsidRPr="00D37AD9">
        <w:rPr>
          <w:sz w:val="24"/>
          <w:szCs w:val="24"/>
        </w:rPr>
        <w:t xml:space="preserve">; реализацию мероприятий, предусмотренных поправкой фракции </w:t>
      </w:r>
      <w:r w:rsidR="006F7B9E" w:rsidRPr="00D37AD9">
        <w:rPr>
          <w:sz w:val="24"/>
          <w:szCs w:val="24"/>
        </w:rPr>
        <w:t>«</w:t>
      </w:r>
      <w:r w:rsidRPr="00D37AD9">
        <w:rPr>
          <w:sz w:val="24"/>
          <w:szCs w:val="24"/>
        </w:rPr>
        <w:t>Единой России</w:t>
      </w:r>
      <w:r w:rsidR="006F7B9E" w:rsidRPr="00D37AD9">
        <w:rPr>
          <w:sz w:val="24"/>
          <w:szCs w:val="24"/>
        </w:rPr>
        <w:t>»</w:t>
      </w:r>
      <w:r w:rsidRPr="00D37AD9">
        <w:rPr>
          <w:sz w:val="24"/>
          <w:szCs w:val="24"/>
        </w:rPr>
        <w:t xml:space="preserve"> при рассмотрении Федерального закона </w:t>
      </w:r>
      <w:r w:rsidR="006F7B9E" w:rsidRPr="00D37AD9">
        <w:rPr>
          <w:sz w:val="24"/>
          <w:szCs w:val="24"/>
        </w:rPr>
        <w:t>«</w:t>
      </w:r>
      <w:r w:rsidRPr="00D37AD9">
        <w:rPr>
          <w:sz w:val="24"/>
          <w:szCs w:val="24"/>
        </w:rPr>
        <w:t>О федеральном бюджете на 2016 год</w:t>
      </w:r>
      <w:r w:rsidR="006F7B9E" w:rsidRPr="00D37AD9">
        <w:rPr>
          <w:sz w:val="24"/>
          <w:szCs w:val="24"/>
        </w:rPr>
        <w:t>»</w:t>
      </w:r>
      <w:r w:rsidRPr="00D37AD9">
        <w:rPr>
          <w:sz w:val="24"/>
          <w:szCs w:val="24"/>
        </w:rPr>
        <w:t xml:space="preserve"> в Государственной Думе Федерального Собрания Российской Федерации во втором чтении; предоставление грантов Президента Российской Федерации в области культуры и искусства.</w:t>
      </w:r>
    </w:p>
    <w:p w:rsidR="003145EF" w:rsidRPr="00D37AD9" w:rsidRDefault="003145EF" w:rsidP="003145EF">
      <w:pPr>
        <w:widowControl w:val="0"/>
        <w:ind w:left="0" w:right="0"/>
        <w:rPr>
          <w:sz w:val="24"/>
          <w:szCs w:val="24"/>
        </w:rPr>
      </w:pPr>
      <w:r w:rsidRPr="00D37AD9">
        <w:rPr>
          <w:sz w:val="24"/>
          <w:szCs w:val="24"/>
        </w:rPr>
        <w:t xml:space="preserve">По данным информационной системы Минфина России </w:t>
      </w:r>
      <w:r w:rsidR="006F7B9E" w:rsidRPr="00D37AD9">
        <w:rPr>
          <w:sz w:val="24"/>
          <w:szCs w:val="24"/>
        </w:rPr>
        <w:t>«</w:t>
      </w:r>
      <w:r w:rsidRPr="00D37AD9">
        <w:rPr>
          <w:sz w:val="24"/>
          <w:szCs w:val="24"/>
        </w:rPr>
        <w:t>Бюджетное планирование</w:t>
      </w:r>
      <w:r w:rsidR="006F7B9E" w:rsidRPr="00D37AD9">
        <w:rPr>
          <w:sz w:val="24"/>
          <w:szCs w:val="24"/>
        </w:rPr>
        <w:t>»</w:t>
      </w:r>
      <w:r w:rsidRPr="00D37AD9">
        <w:rPr>
          <w:sz w:val="24"/>
          <w:szCs w:val="24"/>
        </w:rPr>
        <w:t xml:space="preserve">, по состоянию на 1 августа 2016 года </w:t>
      </w:r>
      <w:r w:rsidRPr="00D37AD9">
        <w:rPr>
          <w:b/>
          <w:sz w:val="24"/>
          <w:szCs w:val="24"/>
        </w:rPr>
        <w:t>объем заблокированных ЛБО</w:t>
      </w:r>
      <w:r w:rsidRPr="00D37AD9">
        <w:rPr>
          <w:sz w:val="24"/>
          <w:szCs w:val="24"/>
        </w:rPr>
        <w:t xml:space="preserve"> на 2016 год в соответствии с решениями по расходам составил порядка </w:t>
      </w:r>
      <w:r w:rsidRPr="00D37AD9">
        <w:rPr>
          <w:b/>
          <w:sz w:val="24"/>
          <w:szCs w:val="24"/>
        </w:rPr>
        <w:t xml:space="preserve">387,0 млрд. рублей, </w:t>
      </w:r>
      <w:r w:rsidRPr="00D37AD9">
        <w:rPr>
          <w:sz w:val="24"/>
          <w:szCs w:val="24"/>
        </w:rPr>
        <w:t>или 3,1 % объема ЛБО на 2016 год (открытая часть).</w:t>
      </w:r>
    </w:p>
    <w:p w:rsidR="003145EF" w:rsidRPr="00D37AD9" w:rsidRDefault="003145EF" w:rsidP="00796DDB">
      <w:pPr>
        <w:widowControl w:val="0"/>
        <w:ind w:left="0" w:right="0"/>
        <w:rPr>
          <w:sz w:val="24"/>
          <w:szCs w:val="24"/>
        </w:rPr>
      </w:pPr>
      <w:r w:rsidRPr="00D37AD9">
        <w:rPr>
          <w:rFonts w:eastAsia="Times New Roman"/>
          <w:b/>
          <w:sz w:val="24"/>
          <w:szCs w:val="24"/>
        </w:rPr>
        <w:t>5.2.2. </w:t>
      </w:r>
      <w:r w:rsidRPr="00D37AD9">
        <w:rPr>
          <w:sz w:val="24"/>
          <w:szCs w:val="24"/>
        </w:rPr>
        <w:t xml:space="preserve">По состоянию </w:t>
      </w:r>
      <w:r w:rsidRPr="00D37AD9">
        <w:rPr>
          <w:b/>
          <w:sz w:val="24"/>
          <w:szCs w:val="24"/>
        </w:rPr>
        <w:t>на 1 августа 2016 года</w:t>
      </w:r>
      <w:r w:rsidRPr="00D37AD9">
        <w:rPr>
          <w:sz w:val="24"/>
          <w:szCs w:val="24"/>
        </w:rPr>
        <w:t xml:space="preserve"> объем ЛБО на 2016 год составляет </w:t>
      </w:r>
      <w:r w:rsidRPr="00D37AD9">
        <w:rPr>
          <w:b/>
          <w:sz w:val="24"/>
          <w:szCs w:val="24"/>
        </w:rPr>
        <w:t>15 434 238,4</w:t>
      </w:r>
      <w:r w:rsidRPr="00D37AD9">
        <w:rPr>
          <w:b/>
          <w:smallCaps/>
          <w:sz w:val="24"/>
          <w:szCs w:val="24"/>
        </w:rPr>
        <w:t> </w:t>
      </w:r>
      <w:r w:rsidRPr="00D37AD9">
        <w:rPr>
          <w:b/>
          <w:sz w:val="24"/>
          <w:szCs w:val="24"/>
        </w:rPr>
        <w:t>млн. рублей</w:t>
      </w:r>
      <w:r w:rsidRPr="00D37AD9">
        <w:rPr>
          <w:sz w:val="24"/>
          <w:szCs w:val="24"/>
        </w:rPr>
        <w:t xml:space="preserve">, что на </w:t>
      </w:r>
      <w:r w:rsidRPr="00D37AD9">
        <w:rPr>
          <w:b/>
          <w:sz w:val="24"/>
          <w:szCs w:val="24"/>
        </w:rPr>
        <w:t>839 284,4</w:t>
      </w:r>
      <w:r w:rsidRPr="00D37AD9">
        <w:rPr>
          <w:sz w:val="24"/>
          <w:szCs w:val="24"/>
        </w:rPr>
        <w:t> </w:t>
      </w:r>
      <w:r w:rsidRPr="00D37AD9">
        <w:rPr>
          <w:b/>
          <w:sz w:val="24"/>
          <w:szCs w:val="24"/>
        </w:rPr>
        <w:t>млн. рублей</w:t>
      </w:r>
      <w:r w:rsidRPr="00D37AD9">
        <w:rPr>
          <w:sz w:val="24"/>
          <w:szCs w:val="24"/>
        </w:rPr>
        <w:t>, или на 5,2 %, меньше объема бюджетных ассигнований сводной росписи на 2016 год с изменениями, из них 704 420,0 млн. рублей (83,9%) составляют расходы на исполнение ПНО, 134 864,4 млн. рублей (16,1 %) составляют ЛБО по расходам, финансовое обеспечение которых осуществляется при выполнении условий, установленных Федеральным законом № 359-ФЗ, ЛБО в части объектов ФАИП и дополнительно заблокированные лимиты.</w:t>
      </w:r>
    </w:p>
    <w:p w:rsidR="003145EF" w:rsidRPr="00D37AD9" w:rsidRDefault="003145EF" w:rsidP="00796DDB">
      <w:pPr>
        <w:overflowPunct/>
        <w:autoSpaceDE/>
        <w:autoSpaceDN/>
        <w:adjustRightInd/>
        <w:ind w:left="0" w:right="0" w:firstLine="851"/>
        <w:textAlignment w:val="auto"/>
        <w:rPr>
          <w:sz w:val="24"/>
          <w:szCs w:val="24"/>
        </w:rPr>
      </w:pPr>
      <w:r w:rsidRPr="00D37AD9">
        <w:rPr>
          <w:sz w:val="24"/>
          <w:szCs w:val="24"/>
        </w:rPr>
        <w:t>За отчетный период до главных распорядителей доведены ЛБО на 2016 год в объеме 15 426 863,6</w:t>
      </w:r>
      <w:r w:rsidRPr="00D37AD9">
        <w:rPr>
          <w:b/>
          <w:sz w:val="24"/>
          <w:szCs w:val="24"/>
        </w:rPr>
        <w:t> </w:t>
      </w:r>
      <w:r w:rsidRPr="00D37AD9">
        <w:rPr>
          <w:sz w:val="24"/>
          <w:szCs w:val="24"/>
        </w:rPr>
        <w:t xml:space="preserve">млн. рублей, из них распределено по подведомственным распорядителям (получателям) средств федерального бюджета 12 488 883,7 млн. рублей, или 81 % доведенного объема. Нераспределенный главными распорядителями остаток ЛБО на 2016 год составил 2 937 979,9 млн. рублей, или 19 % доведенного объема ЛБО (по состоянию на 1 августа 2015 года нераспределенный главными распорядителями остаток ЛБО на 2015 год составлял 2 192 420,1 млн. рублей, или 14,9 % доведенного объема ЛБО). </w:t>
      </w:r>
    </w:p>
    <w:p w:rsidR="003145EF" w:rsidRPr="00D37AD9" w:rsidRDefault="003145EF" w:rsidP="00796DDB">
      <w:pPr>
        <w:widowControl w:val="0"/>
        <w:ind w:left="0" w:right="0"/>
        <w:rPr>
          <w:rFonts w:eastAsia="Times New Roman"/>
          <w:sz w:val="24"/>
          <w:szCs w:val="24"/>
        </w:rPr>
      </w:pPr>
      <w:r w:rsidRPr="00D37AD9">
        <w:rPr>
          <w:rFonts w:eastAsia="Times New Roman"/>
          <w:b/>
          <w:sz w:val="24"/>
          <w:szCs w:val="24"/>
        </w:rPr>
        <w:t xml:space="preserve">5.3. Пунктом 4 </w:t>
      </w:r>
      <w:r w:rsidRPr="00D37AD9">
        <w:rPr>
          <w:rFonts w:eastAsia="Times New Roman"/>
          <w:sz w:val="24"/>
          <w:szCs w:val="24"/>
        </w:rPr>
        <w:t xml:space="preserve">постановления Правительства Российской Федерации от 28 декабря 2015 г. № 1456 </w:t>
      </w:r>
      <w:r w:rsidR="006F7B9E" w:rsidRPr="00D37AD9">
        <w:rPr>
          <w:rFonts w:eastAsia="Times New Roman"/>
          <w:sz w:val="24"/>
          <w:szCs w:val="24"/>
        </w:rPr>
        <w:t>«</w:t>
      </w:r>
      <w:r w:rsidRPr="00D37AD9">
        <w:rPr>
          <w:rFonts w:eastAsia="Times New Roman"/>
          <w:sz w:val="24"/>
          <w:szCs w:val="24"/>
        </w:rPr>
        <w:t xml:space="preserve">О мерах по реализации Федерального закона </w:t>
      </w:r>
      <w:r w:rsidR="006F7B9E" w:rsidRPr="00D37AD9">
        <w:rPr>
          <w:rFonts w:eastAsia="Times New Roman"/>
          <w:sz w:val="24"/>
          <w:szCs w:val="24"/>
        </w:rPr>
        <w:t>«</w:t>
      </w:r>
      <w:r w:rsidRPr="00D37AD9">
        <w:rPr>
          <w:rFonts w:eastAsia="Times New Roman"/>
          <w:sz w:val="24"/>
          <w:szCs w:val="24"/>
        </w:rPr>
        <w:t>О федеральном бюджете на 2016 год</w:t>
      </w:r>
      <w:r w:rsidR="006F7B9E" w:rsidRPr="00D37AD9">
        <w:rPr>
          <w:rFonts w:eastAsia="Times New Roman"/>
          <w:sz w:val="24"/>
          <w:szCs w:val="24"/>
        </w:rPr>
        <w:t>»</w:t>
      </w:r>
      <w:r w:rsidRPr="00D37AD9">
        <w:rPr>
          <w:rFonts w:eastAsia="Times New Roman"/>
          <w:sz w:val="24"/>
          <w:szCs w:val="24"/>
        </w:rPr>
        <w:t xml:space="preserve"> предусмотрено, что главные распорядители должны распределить и довести до подведомственных получателей средств федерального бюджета ЛБО на осуществление закупок товаров, работ и услуг не позднее первых 30 рабочих дней 2016 года (до 20 февраля 2016 года), а также на осуществление бюджетных инвестиций и на предоставление отдельных видов субсидий – не позднее первых 45 рабочих дней 2016 года (до 17 марта 2016 года). </w:t>
      </w:r>
    </w:p>
    <w:p w:rsidR="003145EF" w:rsidRPr="00D37AD9" w:rsidRDefault="003145EF" w:rsidP="00796DDB">
      <w:pPr>
        <w:widowControl w:val="0"/>
        <w:ind w:left="0" w:right="0"/>
        <w:rPr>
          <w:rFonts w:eastAsia="Times New Roman"/>
          <w:sz w:val="24"/>
          <w:szCs w:val="24"/>
        </w:rPr>
      </w:pPr>
      <w:r w:rsidRPr="00D37AD9">
        <w:rPr>
          <w:rFonts w:eastAsia="Times New Roman"/>
          <w:sz w:val="24"/>
          <w:szCs w:val="24"/>
        </w:rPr>
        <w:t xml:space="preserve">По состоянию </w:t>
      </w:r>
      <w:r w:rsidRPr="00D37AD9">
        <w:rPr>
          <w:rFonts w:eastAsia="Times New Roman"/>
          <w:b/>
          <w:sz w:val="24"/>
          <w:szCs w:val="24"/>
        </w:rPr>
        <w:t>на 20 февраля 2016 года</w:t>
      </w:r>
      <w:r w:rsidRPr="00D37AD9">
        <w:rPr>
          <w:rFonts w:eastAsia="Times New Roman"/>
          <w:sz w:val="24"/>
          <w:szCs w:val="24"/>
        </w:rPr>
        <w:t xml:space="preserve"> главными распорядителями распределено и доведено до подведомственных получателей </w:t>
      </w:r>
      <w:r w:rsidRPr="00D37AD9">
        <w:rPr>
          <w:rFonts w:eastAsia="Times New Roman"/>
          <w:b/>
          <w:sz w:val="24"/>
          <w:szCs w:val="24"/>
        </w:rPr>
        <w:t>93,9 % доведенных ЛБО на 2016 год</w:t>
      </w:r>
      <w:r w:rsidRPr="00D37AD9">
        <w:rPr>
          <w:rFonts w:eastAsia="Times New Roman"/>
          <w:sz w:val="24"/>
          <w:szCs w:val="24"/>
        </w:rPr>
        <w:t xml:space="preserve"> </w:t>
      </w:r>
      <w:r w:rsidRPr="00D37AD9">
        <w:rPr>
          <w:rFonts w:eastAsia="Times New Roman"/>
          <w:b/>
          <w:sz w:val="24"/>
          <w:szCs w:val="24"/>
        </w:rPr>
        <w:t xml:space="preserve">на осуществление закупок товаров, работ и услуг </w:t>
      </w:r>
      <w:r w:rsidRPr="00D37AD9">
        <w:rPr>
          <w:rFonts w:eastAsia="Times New Roman"/>
          <w:sz w:val="24"/>
          <w:szCs w:val="24"/>
        </w:rPr>
        <w:t>(без учета ЛБО, подлежащих перераспределению между главными распорядителями по основаниям, предусмотренным законодательными и иными нормативными правовыми актами; ЛБО, связанных с исполнением международных обязательств; ЛБО в объеме не более 10 % общего объема ЛБО на осуществление закупок товаров, работ и услуг).</w:t>
      </w:r>
    </w:p>
    <w:p w:rsidR="003145EF" w:rsidRPr="00D37AD9" w:rsidRDefault="003145EF" w:rsidP="00796DDB">
      <w:pPr>
        <w:widowControl w:val="0"/>
        <w:ind w:left="0" w:right="0"/>
        <w:rPr>
          <w:rFonts w:eastAsia="Times New Roman"/>
          <w:sz w:val="24"/>
          <w:szCs w:val="24"/>
        </w:rPr>
      </w:pPr>
      <w:r w:rsidRPr="00D37AD9">
        <w:rPr>
          <w:b/>
          <w:sz w:val="24"/>
          <w:szCs w:val="24"/>
        </w:rPr>
        <w:t>По состоянию на 17 марта 2016 года</w:t>
      </w:r>
      <w:r w:rsidRPr="00D37AD9">
        <w:rPr>
          <w:sz w:val="24"/>
          <w:szCs w:val="24"/>
        </w:rPr>
        <w:t xml:space="preserve"> главными распорядителями </w:t>
      </w:r>
      <w:r w:rsidRPr="00D37AD9">
        <w:rPr>
          <w:b/>
          <w:sz w:val="24"/>
          <w:szCs w:val="24"/>
        </w:rPr>
        <w:t>распределено и доведено</w:t>
      </w:r>
      <w:r w:rsidRPr="00D37AD9">
        <w:rPr>
          <w:sz w:val="24"/>
          <w:szCs w:val="24"/>
        </w:rPr>
        <w:t xml:space="preserve"> до подведомственных получателей средств федерального бюджета </w:t>
      </w:r>
      <w:r w:rsidRPr="00D37AD9">
        <w:rPr>
          <w:b/>
          <w:sz w:val="24"/>
          <w:szCs w:val="24"/>
        </w:rPr>
        <w:t>79,8 %</w:t>
      </w:r>
      <w:r w:rsidRPr="00D37AD9">
        <w:rPr>
          <w:sz w:val="24"/>
          <w:szCs w:val="24"/>
        </w:rPr>
        <w:t xml:space="preserve"> </w:t>
      </w:r>
      <w:r w:rsidRPr="00D37AD9">
        <w:rPr>
          <w:b/>
          <w:sz w:val="24"/>
          <w:szCs w:val="24"/>
        </w:rPr>
        <w:t xml:space="preserve">доведенных ЛБО на 2016 год на осуществление бюджетных инвестиций и на предоставление отдельных видов субсидий </w:t>
      </w:r>
      <w:r w:rsidRPr="00D37AD9">
        <w:rPr>
          <w:sz w:val="24"/>
          <w:szCs w:val="24"/>
        </w:rPr>
        <w:t>(без учета ЛБО, распределение которых не осуществляется в рамках исполнения поручения Председателя Правительства Российской Федерации).</w:t>
      </w:r>
    </w:p>
    <w:p w:rsidR="003145EF" w:rsidRPr="00D37AD9" w:rsidRDefault="003145EF" w:rsidP="00796DDB">
      <w:pPr>
        <w:widowControl w:val="0"/>
        <w:ind w:left="0" w:right="0"/>
        <w:rPr>
          <w:rFonts w:eastAsia="Times New Roman"/>
          <w:sz w:val="24"/>
          <w:szCs w:val="24"/>
        </w:rPr>
      </w:pPr>
      <w:r w:rsidRPr="00D37AD9">
        <w:rPr>
          <w:rFonts w:eastAsia="Times New Roman"/>
          <w:sz w:val="24"/>
          <w:szCs w:val="24"/>
        </w:rPr>
        <w:t xml:space="preserve">По данным экспертной оценки Счетной палаты по состоянию </w:t>
      </w:r>
      <w:r w:rsidRPr="00D37AD9">
        <w:rPr>
          <w:b/>
          <w:sz w:val="24"/>
          <w:szCs w:val="24"/>
        </w:rPr>
        <w:t>на 1 августа 2016 года</w:t>
      </w:r>
      <w:r w:rsidRPr="00D37AD9">
        <w:rPr>
          <w:rFonts w:eastAsia="Times New Roman"/>
          <w:sz w:val="24"/>
          <w:szCs w:val="24"/>
        </w:rPr>
        <w:t xml:space="preserve"> главными распорядителями распределено и доведено до подведомственных получателей </w:t>
      </w:r>
      <w:r w:rsidRPr="00D37AD9">
        <w:rPr>
          <w:rFonts w:eastAsia="Times New Roman"/>
          <w:b/>
          <w:sz w:val="24"/>
          <w:szCs w:val="24"/>
        </w:rPr>
        <w:t xml:space="preserve">94,6 % </w:t>
      </w:r>
      <w:r w:rsidRPr="00D37AD9">
        <w:rPr>
          <w:rFonts w:eastAsia="Times New Roman"/>
          <w:sz w:val="24"/>
          <w:szCs w:val="24"/>
        </w:rPr>
        <w:t xml:space="preserve">доведенных ЛБО на 2016 год </w:t>
      </w:r>
      <w:r w:rsidRPr="00D37AD9">
        <w:rPr>
          <w:rFonts w:eastAsia="Times New Roman"/>
          <w:b/>
          <w:sz w:val="24"/>
          <w:szCs w:val="24"/>
        </w:rPr>
        <w:t xml:space="preserve">на осуществление закупок товаров, работ и услуг </w:t>
      </w:r>
      <w:r w:rsidRPr="00D37AD9">
        <w:rPr>
          <w:rFonts w:eastAsia="Times New Roman"/>
          <w:sz w:val="24"/>
          <w:szCs w:val="24"/>
        </w:rPr>
        <w:t xml:space="preserve">(без учета ЛБО, подлежащих перераспределению между главными распорядителями по основаниям, предусмотренным законодательными и иными нормативными правовыми актами; ЛБО, связанных с исполнением международных обязательств; ЛБО в объеме не более 10 % общего объема ЛБО на осуществление закупок товаров, работ и услуг) </w:t>
      </w:r>
      <w:r w:rsidRPr="00D37AD9">
        <w:rPr>
          <w:rFonts w:eastAsia="Times New Roman"/>
          <w:b/>
          <w:sz w:val="24"/>
          <w:szCs w:val="24"/>
        </w:rPr>
        <w:t xml:space="preserve">и </w:t>
      </w:r>
      <w:r w:rsidRPr="00D37AD9">
        <w:rPr>
          <w:b/>
          <w:sz w:val="24"/>
          <w:szCs w:val="24"/>
        </w:rPr>
        <w:t xml:space="preserve">89,2 % на осуществление бюджетных инвестиций </w:t>
      </w:r>
      <w:r w:rsidRPr="00D37AD9">
        <w:rPr>
          <w:sz w:val="24"/>
          <w:szCs w:val="24"/>
        </w:rPr>
        <w:t>и на предоставление отдельных видов субсидий (без учета ЛБО, распределение которых не осуществляется в рамках исполнения поручения Председателя Правительства Российской Федерации).</w:t>
      </w:r>
    </w:p>
    <w:p w:rsidR="008B07D8" w:rsidRPr="00D37AD9" w:rsidRDefault="008B07D8" w:rsidP="00796DDB">
      <w:pPr>
        <w:widowControl w:val="0"/>
        <w:ind w:left="0" w:right="-2"/>
        <w:rPr>
          <w:rFonts w:eastAsia="Times New Roman"/>
          <w:sz w:val="24"/>
          <w:szCs w:val="24"/>
        </w:rPr>
      </w:pPr>
      <w:r w:rsidRPr="00D37AD9">
        <w:rPr>
          <w:rFonts w:eastAsia="Times New Roman"/>
          <w:b/>
          <w:sz w:val="24"/>
          <w:szCs w:val="24"/>
        </w:rPr>
        <w:t>5.4.</w:t>
      </w:r>
      <w:r w:rsidRPr="00D37AD9">
        <w:rPr>
          <w:rFonts w:eastAsia="Times New Roman"/>
          <w:sz w:val="24"/>
          <w:szCs w:val="24"/>
        </w:rPr>
        <w:t xml:space="preserve"> Пунктом 6 постановления Правительства Российской Федерации № 1456 установлено, что в 2016 году внесение изменений в сводную бюджетную роспись на 2016 год осуществляется Минфином России на основании предложений, представленных главными распорядителями в Минфин России, предусматривающих увеличение бюджетных ассигнований и ЛБО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2015 году (далее – государственные контракты), – в объеме, не превышающем остатка не использованных на начало 2016 года ЛБО на исполнение указанных государственных контрактов.</w:t>
      </w:r>
    </w:p>
    <w:p w:rsidR="009C26B3" w:rsidRPr="00D37AD9" w:rsidRDefault="009C26B3" w:rsidP="00796DDB">
      <w:pPr>
        <w:widowControl w:val="0"/>
        <w:ind w:left="0" w:right="-2"/>
        <w:rPr>
          <w:rFonts w:eastAsia="Times New Roman"/>
          <w:sz w:val="24"/>
          <w:szCs w:val="24"/>
        </w:rPr>
      </w:pPr>
      <w:r w:rsidRPr="00D37AD9">
        <w:rPr>
          <w:rFonts w:eastAsia="Times New Roman"/>
          <w:sz w:val="24"/>
          <w:szCs w:val="24"/>
        </w:rPr>
        <w:t xml:space="preserve">Согласно представленной Минфином России информации (запрос Счетной палаты от 28 марта 2016 г. № ЗИ 16-09/6) </w:t>
      </w:r>
      <w:r w:rsidRPr="00D37AD9">
        <w:rPr>
          <w:rFonts w:eastAsia="Times New Roman"/>
          <w:b/>
          <w:sz w:val="24"/>
          <w:szCs w:val="24"/>
        </w:rPr>
        <w:t>остатки</w:t>
      </w:r>
      <w:r w:rsidRPr="00D37AD9">
        <w:rPr>
          <w:rFonts w:eastAsia="Times New Roman"/>
          <w:sz w:val="24"/>
          <w:szCs w:val="24"/>
        </w:rPr>
        <w:t xml:space="preserve"> неиспользованных на начало 2016 года ЛБО </w:t>
      </w:r>
      <w:r w:rsidRPr="00D37AD9">
        <w:rPr>
          <w:rFonts w:eastAsia="Times New Roman"/>
          <w:b/>
          <w:sz w:val="24"/>
          <w:szCs w:val="24"/>
        </w:rPr>
        <w:t>на исполнение государственных контрактов</w:t>
      </w:r>
      <w:r w:rsidRPr="00D37AD9">
        <w:rPr>
          <w:rFonts w:eastAsia="Times New Roman"/>
          <w:sz w:val="24"/>
          <w:szCs w:val="24"/>
        </w:rPr>
        <w:t xml:space="preserve">, подлежавшие в соответствии с условиями этих государственных контрактов оплате в 2015 году, составили </w:t>
      </w:r>
      <w:r w:rsidRPr="00D37AD9">
        <w:rPr>
          <w:rFonts w:eastAsia="Times New Roman"/>
          <w:b/>
          <w:sz w:val="24"/>
          <w:szCs w:val="24"/>
        </w:rPr>
        <w:t>52,2 млрд. рублей</w:t>
      </w:r>
      <w:r w:rsidRPr="00D37AD9">
        <w:rPr>
          <w:rFonts w:eastAsia="Times New Roman"/>
          <w:sz w:val="24"/>
          <w:szCs w:val="24"/>
        </w:rPr>
        <w:t>.</w:t>
      </w:r>
    </w:p>
    <w:p w:rsidR="009C26B3" w:rsidRPr="00D37AD9" w:rsidRDefault="009C26B3" w:rsidP="00796DDB">
      <w:pPr>
        <w:widowControl w:val="0"/>
        <w:ind w:left="0" w:right="-2"/>
        <w:rPr>
          <w:rFonts w:eastAsia="Times New Roman"/>
          <w:b/>
          <w:sz w:val="24"/>
          <w:szCs w:val="24"/>
        </w:rPr>
      </w:pPr>
      <w:r w:rsidRPr="00D37AD9">
        <w:rPr>
          <w:rFonts w:eastAsia="Times New Roman"/>
          <w:sz w:val="24"/>
          <w:szCs w:val="24"/>
        </w:rPr>
        <w:t xml:space="preserve">Объем изменений, внесенных в сводную бюджетную роспись за февраль – март 2016 года, предусматривающих </w:t>
      </w:r>
      <w:r w:rsidRPr="00D37AD9">
        <w:rPr>
          <w:rFonts w:eastAsia="Times New Roman"/>
          <w:b/>
          <w:sz w:val="24"/>
          <w:szCs w:val="24"/>
        </w:rPr>
        <w:t>увеличение</w:t>
      </w:r>
      <w:r w:rsidRPr="00D37AD9">
        <w:rPr>
          <w:rFonts w:eastAsia="Times New Roman"/>
          <w:sz w:val="24"/>
          <w:szCs w:val="24"/>
        </w:rPr>
        <w:t xml:space="preserve"> бюджетных ассигнований и ЛБО </w:t>
      </w:r>
      <w:r w:rsidRPr="00D37AD9">
        <w:rPr>
          <w:rFonts w:eastAsia="Times New Roman"/>
          <w:b/>
          <w:sz w:val="24"/>
          <w:szCs w:val="24"/>
        </w:rPr>
        <w:t xml:space="preserve">на оплату государственных контрактов, составил 42,1 млрд. рублей, </w:t>
      </w:r>
      <w:r w:rsidRPr="00D37AD9">
        <w:rPr>
          <w:rFonts w:eastAsia="Times New Roman"/>
          <w:sz w:val="24"/>
          <w:szCs w:val="24"/>
        </w:rPr>
        <w:t xml:space="preserve">что составляет </w:t>
      </w:r>
      <w:r w:rsidRPr="00D37AD9">
        <w:rPr>
          <w:rFonts w:eastAsia="Times New Roman"/>
          <w:b/>
          <w:sz w:val="24"/>
          <w:szCs w:val="24"/>
        </w:rPr>
        <w:t>80,7 %</w:t>
      </w:r>
      <w:r w:rsidRPr="00D37AD9">
        <w:rPr>
          <w:rFonts w:eastAsia="Times New Roman"/>
          <w:sz w:val="24"/>
          <w:szCs w:val="24"/>
        </w:rPr>
        <w:t xml:space="preserve"> неиспользованных на начало 2016 года остатков ЛБО.</w:t>
      </w:r>
    </w:p>
    <w:p w:rsidR="009C26B3" w:rsidRPr="00D37AD9" w:rsidRDefault="00066CC2" w:rsidP="00796DDB">
      <w:pPr>
        <w:widowControl w:val="0"/>
        <w:ind w:left="0" w:right="-2"/>
        <w:rPr>
          <w:rFonts w:eastAsia="Times New Roman"/>
          <w:sz w:val="24"/>
          <w:szCs w:val="24"/>
        </w:rPr>
      </w:pPr>
      <w:hyperlink r:id="rId11" w:history="1">
        <w:r w:rsidR="009C26B3" w:rsidRPr="00D37AD9">
          <w:rPr>
            <w:rFonts w:eastAsia="Times New Roman"/>
            <w:sz w:val="24"/>
            <w:szCs w:val="24"/>
          </w:rPr>
          <w:t>Пунктом 8</w:t>
        </w:r>
      </w:hyperlink>
      <w:r w:rsidR="009C26B3" w:rsidRPr="00D37AD9">
        <w:rPr>
          <w:rFonts w:eastAsia="Times New Roman"/>
          <w:sz w:val="24"/>
          <w:szCs w:val="24"/>
        </w:rPr>
        <w:t xml:space="preserve"> постановления Правительства Российской Федерации № 1456 установлено, что </w:t>
      </w:r>
      <w:r w:rsidR="009C26B3" w:rsidRPr="00D37AD9">
        <w:rPr>
          <w:rFonts w:eastAsia="Times New Roman"/>
          <w:b/>
          <w:sz w:val="24"/>
          <w:szCs w:val="24"/>
        </w:rPr>
        <w:t>получатели средств</w:t>
      </w:r>
      <w:r w:rsidR="009C26B3" w:rsidRPr="00D37AD9">
        <w:rPr>
          <w:rFonts w:eastAsia="Times New Roman"/>
          <w:sz w:val="24"/>
          <w:szCs w:val="24"/>
        </w:rPr>
        <w:t xml:space="preserve"> федерального бюджета </w:t>
      </w:r>
      <w:r w:rsidR="009C26B3" w:rsidRPr="00D37AD9">
        <w:rPr>
          <w:rFonts w:eastAsia="Times New Roman"/>
          <w:b/>
          <w:sz w:val="24"/>
          <w:szCs w:val="24"/>
        </w:rPr>
        <w:t>не позднее 1 июня 2016 года</w:t>
      </w:r>
      <w:r w:rsidR="009C26B3" w:rsidRPr="00D37AD9">
        <w:rPr>
          <w:rFonts w:eastAsia="Times New Roman"/>
          <w:sz w:val="24"/>
          <w:szCs w:val="24"/>
        </w:rPr>
        <w:t xml:space="preserve">, </w:t>
      </w:r>
      <w:r w:rsidR="009C26B3" w:rsidRPr="00D37AD9">
        <w:rPr>
          <w:rFonts w:eastAsia="Times New Roman"/>
          <w:b/>
          <w:sz w:val="24"/>
          <w:szCs w:val="24"/>
        </w:rPr>
        <w:t>если иной срок не установлен Правительством Российской Федер</w:t>
      </w:r>
      <w:r w:rsidR="009C26B3" w:rsidRPr="00D37AD9">
        <w:rPr>
          <w:rFonts w:eastAsia="Times New Roman"/>
          <w:sz w:val="24"/>
          <w:szCs w:val="24"/>
        </w:rPr>
        <w:t xml:space="preserve">ации, </w:t>
      </w:r>
      <w:r w:rsidR="009C26B3" w:rsidRPr="00D37AD9">
        <w:rPr>
          <w:rFonts w:eastAsia="Times New Roman"/>
          <w:b/>
          <w:sz w:val="24"/>
          <w:szCs w:val="24"/>
        </w:rPr>
        <w:t>обеспечивают завершение расчетов</w:t>
      </w:r>
      <w:r w:rsidR="009C26B3" w:rsidRPr="00D37AD9">
        <w:rPr>
          <w:rFonts w:eastAsia="Times New Roman"/>
          <w:sz w:val="24"/>
          <w:szCs w:val="24"/>
        </w:rPr>
        <w:t xml:space="preserve"> по неисполненным обязательствам </w:t>
      </w:r>
      <w:r w:rsidR="009C26B3" w:rsidRPr="00D37AD9">
        <w:rPr>
          <w:rFonts w:eastAsia="Times New Roman"/>
          <w:b/>
          <w:sz w:val="24"/>
          <w:szCs w:val="24"/>
        </w:rPr>
        <w:t>2015 года</w:t>
      </w:r>
      <w:r w:rsidR="009C26B3" w:rsidRPr="00D37AD9">
        <w:rPr>
          <w:rFonts w:eastAsia="Times New Roman"/>
          <w:sz w:val="24"/>
          <w:szCs w:val="24"/>
        </w:rPr>
        <w:t xml:space="preserve"> по государственным контрактам, предусмотренным пунктом 6 указанного постановления.</w:t>
      </w:r>
    </w:p>
    <w:p w:rsidR="009C26B3" w:rsidRPr="00D37AD9" w:rsidRDefault="009C26B3" w:rsidP="00796DDB">
      <w:pPr>
        <w:widowControl w:val="0"/>
        <w:ind w:left="0" w:right="-2"/>
        <w:rPr>
          <w:rFonts w:eastAsia="Times New Roman"/>
        </w:rPr>
      </w:pPr>
      <w:r w:rsidRPr="00D37AD9">
        <w:rPr>
          <w:rFonts w:eastAsia="Times New Roman"/>
          <w:b/>
          <w:sz w:val="24"/>
          <w:szCs w:val="24"/>
        </w:rPr>
        <w:t>5.4.1.</w:t>
      </w:r>
      <w:r w:rsidRPr="00D37AD9">
        <w:rPr>
          <w:rFonts w:eastAsia="Times New Roman"/>
          <w:sz w:val="24"/>
          <w:szCs w:val="24"/>
        </w:rPr>
        <w:t xml:space="preserve"> По состоянию на 1 августа 2016 года Правительством Российской Федерации принято </w:t>
      </w:r>
      <w:r w:rsidRPr="00D37AD9">
        <w:rPr>
          <w:rFonts w:eastAsia="Times New Roman"/>
          <w:b/>
          <w:sz w:val="24"/>
          <w:szCs w:val="24"/>
        </w:rPr>
        <w:t>24 распоряжения, устанавливающих иной срок завершения расчетов</w:t>
      </w:r>
      <w:r w:rsidRPr="00D37AD9">
        <w:rPr>
          <w:rFonts w:eastAsia="Times New Roman"/>
          <w:sz w:val="24"/>
          <w:szCs w:val="24"/>
        </w:rPr>
        <w:t xml:space="preserve"> по неисполненным обязательствам 2015 года в рамках заключенных государственных контрактов (по 21 распоряжениям – </w:t>
      </w:r>
      <w:r w:rsidRPr="00D37AD9">
        <w:rPr>
          <w:rFonts w:eastAsia="Times New Roman"/>
          <w:b/>
          <w:sz w:val="24"/>
          <w:szCs w:val="24"/>
        </w:rPr>
        <w:t>31 декабря 2016 года</w:t>
      </w:r>
      <w:r w:rsidRPr="00D37AD9">
        <w:rPr>
          <w:rFonts w:eastAsia="Times New Roman"/>
          <w:sz w:val="24"/>
          <w:szCs w:val="24"/>
        </w:rPr>
        <w:t xml:space="preserve">, по двум – </w:t>
      </w:r>
      <w:r w:rsidRPr="00D37AD9">
        <w:rPr>
          <w:rFonts w:eastAsia="Times New Roman"/>
          <w:b/>
          <w:sz w:val="24"/>
          <w:szCs w:val="24"/>
        </w:rPr>
        <w:t xml:space="preserve">1 декабря 2016 года, </w:t>
      </w:r>
      <w:r w:rsidRPr="00D37AD9">
        <w:rPr>
          <w:rFonts w:eastAsia="Times New Roman"/>
          <w:sz w:val="24"/>
          <w:szCs w:val="24"/>
        </w:rPr>
        <w:t>по одному</w:t>
      </w:r>
      <w:r w:rsidRPr="00D37AD9">
        <w:rPr>
          <w:rFonts w:eastAsia="Times New Roman"/>
          <w:b/>
          <w:sz w:val="24"/>
          <w:szCs w:val="24"/>
        </w:rPr>
        <w:t xml:space="preserve"> – 28 августа 2016 года</w:t>
      </w:r>
      <w:r w:rsidRPr="00D37AD9">
        <w:rPr>
          <w:rFonts w:eastAsia="Times New Roman"/>
          <w:sz w:val="24"/>
          <w:szCs w:val="24"/>
        </w:rPr>
        <w:t xml:space="preserve">), на общую сумму </w:t>
      </w:r>
      <w:r w:rsidRPr="00D37AD9">
        <w:rPr>
          <w:rFonts w:eastAsia="Times New Roman"/>
          <w:b/>
          <w:sz w:val="24"/>
          <w:szCs w:val="24"/>
        </w:rPr>
        <w:t>20,2</w:t>
      </w:r>
      <w:r w:rsidRPr="00D37AD9">
        <w:rPr>
          <w:rFonts w:eastAsia="Times New Roman"/>
          <w:sz w:val="24"/>
          <w:szCs w:val="24"/>
        </w:rPr>
        <w:t xml:space="preserve"> </w:t>
      </w:r>
      <w:r w:rsidRPr="00D37AD9">
        <w:rPr>
          <w:rFonts w:eastAsia="Times New Roman"/>
          <w:b/>
          <w:sz w:val="24"/>
          <w:szCs w:val="24"/>
        </w:rPr>
        <w:t>млрд. рублей, или 47,9 %</w:t>
      </w:r>
      <w:r w:rsidRPr="00D37AD9">
        <w:rPr>
          <w:rFonts w:eastAsia="Times New Roman"/>
          <w:sz w:val="24"/>
          <w:szCs w:val="24"/>
        </w:rPr>
        <w:t xml:space="preserve"> объема изменений, внесенных в сводную бюджетную роспись на 2016 год, предусматривающих увеличение бюджетных ассигнований и лимитов на оплату государственных контрактов.</w:t>
      </w:r>
    </w:p>
    <w:p w:rsidR="009C26B3" w:rsidRPr="00D37AD9" w:rsidRDefault="009C26B3" w:rsidP="00796DDB">
      <w:pPr>
        <w:widowControl w:val="0"/>
        <w:ind w:left="0" w:right="-2"/>
        <w:rPr>
          <w:rFonts w:eastAsia="Times New Roman"/>
          <w:sz w:val="24"/>
          <w:szCs w:val="24"/>
        </w:rPr>
      </w:pPr>
      <w:r w:rsidRPr="00D37AD9">
        <w:rPr>
          <w:rFonts w:eastAsia="Times New Roman"/>
          <w:b/>
          <w:sz w:val="24"/>
          <w:szCs w:val="24"/>
        </w:rPr>
        <w:t>5.4.2. Наибольшие объемы государственных контрактов</w:t>
      </w:r>
      <w:r w:rsidRPr="00D37AD9">
        <w:rPr>
          <w:rFonts w:eastAsia="Times New Roman"/>
          <w:sz w:val="24"/>
          <w:szCs w:val="24"/>
        </w:rPr>
        <w:t xml:space="preserve">, срок завершения расчетов по которым </w:t>
      </w:r>
      <w:r w:rsidRPr="00D37AD9">
        <w:rPr>
          <w:rFonts w:eastAsia="Times New Roman"/>
          <w:b/>
          <w:sz w:val="24"/>
          <w:szCs w:val="24"/>
        </w:rPr>
        <w:t>продлен до 31 декабря 2016 года</w:t>
      </w:r>
      <w:r w:rsidRPr="00D37AD9">
        <w:rPr>
          <w:rFonts w:eastAsia="Times New Roman"/>
          <w:sz w:val="24"/>
          <w:szCs w:val="24"/>
        </w:rPr>
        <w:t xml:space="preserve">, отмечены </w:t>
      </w:r>
      <w:r w:rsidRPr="00D37AD9">
        <w:rPr>
          <w:rFonts w:eastAsia="Times New Roman"/>
          <w:b/>
          <w:sz w:val="24"/>
          <w:szCs w:val="24"/>
        </w:rPr>
        <w:t xml:space="preserve">по </w:t>
      </w:r>
      <w:proofErr w:type="spellStart"/>
      <w:r w:rsidRPr="00D37AD9">
        <w:rPr>
          <w:rFonts w:eastAsia="Times New Roman"/>
          <w:b/>
          <w:sz w:val="24"/>
          <w:szCs w:val="24"/>
        </w:rPr>
        <w:t>Росавиации</w:t>
      </w:r>
      <w:proofErr w:type="spellEnd"/>
      <w:r w:rsidRPr="00D37AD9">
        <w:rPr>
          <w:rFonts w:eastAsia="Times New Roman"/>
          <w:sz w:val="24"/>
          <w:szCs w:val="24"/>
        </w:rPr>
        <w:t xml:space="preserve"> (мероприятия Программы подготовки к проведению в 2018 году в Российской Федерации чемпионата мира по футболу) – </w:t>
      </w:r>
      <w:r w:rsidRPr="00D37AD9">
        <w:rPr>
          <w:rFonts w:eastAsia="Times New Roman"/>
          <w:b/>
          <w:sz w:val="24"/>
          <w:szCs w:val="24"/>
        </w:rPr>
        <w:t>11 млрд. рублей и</w:t>
      </w:r>
      <w:r w:rsidRPr="00D37AD9">
        <w:rPr>
          <w:rFonts w:eastAsia="Times New Roman"/>
          <w:sz w:val="24"/>
          <w:szCs w:val="24"/>
        </w:rPr>
        <w:t xml:space="preserve"> </w:t>
      </w:r>
      <w:r w:rsidRPr="00D37AD9">
        <w:rPr>
          <w:rFonts w:eastAsia="Times New Roman"/>
          <w:b/>
          <w:sz w:val="24"/>
          <w:szCs w:val="24"/>
        </w:rPr>
        <w:t xml:space="preserve">по </w:t>
      </w:r>
      <w:proofErr w:type="spellStart"/>
      <w:r w:rsidRPr="00D37AD9">
        <w:rPr>
          <w:rFonts w:eastAsia="Times New Roman"/>
          <w:b/>
          <w:sz w:val="24"/>
          <w:szCs w:val="24"/>
        </w:rPr>
        <w:t>Минобрнауки</w:t>
      </w:r>
      <w:proofErr w:type="spellEnd"/>
      <w:r w:rsidRPr="00D37AD9">
        <w:rPr>
          <w:rFonts w:eastAsia="Times New Roman"/>
          <w:b/>
          <w:sz w:val="24"/>
          <w:szCs w:val="24"/>
        </w:rPr>
        <w:t xml:space="preserve"> России</w:t>
      </w:r>
      <w:r w:rsidRPr="00D37AD9">
        <w:rPr>
          <w:rFonts w:eastAsia="Times New Roman"/>
          <w:sz w:val="24"/>
          <w:szCs w:val="24"/>
        </w:rPr>
        <w:t xml:space="preserve"> (проектирование, строительство и реконструкция Международного детского центра «Артек», Республика Крым в рамках мероприятий ФЦП «Социально-экономическое развитие Республики Крым и г. Севастополя до 2020 года») – </w:t>
      </w:r>
      <w:r w:rsidRPr="00D37AD9">
        <w:rPr>
          <w:rFonts w:eastAsia="Times New Roman"/>
          <w:b/>
          <w:sz w:val="24"/>
          <w:szCs w:val="24"/>
        </w:rPr>
        <w:t>1,2 млрд. рублей</w:t>
      </w:r>
    </w:p>
    <w:p w:rsidR="009C26B3" w:rsidRPr="00D37AD9" w:rsidRDefault="009C26B3" w:rsidP="00796DDB">
      <w:pPr>
        <w:ind w:left="0" w:right="-1"/>
      </w:pPr>
      <w:r w:rsidRPr="00D37AD9">
        <w:rPr>
          <w:rFonts w:eastAsia="Times New Roman"/>
          <w:b/>
          <w:sz w:val="24"/>
          <w:szCs w:val="24"/>
        </w:rPr>
        <w:t>Объем изменений</w:t>
      </w:r>
      <w:r w:rsidRPr="00D37AD9">
        <w:rPr>
          <w:rFonts w:eastAsia="Times New Roman"/>
          <w:sz w:val="24"/>
          <w:szCs w:val="24"/>
        </w:rPr>
        <w:t xml:space="preserve">, внесенных в сводную бюджетную роспись на 2016 год, предусматривающих увеличение бюджетных ассигнований и ЛБО </w:t>
      </w:r>
      <w:r w:rsidRPr="00D37AD9">
        <w:rPr>
          <w:rFonts w:eastAsia="Times New Roman"/>
          <w:b/>
          <w:sz w:val="24"/>
          <w:szCs w:val="24"/>
        </w:rPr>
        <w:t>на оплату заключенных государственных контрактов</w:t>
      </w:r>
      <w:r w:rsidRPr="00D37AD9">
        <w:rPr>
          <w:rFonts w:eastAsia="Times New Roman"/>
          <w:sz w:val="24"/>
          <w:szCs w:val="24"/>
        </w:rPr>
        <w:t xml:space="preserve"> по </w:t>
      </w:r>
      <w:proofErr w:type="spellStart"/>
      <w:r w:rsidRPr="00D37AD9">
        <w:rPr>
          <w:rFonts w:eastAsia="Times New Roman"/>
          <w:sz w:val="24"/>
          <w:szCs w:val="24"/>
        </w:rPr>
        <w:t>Росавиации</w:t>
      </w:r>
      <w:proofErr w:type="spellEnd"/>
      <w:r w:rsidRPr="00D37AD9">
        <w:rPr>
          <w:rFonts w:eastAsia="Times New Roman"/>
          <w:sz w:val="24"/>
          <w:szCs w:val="24"/>
        </w:rPr>
        <w:t xml:space="preserve"> по подразделу «Транспорт» в рамках реализации мероприятий по подготовке и проведению чемпионата мира по футболу в 2018 году в Российской Федерации (бюджетные инвестиции в объекты капитального строительства государственной (муниципальной) собственности) (КБК 107 0408 24Б0692027 414) составил </w:t>
      </w:r>
      <w:r w:rsidRPr="00D37AD9">
        <w:rPr>
          <w:rFonts w:eastAsia="Times New Roman"/>
          <w:b/>
          <w:sz w:val="24"/>
          <w:szCs w:val="24"/>
        </w:rPr>
        <w:t xml:space="preserve">11,0 млрд. рублей. </w:t>
      </w:r>
      <w:r w:rsidRPr="00D37AD9">
        <w:rPr>
          <w:rFonts w:eastAsia="Times New Roman"/>
          <w:sz w:val="24"/>
          <w:szCs w:val="24"/>
        </w:rPr>
        <w:t>Исполнение расходов</w:t>
      </w:r>
      <w:r w:rsidRPr="00D37AD9">
        <w:rPr>
          <w:rFonts w:eastAsia="Times New Roman"/>
          <w:b/>
          <w:sz w:val="24"/>
          <w:szCs w:val="24"/>
        </w:rPr>
        <w:t xml:space="preserve"> </w:t>
      </w:r>
      <w:r w:rsidRPr="00D37AD9">
        <w:rPr>
          <w:rFonts w:eastAsia="Times New Roman"/>
          <w:sz w:val="24"/>
          <w:szCs w:val="24"/>
        </w:rPr>
        <w:t xml:space="preserve">по указанному направлению расходов </w:t>
      </w:r>
      <w:r w:rsidRPr="00D37AD9">
        <w:rPr>
          <w:rFonts w:eastAsia="Times New Roman"/>
          <w:b/>
          <w:sz w:val="24"/>
          <w:szCs w:val="24"/>
        </w:rPr>
        <w:t xml:space="preserve">за январь – июль 2016 года </w:t>
      </w:r>
      <w:r w:rsidRPr="00D37AD9">
        <w:rPr>
          <w:rFonts w:eastAsia="Times New Roman"/>
          <w:sz w:val="24"/>
          <w:szCs w:val="24"/>
        </w:rPr>
        <w:t>составило</w:t>
      </w:r>
      <w:r w:rsidRPr="00D37AD9">
        <w:rPr>
          <w:rFonts w:eastAsia="Times New Roman"/>
          <w:b/>
          <w:sz w:val="24"/>
          <w:szCs w:val="24"/>
        </w:rPr>
        <w:t xml:space="preserve"> лишь 15,1 %.</w:t>
      </w:r>
    </w:p>
    <w:p w:rsidR="009C26B3" w:rsidRPr="00D37AD9" w:rsidRDefault="009C26B3" w:rsidP="00796DDB">
      <w:pPr>
        <w:widowControl w:val="0"/>
        <w:ind w:left="0" w:right="-1"/>
        <w:rPr>
          <w:rFonts w:eastAsia="Times New Roman"/>
          <w:b/>
          <w:sz w:val="24"/>
          <w:szCs w:val="24"/>
        </w:rPr>
      </w:pPr>
      <w:r w:rsidRPr="00D37AD9">
        <w:rPr>
          <w:rFonts w:eastAsia="Times New Roman"/>
          <w:b/>
          <w:sz w:val="24"/>
          <w:szCs w:val="24"/>
        </w:rPr>
        <w:t>Объем изменений</w:t>
      </w:r>
      <w:r w:rsidRPr="00D37AD9">
        <w:rPr>
          <w:rFonts w:eastAsia="Times New Roman"/>
          <w:sz w:val="24"/>
          <w:szCs w:val="24"/>
        </w:rPr>
        <w:t xml:space="preserve">, внесенных в сводную бюджетную роспись на 2016 год, предусматривающих увеличение бюджетных ассигнований и ЛБО </w:t>
      </w:r>
      <w:r w:rsidRPr="00D37AD9">
        <w:rPr>
          <w:rFonts w:eastAsia="Times New Roman"/>
          <w:b/>
          <w:sz w:val="24"/>
          <w:szCs w:val="24"/>
        </w:rPr>
        <w:t>на оплату заключенных государственных контрактов</w:t>
      </w:r>
      <w:r w:rsidRPr="00D37AD9">
        <w:rPr>
          <w:rFonts w:eastAsia="Times New Roman"/>
          <w:sz w:val="24"/>
          <w:szCs w:val="24"/>
        </w:rPr>
        <w:t xml:space="preserve"> по </w:t>
      </w:r>
      <w:proofErr w:type="spellStart"/>
      <w:r w:rsidRPr="00D37AD9">
        <w:rPr>
          <w:rFonts w:eastAsia="Times New Roman"/>
          <w:b/>
          <w:sz w:val="24"/>
          <w:szCs w:val="24"/>
        </w:rPr>
        <w:t>Минобрнауки</w:t>
      </w:r>
      <w:proofErr w:type="spellEnd"/>
      <w:r w:rsidRPr="00D37AD9">
        <w:rPr>
          <w:rFonts w:eastAsia="Times New Roman"/>
          <w:b/>
          <w:sz w:val="24"/>
          <w:szCs w:val="24"/>
        </w:rPr>
        <w:t xml:space="preserve"> России</w:t>
      </w:r>
      <w:r w:rsidRPr="00D37AD9">
        <w:rPr>
          <w:rFonts w:eastAsia="Times New Roman"/>
          <w:sz w:val="24"/>
          <w:szCs w:val="24"/>
        </w:rPr>
        <w:t xml:space="preserve"> по подразделу «Общее образование» в рамках реализации мероприятий ФЦП «Социально-экономическое развитие Республики Крым и г. Севастополя до 2020 года» (бюджетные инвестиции в объекты капитального строительства государственной (муниципальной) собственности) (КБК 074 0702 4520099998 414), составил </w:t>
      </w:r>
      <w:r w:rsidRPr="00D37AD9">
        <w:rPr>
          <w:rFonts w:eastAsia="Times New Roman"/>
          <w:b/>
          <w:sz w:val="24"/>
          <w:szCs w:val="24"/>
        </w:rPr>
        <w:t xml:space="preserve">1,2 млрд. рублей. </w:t>
      </w:r>
      <w:r w:rsidRPr="00D37AD9">
        <w:rPr>
          <w:rFonts w:eastAsia="Times New Roman"/>
          <w:sz w:val="24"/>
          <w:szCs w:val="24"/>
        </w:rPr>
        <w:t>Исполнение расходов</w:t>
      </w:r>
      <w:r w:rsidRPr="00D37AD9">
        <w:rPr>
          <w:rFonts w:eastAsia="Times New Roman"/>
          <w:b/>
          <w:sz w:val="24"/>
          <w:szCs w:val="24"/>
        </w:rPr>
        <w:t xml:space="preserve"> </w:t>
      </w:r>
      <w:r w:rsidRPr="00D37AD9">
        <w:rPr>
          <w:rFonts w:eastAsia="Times New Roman"/>
          <w:sz w:val="24"/>
          <w:szCs w:val="24"/>
        </w:rPr>
        <w:t xml:space="preserve">по указанному направлению расходов </w:t>
      </w:r>
      <w:r w:rsidRPr="00D37AD9">
        <w:rPr>
          <w:rFonts w:eastAsia="Times New Roman"/>
          <w:b/>
          <w:sz w:val="24"/>
          <w:szCs w:val="24"/>
        </w:rPr>
        <w:t xml:space="preserve">за январь – июль 2016 года </w:t>
      </w:r>
      <w:r w:rsidRPr="00D37AD9">
        <w:rPr>
          <w:rFonts w:eastAsia="Times New Roman"/>
          <w:sz w:val="24"/>
          <w:szCs w:val="24"/>
        </w:rPr>
        <w:t>составило</w:t>
      </w:r>
      <w:r w:rsidRPr="00D37AD9">
        <w:rPr>
          <w:rFonts w:eastAsia="Times New Roman"/>
          <w:b/>
          <w:sz w:val="24"/>
          <w:szCs w:val="24"/>
        </w:rPr>
        <w:t xml:space="preserve"> лишь 0,03 %.</w:t>
      </w:r>
    </w:p>
    <w:p w:rsidR="00D57205" w:rsidRPr="00D37AD9" w:rsidRDefault="00D57205" w:rsidP="00796DDB">
      <w:pPr>
        <w:widowControl w:val="0"/>
        <w:ind w:left="0" w:right="0"/>
        <w:rPr>
          <w:sz w:val="24"/>
        </w:rPr>
      </w:pPr>
      <w:r w:rsidRPr="00D37AD9">
        <w:rPr>
          <w:b/>
          <w:sz w:val="24"/>
        </w:rPr>
        <w:t>6. </w:t>
      </w:r>
      <w:r w:rsidRPr="00D37AD9">
        <w:rPr>
          <w:sz w:val="24"/>
        </w:rPr>
        <w:t xml:space="preserve">Исполнение </w:t>
      </w:r>
      <w:r w:rsidRPr="00D37AD9">
        <w:rPr>
          <w:b/>
          <w:sz w:val="24"/>
        </w:rPr>
        <w:t>расходов федерального бюджета</w:t>
      </w:r>
      <w:r w:rsidRPr="00D37AD9">
        <w:rPr>
          <w:bCs/>
          <w:sz w:val="24"/>
        </w:rPr>
        <w:t xml:space="preserve"> за январь - июль 2016 года </w:t>
      </w:r>
      <w:r w:rsidRPr="00D37AD9">
        <w:rPr>
          <w:sz w:val="24"/>
        </w:rPr>
        <w:t>составило</w:t>
      </w:r>
      <w:r w:rsidRPr="00D37AD9">
        <w:rPr>
          <w:b/>
          <w:sz w:val="24"/>
        </w:rPr>
        <w:t xml:space="preserve"> 8 484 739,3 </w:t>
      </w:r>
      <w:r w:rsidRPr="00D37AD9">
        <w:rPr>
          <w:b/>
          <w:bCs/>
          <w:sz w:val="24"/>
        </w:rPr>
        <w:t>млн. рублей</w:t>
      </w:r>
      <w:r w:rsidRPr="00D37AD9">
        <w:rPr>
          <w:b/>
          <w:sz w:val="24"/>
        </w:rPr>
        <w:t>, или 52,7 %</w:t>
      </w:r>
      <w:r w:rsidRPr="00D37AD9">
        <w:rPr>
          <w:sz w:val="24"/>
        </w:rPr>
        <w:t xml:space="preserve"> </w:t>
      </w:r>
      <w:r w:rsidRPr="00D37AD9">
        <w:rPr>
          <w:sz w:val="24"/>
          <w:szCs w:val="24"/>
        </w:rPr>
        <w:t>законодательно утвержденных бюджетных ассигнований</w:t>
      </w:r>
      <w:r w:rsidRPr="00D37AD9">
        <w:rPr>
          <w:sz w:val="24"/>
        </w:rPr>
        <w:t xml:space="preserve"> и </w:t>
      </w:r>
      <w:r w:rsidRPr="00D37AD9">
        <w:rPr>
          <w:b/>
          <w:sz w:val="24"/>
        </w:rPr>
        <w:t>52,1 %</w:t>
      </w:r>
      <w:r w:rsidRPr="00D37AD9">
        <w:rPr>
          <w:sz w:val="24"/>
        </w:rPr>
        <w:t xml:space="preserve"> показателя сводной росписи с изменениями.</w:t>
      </w:r>
    </w:p>
    <w:p w:rsidR="00D57205" w:rsidRDefault="00D57205" w:rsidP="00796DDB">
      <w:pPr>
        <w:widowControl w:val="0"/>
        <w:ind w:left="0" w:right="0"/>
        <w:rPr>
          <w:sz w:val="24"/>
        </w:rPr>
      </w:pPr>
      <w:r w:rsidRPr="00D37AD9">
        <w:rPr>
          <w:b/>
          <w:sz w:val="24"/>
        </w:rPr>
        <w:t>6.1.</w:t>
      </w:r>
      <w:r w:rsidRPr="00D37AD9">
        <w:rPr>
          <w:sz w:val="24"/>
        </w:rPr>
        <w:t> Анализ исполнения расходов федерального бюджета за январь - июль в 2008 – 2016 годах представлен в следующей таблице.</w:t>
      </w:r>
    </w:p>
    <w:p w:rsidR="00796DDB" w:rsidRPr="00D37AD9" w:rsidRDefault="00796DDB" w:rsidP="00796DDB">
      <w:pPr>
        <w:widowControl w:val="0"/>
        <w:ind w:left="0" w:right="0"/>
        <w:rPr>
          <w:sz w:val="24"/>
        </w:rPr>
      </w:pPr>
    </w:p>
    <w:p w:rsidR="00D57205" w:rsidRPr="00D37AD9" w:rsidRDefault="00D57205" w:rsidP="00D57205">
      <w:pPr>
        <w:keepNext/>
        <w:widowControl w:val="0"/>
        <w:spacing w:line="324" w:lineRule="auto"/>
        <w:ind w:left="0" w:right="139"/>
        <w:jc w:val="right"/>
        <w:rPr>
          <w:sz w:val="16"/>
          <w:szCs w:val="16"/>
        </w:rPr>
      </w:pPr>
      <w:r w:rsidRPr="00D37AD9">
        <w:rPr>
          <w:sz w:val="16"/>
          <w:szCs w:val="16"/>
        </w:rPr>
        <w:t>(млрд. рублей)</w:t>
      </w:r>
    </w:p>
    <w:tbl>
      <w:tblPr>
        <w:tblW w:w="9503" w:type="dxa"/>
        <w:tblInd w:w="103" w:type="dxa"/>
        <w:tblLook w:val="04A0" w:firstRow="1" w:lastRow="0" w:firstColumn="1" w:lastColumn="0" w:noHBand="0" w:noVBand="1"/>
      </w:tblPr>
      <w:tblGrid>
        <w:gridCol w:w="1281"/>
        <w:gridCol w:w="1276"/>
        <w:gridCol w:w="1417"/>
        <w:gridCol w:w="1276"/>
        <w:gridCol w:w="1276"/>
        <w:gridCol w:w="1417"/>
        <w:gridCol w:w="1560"/>
      </w:tblGrid>
      <w:tr w:rsidR="00520481" w:rsidRPr="00D37AD9" w:rsidTr="00AE0742">
        <w:trPr>
          <w:trHeight w:val="270"/>
          <w:tblHeader/>
        </w:trPr>
        <w:tc>
          <w:tcPr>
            <w:tcW w:w="12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Период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 xml:space="preserve">Утверждено федеральным законом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Утверждено сводной  росписью с изменениями на отчетную дату</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Исполнение за январь - июль</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Исполнено за январь - июль                      в % к                         предыдущему году</w:t>
            </w:r>
          </w:p>
        </w:tc>
      </w:tr>
      <w:tr w:rsidR="00520481" w:rsidRPr="00D37AD9" w:rsidTr="00AE0742">
        <w:trPr>
          <w:trHeight w:val="855"/>
          <w:tblHeader/>
        </w:trPr>
        <w:tc>
          <w:tcPr>
            <w:tcW w:w="1281" w:type="dxa"/>
            <w:vMerge/>
            <w:tcBorders>
              <w:top w:val="single" w:sz="4" w:space="0" w:color="auto"/>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6"/>
                <w:szCs w:val="16"/>
                <w:highlight w:val="yellow"/>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6"/>
                <w:szCs w:val="16"/>
                <w:highlight w:val="yellow"/>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6"/>
                <w:szCs w:val="16"/>
                <w:highlight w:val="yellow"/>
              </w:rPr>
            </w:pPr>
          </w:p>
        </w:tc>
        <w:tc>
          <w:tcPr>
            <w:tcW w:w="1276" w:type="dxa"/>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сумма</w:t>
            </w:r>
          </w:p>
        </w:tc>
        <w:tc>
          <w:tcPr>
            <w:tcW w:w="1276" w:type="dxa"/>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 xml:space="preserve">в % к федеральному закону                           </w:t>
            </w:r>
          </w:p>
        </w:tc>
        <w:tc>
          <w:tcPr>
            <w:tcW w:w="1417" w:type="dxa"/>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в % к сводной росписи с изменениями на отчетную дату</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6"/>
                <w:szCs w:val="16"/>
                <w:highlight w:val="yellow"/>
              </w:rPr>
            </w:pPr>
          </w:p>
        </w:tc>
      </w:tr>
      <w:tr w:rsidR="00520481" w:rsidRPr="00D37AD9" w:rsidTr="00AE0742">
        <w:trPr>
          <w:trHeight w:val="282"/>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2008 год</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7 021,9</w:t>
            </w:r>
          </w:p>
        </w:tc>
        <w:tc>
          <w:tcPr>
            <w:tcW w:w="1417"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7 505,8</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3 557,9</w:t>
            </w:r>
          </w:p>
        </w:tc>
        <w:tc>
          <w:tcPr>
            <w:tcW w:w="1276"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50,7</w:t>
            </w:r>
          </w:p>
        </w:tc>
        <w:tc>
          <w:tcPr>
            <w:tcW w:w="1417"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47,4</w:t>
            </w:r>
          </w:p>
        </w:tc>
        <w:tc>
          <w:tcPr>
            <w:tcW w:w="1560"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135,5</w:t>
            </w:r>
          </w:p>
        </w:tc>
      </w:tr>
      <w:tr w:rsidR="00520481" w:rsidRPr="00D37AD9" w:rsidTr="00AE0742">
        <w:trPr>
          <w:trHeight w:val="282"/>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2009 год</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9 692,2</w:t>
            </w:r>
          </w:p>
        </w:tc>
        <w:tc>
          <w:tcPr>
            <w:tcW w:w="1417"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9 778,4</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4 698,8</w:t>
            </w:r>
          </w:p>
        </w:tc>
        <w:tc>
          <w:tcPr>
            <w:tcW w:w="1276"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48,5</w:t>
            </w:r>
          </w:p>
        </w:tc>
        <w:tc>
          <w:tcPr>
            <w:tcW w:w="1417"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48,1</w:t>
            </w:r>
          </w:p>
        </w:tc>
        <w:tc>
          <w:tcPr>
            <w:tcW w:w="1560"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132,1</w:t>
            </w:r>
          </w:p>
        </w:tc>
      </w:tr>
      <w:tr w:rsidR="00520481" w:rsidRPr="00D37AD9" w:rsidTr="00AE0742">
        <w:trPr>
          <w:trHeight w:val="282"/>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2010 год</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10 212,4</w:t>
            </w:r>
          </w:p>
        </w:tc>
        <w:tc>
          <w:tcPr>
            <w:tcW w:w="1417"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10 232,8</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5 171,2</w:t>
            </w:r>
          </w:p>
        </w:tc>
        <w:tc>
          <w:tcPr>
            <w:tcW w:w="1276"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50,6</w:t>
            </w:r>
          </w:p>
        </w:tc>
        <w:tc>
          <w:tcPr>
            <w:tcW w:w="1417"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50,5</w:t>
            </w:r>
          </w:p>
        </w:tc>
        <w:tc>
          <w:tcPr>
            <w:tcW w:w="1560"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110,1</w:t>
            </w:r>
          </w:p>
        </w:tc>
      </w:tr>
      <w:tr w:rsidR="00520481" w:rsidRPr="00D37AD9" w:rsidTr="00AE0742">
        <w:trPr>
          <w:trHeight w:val="282"/>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2011 год</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11 022,5</w:t>
            </w:r>
          </w:p>
        </w:tc>
        <w:tc>
          <w:tcPr>
            <w:tcW w:w="1417"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11 026,3</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5 477,6</w:t>
            </w:r>
          </w:p>
        </w:tc>
        <w:tc>
          <w:tcPr>
            <w:tcW w:w="1276"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49,7</w:t>
            </w:r>
          </w:p>
        </w:tc>
        <w:tc>
          <w:tcPr>
            <w:tcW w:w="1417"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49,7</w:t>
            </w:r>
          </w:p>
        </w:tc>
        <w:tc>
          <w:tcPr>
            <w:tcW w:w="1560"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105,9</w:t>
            </w:r>
          </w:p>
        </w:tc>
      </w:tr>
      <w:tr w:rsidR="00520481" w:rsidRPr="00D37AD9" w:rsidTr="00AE0742">
        <w:trPr>
          <w:trHeight w:val="282"/>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2012 год</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12 745,2</w:t>
            </w:r>
          </w:p>
        </w:tc>
        <w:tc>
          <w:tcPr>
            <w:tcW w:w="1417"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12 817,8</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6 960,8</w:t>
            </w:r>
          </w:p>
        </w:tc>
        <w:tc>
          <w:tcPr>
            <w:tcW w:w="1276"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54,6</w:t>
            </w:r>
          </w:p>
        </w:tc>
        <w:tc>
          <w:tcPr>
            <w:tcW w:w="1417"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54,3</w:t>
            </w:r>
          </w:p>
        </w:tc>
        <w:tc>
          <w:tcPr>
            <w:tcW w:w="1560"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127,1</w:t>
            </w:r>
          </w:p>
        </w:tc>
      </w:tr>
      <w:tr w:rsidR="00520481" w:rsidRPr="00D37AD9" w:rsidTr="00AE0742">
        <w:trPr>
          <w:trHeight w:val="282"/>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2013 год</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13 387,3</w:t>
            </w:r>
          </w:p>
        </w:tc>
        <w:tc>
          <w:tcPr>
            <w:tcW w:w="1417"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13 455,9</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7 042,8</w:t>
            </w:r>
          </w:p>
        </w:tc>
        <w:tc>
          <w:tcPr>
            <w:tcW w:w="1276"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52,6</w:t>
            </w:r>
          </w:p>
        </w:tc>
        <w:tc>
          <w:tcPr>
            <w:tcW w:w="1417"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52,3</w:t>
            </w:r>
          </w:p>
        </w:tc>
        <w:tc>
          <w:tcPr>
            <w:tcW w:w="1560"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101,2</w:t>
            </w:r>
          </w:p>
        </w:tc>
      </w:tr>
      <w:tr w:rsidR="00520481" w:rsidRPr="00D37AD9" w:rsidTr="00AE0742">
        <w:trPr>
          <w:trHeight w:val="282"/>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2014 год</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13 960,1</w:t>
            </w:r>
          </w:p>
        </w:tc>
        <w:tc>
          <w:tcPr>
            <w:tcW w:w="1417"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14 027,8</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7 516,5</w:t>
            </w:r>
          </w:p>
        </w:tc>
        <w:tc>
          <w:tcPr>
            <w:tcW w:w="1276"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53,8</w:t>
            </w:r>
          </w:p>
        </w:tc>
        <w:tc>
          <w:tcPr>
            <w:tcW w:w="1417"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53,6</w:t>
            </w:r>
          </w:p>
        </w:tc>
        <w:tc>
          <w:tcPr>
            <w:tcW w:w="1560"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106,7</w:t>
            </w:r>
          </w:p>
        </w:tc>
      </w:tr>
      <w:tr w:rsidR="00520481" w:rsidRPr="00D37AD9" w:rsidTr="00AE0742">
        <w:trPr>
          <w:trHeight w:val="282"/>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2015 год</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15 215,0</w:t>
            </w:r>
          </w:p>
        </w:tc>
        <w:tc>
          <w:tcPr>
            <w:tcW w:w="1417"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15 486,4</w:t>
            </w:r>
          </w:p>
        </w:tc>
        <w:tc>
          <w:tcPr>
            <w:tcW w:w="1276" w:type="dxa"/>
            <w:tcBorders>
              <w:top w:val="nil"/>
              <w:left w:val="nil"/>
              <w:bottom w:val="single" w:sz="4" w:space="0" w:color="auto"/>
              <w:right w:val="single" w:sz="4"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8 838,7</w:t>
            </w:r>
          </w:p>
        </w:tc>
        <w:tc>
          <w:tcPr>
            <w:tcW w:w="1276"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58,1</w:t>
            </w:r>
          </w:p>
        </w:tc>
        <w:tc>
          <w:tcPr>
            <w:tcW w:w="1417"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57,1</w:t>
            </w:r>
          </w:p>
        </w:tc>
        <w:tc>
          <w:tcPr>
            <w:tcW w:w="1560"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117,6</w:t>
            </w:r>
          </w:p>
        </w:tc>
      </w:tr>
      <w:tr w:rsidR="00520481" w:rsidRPr="00D37AD9" w:rsidTr="00AE0742">
        <w:trPr>
          <w:trHeight w:val="282"/>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2016 год</w:t>
            </w:r>
          </w:p>
        </w:tc>
        <w:tc>
          <w:tcPr>
            <w:tcW w:w="1276"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16 098,7</w:t>
            </w:r>
          </w:p>
        </w:tc>
        <w:tc>
          <w:tcPr>
            <w:tcW w:w="1417"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16 273,5</w:t>
            </w:r>
          </w:p>
        </w:tc>
        <w:tc>
          <w:tcPr>
            <w:tcW w:w="1276"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8 484,7</w:t>
            </w:r>
          </w:p>
        </w:tc>
        <w:tc>
          <w:tcPr>
            <w:tcW w:w="1276"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52,7</w:t>
            </w:r>
          </w:p>
        </w:tc>
        <w:tc>
          <w:tcPr>
            <w:tcW w:w="1417"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52,1</w:t>
            </w:r>
          </w:p>
        </w:tc>
        <w:tc>
          <w:tcPr>
            <w:tcW w:w="1560" w:type="dxa"/>
            <w:tcBorders>
              <w:top w:val="nil"/>
              <w:left w:val="nil"/>
              <w:bottom w:val="single"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96,0</w:t>
            </w:r>
          </w:p>
        </w:tc>
      </w:tr>
    </w:tbl>
    <w:p w:rsidR="00D57205" w:rsidRPr="00D37AD9" w:rsidRDefault="00D57205" w:rsidP="00D57205">
      <w:pPr>
        <w:widowControl w:val="0"/>
        <w:spacing w:line="384" w:lineRule="auto"/>
        <w:ind w:left="0" w:right="0"/>
        <w:rPr>
          <w:sz w:val="24"/>
          <w:szCs w:val="24"/>
          <w:highlight w:val="yellow"/>
        </w:rPr>
      </w:pPr>
    </w:p>
    <w:p w:rsidR="00D57205" w:rsidRPr="00D37AD9" w:rsidRDefault="00D57205" w:rsidP="00C445AB">
      <w:pPr>
        <w:widowControl w:val="0"/>
        <w:spacing w:line="372" w:lineRule="auto"/>
        <w:ind w:left="0" w:right="0"/>
        <w:rPr>
          <w:sz w:val="24"/>
          <w:szCs w:val="24"/>
        </w:rPr>
      </w:pPr>
      <w:r w:rsidRPr="00D37AD9">
        <w:rPr>
          <w:sz w:val="24"/>
          <w:szCs w:val="24"/>
        </w:rPr>
        <w:t xml:space="preserve">Объем бюджетных ассигнований, произведенных в январе - июле 2016 года, </w:t>
      </w:r>
      <w:r w:rsidRPr="00D37AD9">
        <w:rPr>
          <w:b/>
          <w:sz w:val="24"/>
          <w:szCs w:val="24"/>
        </w:rPr>
        <w:t>ниже</w:t>
      </w:r>
      <w:r w:rsidRPr="00D37AD9">
        <w:rPr>
          <w:sz w:val="24"/>
          <w:szCs w:val="24"/>
        </w:rPr>
        <w:t xml:space="preserve"> аналогичного показателя 2015 года на 354,0 млрд. рублей, или </w:t>
      </w:r>
      <w:r w:rsidRPr="00D37AD9">
        <w:rPr>
          <w:b/>
          <w:sz w:val="24"/>
          <w:szCs w:val="24"/>
        </w:rPr>
        <w:t>на 4</w:t>
      </w:r>
      <w:r w:rsidRPr="00D37AD9">
        <w:rPr>
          <w:sz w:val="24"/>
          <w:szCs w:val="24"/>
        </w:rPr>
        <w:t> </w:t>
      </w:r>
      <w:r w:rsidRPr="00D37AD9">
        <w:rPr>
          <w:b/>
          <w:sz w:val="24"/>
          <w:szCs w:val="24"/>
        </w:rPr>
        <w:t>%</w:t>
      </w:r>
      <w:r w:rsidRPr="00D37AD9">
        <w:rPr>
          <w:sz w:val="24"/>
          <w:szCs w:val="24"/>
        </w:rPr>
        <w:t xml:space="preserve">, и </w:t>
      </w:r>
      <w:r w:rsidRPr="00D37AD9">
        <w:rPr>
          <w:b/>
          <w:sz w:val="24"/>
          <w:szCs w:val="24"/>
        </w:rPr>
        <w:t>выше</w:t>
      </w:r>
      <w:r w:rsidRPr="00D37AD9">
        <w:rPr>
          <w:sz w:val="24"/>
          <w:szCs w:val="24"/>
        </w:rPr>
        <w:t xml:space="preserve"> аналогичного показателя 2014 года – на 968,2 млрд. рублей, или </w:t>
      </w:r>
      <w:r w:rsidRPr="00D37AD9">
        <w:rPr>
          <w:b/>
          <w:sz w:val="24"/>
          <w:szCs w:val="24"/>
        </w:rPr>
        <w:t>на 12,9</w:t>
      </w:r>
      <w:r w:rsidRPr="00D37AD9">
        <w:rPr>
          <w:sz w:val="24"/>
          <w:szCs w:val="24"/>
        </w:rPr>
        <w:t> </w:t>
      </w:r>
      <w:r w:rsidRPr="00D37AD9">
        <w:rPr>
          <w:b/>
          <w:sz w:val="24"/>
          <w:szCs w:val="24"/>
        </w:rPr>
        <w:t>%</w:t>
      </w:r>
      <w:r w:rsidRPr="00D37AD9">
        <w:rPr>
          <w:sz w:val="24"/>
          <w:szCs w:val="24"/>
        </w:rPr>
        <w:t>.</w:t>
      </w:r>
    </w:p>
    <w:p w:rsidR="00D57205" w:rsidRPr="00D37AD9" w:rsidRDefault="00D57205" w:rsidP="00C445AB">
      <w:pPr>
        <w:widowControl w:val="0"/>
        <w:spacing w:line="372" w:lineRule="auto"/>
        <w:ind w:left="0" w:right="0"/>
        <w:rPr>
          <w:bCs/>
          <w:sz w:val="24"/>
          <w:szCs w:val="24"/>
        </w:rPr>
      </w:pPr>
      <w:r w:rsidRPr="00D37AD9">
        <w:rPr>
          <w:b/>
          <w:bCs/>
          <w:sz w:val="24"/>
          <w:szCs w:val="24"/>
        </w:rPr>
        <w:t>6.2.</w:t>
      </w:r>
      <w:r w:rsidRPr="00D37AD9">
        <w:rPr>
          <w:bCs/>
          <w:sz w:val="24"/>
          <w:szCs w:val="24"/>
        </w:rPr>
        <w:t> </w:t>
      </w:r>
      <w:r w:rsidRPr="00D37AD9">
        <w:rPr>
          <w:sz w:val="24"/>
          <w:szCs w:val="24"/>
        </w:rPr>
        <w:t xml:space="preserve">Счетная палата отмечает, что в январе - июле 2016 года, так же как и в предыдущие годы, прослеживается </w:t>
      </w:r>
      <w:r w:rsidRPr="00D37AD9">
        <w:rPr>
          <w:b/>
          <w:sz w:val="24"/>
          <w:szCs w:val="24"/>
        </w:rPr>
        <w:t>неравномерное исполнение</w:t>
      </w:r>
      <w:r w:rsidRPr="00D37AD9">
        <w:rPr>
          <w:sz w:val="24"/>
          <w:szCs w:val="24"/>
        </w:rPr>
        <w:t xml:space="preserve"> расходов федерального бюджета в течение финансового года. </w:t>
      </w:r>
      <w:r w:rsidRPr="00D37AD9">
        <w:rPr>
          <w:bCs/>
          <w:sz w:val="24"/>
          <w:szCs w:val="24"/>
        </w:rPr>
        <w:t xml:space="preserve">Анализ помесячного исполнения расходов федерального бюджета </w:t>
      </w:r>
      <w:r w:rsidRPr="00D37AD9">
        <w:rPr>
          <w:sz w:val="24"/>
        </w:rPr>
        <w:t>в 2000 − 2016 годах представлен в следующей таблице</w:t>
      </w:r>
      <w:r w:rsidRPr="00D37AD9">
        <w:rPr>
          <w:bCs/>
          <w:sz w:val="24"/>
          <w:szCs w:val="24"/>
        </w:rPr>
        <w:t>.</w:t>
      </w:r>
    </w:p>
    <w:p w:rsidR="00D57205" w:rsidRPr="00D37AD9" w:rsidRDefault="00D57205" w:rsidP="00D57205">
      <w:pPr>
        <w:widowControl w:val="0"/>
        <w:spacing w:line="300" w:lineRule="auto"/>
        <w:ind w:left="0" w:right="0"/>
        <w:jc w:val="right"/>
        <w:rPr>
          <w:sz w:val="16"/>
          <w:szCs w:val="16"/>
        </w:rPr>
      </w:pPr>
      <w:r w:rsidRPr="00D37AD9">
        <w:rPr>
          <w:sz w:val="16"/>
          <w:szCs w:val="16"/>
        </w:rPr>
        <w:t>(млрд. рублей)</w:t>
      </w:r>
    </w:p>
    <w:tbl>
      <w:tblPr>
        <w:tblW w:w="0" w:type="auto"/>
        <w:tblInd w:w="103" w:type="dxa"/>
        <w:tblLook w:val="04A0" w:firstRow="1" w:lastRow="0" w:firstColumn="1" w:lastColumn="0" w:noHBand="0" w:noVBand="1"/>
      </w:tblPr>
      <w:tblGrid>
        <w:gridCol w:w="1018"/>
        <w:gridCol w:w="639"/>
        <w:gridCol w:w="672"/>
        <w:gridCol w:w="747"/>
        <w:gridCol w:w="637"/>
        <w:gridCol w:w="660"/>
        <w:gridCol w:w="571"/>
        <w:gridCol w:w="637"/>
        <w:gridCol w:w="637"/>
        <w:gridCol w:w="637"/>
        <w:gridCol w:w="781"/>
        <w:gridCol w:w="730"/>
        <w:gridCol w:w="665"/>
        <w:gridCol w:w="719"/>
      </w:tblGrid>
      <w:tr w:rsidR="00520481" w:rsidRPr="00D37AD9" w:rsidTr="00AE0742">
        <w:trPr>
          <w:trHeight w:val="315"/>
          <w:tblHeader/>
        </w:trPr>
        <w:tc>
          <w:tcPr>
            <w:tcW w:w="10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Наименование показателя</w:t>
            </w:r>
          </w:p>
        </w:tc>
        <w:tc>
          <w:tcPr>
            <w:tcW w:w="8732" w:type="dxa"/>
            <w:gridSpan w:val="13"/>
            <w:tcBorders>
              <w:top w:val="single" w:sz="4" w:space="0" w:color="auto"/>
              <w:left w:val="nil"/>
              <w:bottom w:val="single"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Исполнено</w:t>
            </w:r>
          </w:p>
        </w:tc>
      </w:tr>
      <w:tr w:rsidR="00520481" w:rsidRPr="00D37AD9" w:rsidTr="00AE0742">
        <w:trPr>
          <w:trHeight w:val="345"/>
          <w:tblHeader/>
        </w:trPr>
        <w:tc>
          <w:tcPr>
            <w:tcW w:w="1018" w:type="dxa"/>
            <w:vMerge/>
            <w:tcBorders>
              <w:top w:val="single" w:sz="4" w:space="0" w:color="auto"/>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0"/>
              </w:rPr>
            </w:pPr>
          </w:p>
        </w:tc>
        <w:tc>
          <w:tcPr>
            <w:tcW w:w="667" w:type="dxa"/>
            <w:vMerge w:val="restart"/>
            <w:tcBorders>
              <w:top w:val="nil"/>
              <w:left w:val="single" w:sz="4" w:space="0" w:color="auto"/>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Год</w:t>
            </w:r>
          </w:p>
        </w:tc>
        <w:tc>
          <w:tcPr>
            <w:tcW w:w="0" w:type="auto"/>
            <w:gridSpan w:val="12"/>
            <w:tcBorders>
              <w:top w:val="single" w:sz="4" w:space="0" w:color="auto"/>
              <w:left w:val="nil"/>
              <w:bottom w:val="single"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в том числе:</w:t>
            </w:r>
          </w:p>
        </w:tc>
      </w:tr>
      <w:tr w:rsidR="00520481" w:rsidRPr="00D37AD9" w:rsidTr="00AE0742">
        <w:trPr>
          <w:trHeight w:val="345"/>
          <w:tblHeader/>
        </w:trPr>
        <w:tc>
          <w:tcPr>
            <w:tcW w:w="1018" w:type="dxa"/>
            <w:vMerge/>
            <w:tcBorders>
              <w:top w:val="single" w:sz="4" w:space="0" w:color="auto"/>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0"/>
              </w:rPr>
            </w:pPr>
          </w:p>
        </w:tc>
        <w:tc>
          <w:tcPr>
            <w:tcW w:w="667" w:type="dxa"/>
            <w:vMerge/>
            <w:tcBorders>
              <w:top w:val="nil"/>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0"/>
              </w:rPr>
            </w:pP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 xml:space="preserve">январь </w:t>
            </w: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февраль</w:t>
            </w: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март</w:t>
            </w: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апрель</w:t>
            </w: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май</w:t>
            </w: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июнь</w:t>
            </w: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июль</w:t>
            </w: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август</w:t>
            </w: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сентябрь</w:t>
            </w: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октябрь</w:t>
            </w: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ноябрь</w:t>
            </w:r>
          </w:p>
        </w:tc>
        <w:tc>
          <w:tcPr>
            <w:tcW w:w="0" w:type="auto"/>
            <w:tcBorders>
              <w:top w:val="nil"/>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декабрь</w:t>
            </w:r>
          </w:p>
        </w:tc>
      </w:tr>
      <w:tr w:rsidR="00520481" w:rsidRPr="00D37AD9" w:rsidTr="00AE0742">
        <w:trPr>
          <w:trHeight w:val="170"/>
        </w:trPr>
        <w:tc>
          <w:tcPr>
            <w:tcW w:w="1018" w:type="dxa"/>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2000 год</w:t>
            </w:r>
          </w:p>
        </w:tc>
        <w:tc>
          <w:tcPr>
            <w:tcW w:w="667" w:type="dxa"/>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1 029,2</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52,8</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58,4</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80,3</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69,7</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72,7</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71,5</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67,9</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82,7</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76,2</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78,0</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89,8</w:t>
            </w:r>
          </w:p>
        </w:tc>
        <w:tc>
          <w:tcPr>
            <w:tcW w:w="0" w:type="auto"/>
            <w:tcBorders>
              <w:top w:val="single"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229,2</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eastAsia="Times New Roman"/>
                <w:b/>
                <w:bCs/>
                <w:i/>
                <w:iCs/>
                <w:sz w:val="12"/>
                <w:szCs w:val="22"/>
              </w:rPr>
            </w:pPr>
            <w:r w:rsidRPr="00D37AD9">
              <w:rPr>
                <w:rFonts w:eastAsia="Times New Roman"/>
                <w:b/>
                <w:bCs/>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22,3</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2001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1 321,9</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60,6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109,8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98,4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96,4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99,8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113,8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100,3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125,7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124,8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106,3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100,0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186,0</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4,6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14,1</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2002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2 054,2</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78,3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139,0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147,1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160,2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149,7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154,0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161,9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174,4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167,0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257,9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198,5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266,2</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3,8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12,6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13,0</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2003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2 358,6</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110,2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182,8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198,6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185,4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178,5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204,2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193,3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201,2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203,2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182,6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185,8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332,8</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4,7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14,1</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2004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2 698,9</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115,5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203,7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234,7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241,0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179,4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210,3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213,4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232,7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206,3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217,3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234,5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410,1</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4,3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15,2</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2005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3 514,3</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250,7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194,8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225,6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294,6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262,9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215,6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318,6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300,9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456,0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204,9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252,4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537,3</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13,0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15,3</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2006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4 284,8</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227,7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257,3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338,2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363,5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315,4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352,6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338,1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346,5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327,2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330,0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472,2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616,1</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11,0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14,4</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2007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5 986,6</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218,0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319,3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408,3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424,3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358,3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441,5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456,9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427,8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409,9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616,8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983,7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921,8</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3,6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10,3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16,4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15,4</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2008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7 570,9</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390,7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467,8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474,2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552,6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503,2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607,1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562,3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499,4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536,9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715,2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842,8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1 418,7</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11,1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18,7</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2009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9 660,1</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395,5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692,3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674,6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810,8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544,8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775,8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805,0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881,3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861,6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827,2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909,9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1 481,3</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4,1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15,3</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2010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10 117,5</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650,5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721,7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831,0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628,5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727,2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785,0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752,5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777,5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841,9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1 794,2</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17,7</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2011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10 925,6</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657,4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769,7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787,6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961,9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638,2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788,1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874,7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953,9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650,6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735,9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977,3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2 130,3</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19,5</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2012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12 895,0</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1 032,4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1 033,2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970,9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1 073,5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841,2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978,5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1 031,1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858,9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894,5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1 015,2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881,7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2 283,9</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17,7</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2013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13 342,9</w:t>
            </w:r>
          </w:p>
        </w:tc>
        <w:tc>
          <w:tcPr>
            <w:tcW w:w="0" w:type="auto"/>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1 108,7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1 041,6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1 017,5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1 063,0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693,4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965,6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1 153,0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935,1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973,7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1 129,8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1 035,3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2 226,2</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righ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16,7</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2014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14 831,6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761,2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1 500,4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1 084,1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1 280,5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995,7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1 114,4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950,8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1 061,7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1 184,9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925,3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3 192,4</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10,1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21,5</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2014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13 831,6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761,2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1 500,4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1 084,1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1 280,5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995,7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1 114,4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950,8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1 061,7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1 184,9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925,3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2 192,4</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10,8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0"/>
              </w:rPr>
            </w:pPr>
            <w:r w:rsidRPr="00D37AD9">
              <w:rPr>
                <w:rFonts w:ascii="Bodoni MT Black" w:eastAsia="Times New Roman" w:hAnsi="Bodoni MT Black" w:cs="Arial CYR"/>
                <w:i/>
                <w:iCs/>
                <w:sz w:val="12"/>
                <w:szCs w:val="20"/>
              </w:rPr>
              <w:t>15,9</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2015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15 610,9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1 540,0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1 418,7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1 171,3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1 326,8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847,7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1 114,1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1 420,1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1 028,3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1 189,3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1 037,4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2 589,9</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5,4</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2"/>
              </w:rPr>
            </w:pPr>
            <w:r w:rsidRPr="00D37AD9">
              <w:rPr>
                <w:rFonts w:ascii="Bodoni MT Black" w:eastAsia="Times New Roman" w:hAnsi="Bodoni MT Black" w:cs="Arial CYR"/>
                <w:i/>
                <w:iCs/>
                <w:sz w:val="12"/>
                <w:szCs w:val="22"/>
              </w:rPr>
              <w:t>16,6</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2015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15 488,1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1 540,0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1 418,7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1 171,3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1 326,8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847,7</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1 114,1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1 420,1</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1 028,3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1 189,3</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1 037,4</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2 467,1</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9,9</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5,5</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9,2</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6,0</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2"/>
              </w:rPr>
            </w:pPr>
            <w:r w:rsidRPr="00D37AD9">
              <w:rPr>
                <w:rFonts w:ascii="Bodoni MT Black" w:eastAsia="Times New Roman" w:hAnsi="Bodoni MT Black" w:cs="Arial CYR"/>
                <w:i/>
                <w:iCs/>
                <w:sz w:val="12"/>
                <w:szCs w:val="22"/>
              </w:rPr>
              <w:t>15,9</w:t>
            </w:r>
          </w:p>
        </w:tc>
      </w:tr>
      <w:tr w:rsidR="00520481" w:rsidRPr="00D37AD9" w:rsidTr="00AE0742">
        <w:trPr>
          <w:trHeight w:val="170"/>
        </w:trPr>
        <w:tc>
          <w:tcPr>
            <w:tcW w:w="1018"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b/>
                <w:bCs/>
                <w:sz w:val="12"/>
                <w:szCs w:val="22"/>
              </w:rPr>
            </w:pPr>
            <w:r w:rsidRPr="00D37AD9">
              <w:rPr>
                <w:rFonts w:eastAsia="Times New Roman"/>
                <w:b/>
                <w:bCs/>
                <w:sz w:val="12"/>
                <w:szCs w:val="22"/>
              </w:rPr>
              <w:t>2016 год</w:t>
            </w:r>
          </w:p>
        </w:tc>
        <w:tc>
          <w:tcPr>
            <w:tcW w:w="667" w:type="dxa"/>
            <w:tcBorders>
              <w:top w:val="dotted" w:sz="4" w:space="0" w:color="auto"/>
              <w:left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16 251,0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697,9</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1 255,2</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1 667,5</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1 518,8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 988,8</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1 250,6</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1 106,0</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sz w:val="12"/>
                <w:szCs w:val="22"/>
              </w:rPr>
            </w:pPr>
            <w:r w:rsidRPr="00D37AD9">
              <w:rPr>
                <w:rFonts w:eastAsia="Times New Roman"/>
                <w:sz w:val="12"/>
                <w:szCs w:val="22"/>
              </w:rPr>
              <w:t> </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sz w:val="12"/>
                <w:szCs w:val="22"/>
              </w:rPr>
            </w:pPr>
            <w:r w:rsidRPr="00D37AD9">
              <w:rPr>
                <w:rFonts w:eastAsia="Times New Roman"/>
                <w:sz w:val="12"/>
                <w:szCs w:val="22"/>
              </w:rPr>
              <w:t> </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sz w:val="12"/>
                <w:szCs w:val="22"/>
              </w:rPr>
            </w:pPr>
            <w:r w:rsidRPr="00D37AD9">
              <w:rPr>
                <w:rFonts w:eastAsia="Times New Roman"/>
                <w:sz w:val="12"/>
                <w:szCs w:val="22"/>
              </w:rPr>
              <w:t> </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sz w:val="12"/>
                <w:szCs w:val="22"/>
              </w:rPr>
            </w:pPr>
            <w:r w:rsidRPr="00D37AD9">
              <w:rPr>
                <w:rFonts w:eastAsia="Times New Roman"/>
                <w:sz w:val="12"/>
                <w:szCs w:val="22"/>
              </w:rPr>
              <w:t> </w:t>
            </w:r>
          </w:p>
        </w:tc>
        <w:tc>
          <w:tcPr>
            <w:tcW w:w="0" w:type="auto"/>
            <w:tcBorders>
              <w:top w:val="dotted" w:sz="4" w:space="0" w:color="auto"/>
              <w:left w:val="dotted" w:sz="4" w:space="0" w:color="auto"/>
              <w:right w:val="dotted"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sz w:val="12"/>
                <w:szCs w:val="22"/>
              </w:rPr>
            </w:pPr>
            <w:r w:rsidRPr="00D37AD9">
              <w:rPr>
                <w:rFonts w:eastAsia="Times New Roman"/>
                <w:sz w:val="12"/>
                <w:szCs w:val="22"/>
              </w:rPr>
              <w:t> </w:t>
            </w:r>
          </w:p>
        </w:tc>
      </w:tr>
      <w:tr w:rsidR="00520481" w:rsidRPr="00D37AD9" w:rsidTr="00AE0742">
        <w:trPr>
          <w:trHeight w:val="170"/>
        </w:trPr>
        <w:tc>
          <w:tcPr>
            <w:tcW w:w="1018"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в % к году</w:t>
            </w:r>
          </w:p>
        </w:tc>
        <w:tc>
          <w:tcPr>
            <w:tcW w:w="667" w:type="dxa"/>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Chars="100" w:firstLine="120"/>
              <w:jc w:val="left"/>
              <w:textAlignment w:val="auto"/>
              <w:rPr>
                <w:rFonts w:eastAsia="Times New Roman"/>
                <w:i/>
                <w:iCs/>
                <w:sz w:val="12"/>
                <w:szCs w:val="22"/>
              </w:rPr>
            </w:pPr>
            <w:r w:rsidRPr="00D37AD9">
              <w:rPr>
                <w:rFonts w:eastAsia="Times New Roman"/>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2"/>
              </w:rPr>
            </w:pPr>
            <w:r w:rsidRPr="00D37AD9">
              <w:rPr>
                <w:rFonts w:ascii="Bodoni MT Black" w:eastAsia="Times New Roman" w:hAnsi="Bodoni MT Black" w:cs="Arial CYR"/>
                <w:i/>
                <w:iCs/>
                <w:sz w:val="12"/>
                <w:szCs w:val="22"/>
              </w:rPr>
              <w:t>4,3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10,3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9,3</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2"/>
              </w:rPr>
            </w:pPr>
            <w:r w:rsidRPr="00D37AD9">
              <w:rPr>
                <w:rFonts w:ascii="Bodoni MT Black" w:eastAsia="Times New Roman" w:hAnsi="Bodoni MT Black" w:cs="Arial CYR"/>
                <w:i/>
                <w:iCs/>
                <w:sz w:val="12"/>
                <w:szCs w:val="22"/>
              </w:rPr>
              <w:t>6,1 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i/>
                <w:iCs/>
                <w:sz w:val="12"/>
                <w:szCs w:val="22"/>
              </w:rPr>
            </w:pPr>
            <w:r w:rsidRPr="00D37AD9">
              <w:rPr>
                <w:rFonts w:eastAsia="Times New Roman"/>
                <w:i/>
                <w:iCs/>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2"/>
              </w:rPr>
            </w:pPr>
            <w:r w:rsidRPr="00D37AD9">
              <w:rPr>
                <w:rFonts w:ascii="Bodoni MT Black" w:eastAsia="Times New Roman" w:hAnsi="Bodoni MT Black" w:cs="Arial CYR"/>
                <w:i/>
                <w:iCs/>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2"/>
              </w:rPr>
            </w:pPr>
            <w:r w:rsidRPr="00D37AD9">
              <w:rPr>
                <w:rFonts w:ascii="Bodoni MT Black" w:eastAsia="Times New Roman" w:hAnsi="Bodoni MT Black" w:cs="Arial CYR"/>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2"/>
              </w:rPr>
            </w:pPr>
            <w:r w:rsidRPr="00D37AD9">
              <w:rPr>
                <w:rFonts w:ascii="Bodoni MT Black" w:eastAsia="Times New Roman" w:hAnsi="Bodoni MT Black" w:cs="Arial CYR"/>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2"/>
              </w:rPr>
            </w:pPr>
            <w:r w:rsidRPr="00D37AD9">
              <w:rPr>
                <w:rFonts w:ascii="Bodoni MT Black" w:eastAsia="Times New Roman" w:hAnsi="Bodoni MT Black" w:cs="Arial CYR"/>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2"/>
              </w:rPr>
            </w:pPr>
            <w:r w:rsidRPr="00D37AD9">
              <w:rPr>
                <w:rFonts w:ascii="Bodoni MT Black" w:eastAsia="Times New Roman" w:hAnsi="Bodoni MT Black" w:cs="Arial CYR"/>
                <w:i/>
                <w:iCs/>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ascii="Bodoni MT Black" w:eastAsia="Times New Roman" w:hAnsi="Bodoni MT Black" w:cs="Arial CYR"/>
                <w:i/>
                <w:iCs/>
                <w:sz w:val="12"/>
                <w:szCs w:val="22"/>
              </w:rPr>
            </w:pPr>
            <w:r w:rsidRPr="00D37AD9">
              <w:rPr>
                <w:rFonts w:ascii="Bodoni MT Black" w:eastAsia="Times New Roman" w:hAnsi="Bodoni MT Black" w:cs="Arial CYR"/>
                <w:i/>
                <w:iCs/>
                <w:sz w:val="12"/>
                <w:szCs w:val="22"/>
              </w:rPr>
              <w:t> </w:t>
            </w:r>
          </w:p>
        </w:tc>
      </w:tr>
      <w:tr w:rsidR="00520481" w:rsidRPr="00D37AD9" w:rsidTr="00AE0742">
        <w:trPr>
          <w:trHeight w:val="207"/>
        </w:trPr>
        <w:tc>
          <w:tcPr>
            <w:tcW w:w="0" w:type="auto"/>
            <w:gridSpan w:val="14"/>
            <w:tcBorders>
              <w:top w:val="dotted" w:sz="4" w:space="0" w:color="auto"/>
              <w:left w:val="nil"/>
              <w:bottom w:val="nil"/>
              <w:right w:val="nil"/>
            </w:tcBorders>
            <w:shd w:val="clear" w:color="auto" w:fill="auto"/>
            <w:vAlign w:val="bottom"/>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i/>
                <w:iCs/>
                <w:sz w:val="12"/>
                <w:szCs w:val="22"/>
              </w:rPr>
            </w:pPr>
            <w:r w:rsidRPr="00D37AD9">
              <w:rPr>
                <w:rFonts w:eastAsia="Times New Roman"/>
                <w:i/>
                <w:iCs/>
                <w:sz w:val="12"/>
                <w:szCs w:val="22"/>
              </w:rPr>
              <w:t>* Без учета некассовой операции по передаче облигаций федерального займа в объеме 1 000,0 млрд. рублей.</w:t>
            </w:r>
          </w:p>
        </w:tc>
      </w:tr>
      <w:tr w:rsidR="00520481" w:rsidRPr="00D37AD9" w:rsidTr="00AE0742">
        <w:trPr>
          <w:trHeight w:val="433"/>
        </w:trPr>
        <w:tc>
          <w:tcPr>
            <w:tcW w:w="0" w:type="auto"/>
            <w:gridSpan w:val="14"/>
            <w:tcBorders>
              <w:top w:val="nil"/>
              <w:left w:val="nil"/>
              <w:bottom w:val="nil"/>
              <w:right w:val="nil"/>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eastAsia="Times New Roman"/>
                <w:i/>
                <w:iCs/>
                <w:sz w:val="12"/>
                <w:szCs w:val="22"/>
              </w:rPr>
            </w:pPr>
            <w:r w:rsidRPr="00D37AD9">
              <w:rPr>
                <w:rFonts w:eastAsia="Times New Roman"/>
                <w:i/>
                <w:iCs/>
                <w:sz w:val="12"/>
                <w:szCs w:val="22"/>
              </w:rPr>
              <w:t xml:space="preserve">** Без учета некассовых операций, связанных с уменьшением имущественного взноса Российской Федерации в </w:t>
            </w:r>
            <w:proofErr w:type="spellStart"/>
            <w:r w:rsidRPr="00D37AD9">
              <w:rPr>
                <w:rFonts w:eastAsia="Times New Roman"/>
                <w:i/>
                <w:iCs/>
                <w:sz w:val="12"/>
                <w:szCs w:val="22"/>
              </w:rPr>
              <w:t>госкорпорацию</w:t>
            </w:r>
            <w:proofErr w:type="spellEnd"/>
            <w:r w:rsidRPr="00D37AD9">
              <w:rPr>
                <w:rFonts w:eastAsia="Times New Roman"/>
                <w:i/>
                <w:iCs/>
                <w:sz w:val="12"/>
                <w:szCs w:val="22"/>
              </w:rPr>
              <w:t xml:space="preserve"> "АСВ", а также по обмену облигаций федерального займа.</w:t>
            </w:r>
          </w:p>
        </w:tc>
      </w:tr>
    </w:tbl>
    <w:p w:rsidR="00D57205" w:rsidRPr="00D37AD9" w:rsidRDefault="00D57205" w:rsidP="00796DDB">
      <w:pPr>
        <w:widowControl w:val="0"/>
        <w:spacing w:line="372" w:lineRule="auto"/>
        <w:ind w:left="0" w:right="0"/>
        <w:rPr>
          <w:sz w:val="24"/>
          <w:szCs w:val="24"/>
          <w:highlight w:val="yellow"/>
        </w:rPr>
      </w:pPr>
    </w:p>
    <w:p w:rsidR="00D57205" w:rsidRPr="00D37AD9" w:rsidRDefault="00D57205" w:rsidP="00796DDB">
      <w:pPr>
        <w:widowControl w:val="0"/>
        <w:spacing w:line="372" w:lineRule="auto"/>
        <w:ind w:left="0" w:right="0"/>
        <w:rPr>
          <w:sz w:val="24"/>
          <w:szCs w:val="24"/>
          <w:highlight w:val="yellow"/>
        </w:rPr>
      </w:pPr>
      <w:r w:rsidRPr="00D37AD9">
        <w:rPr>
          <w:sz w:val="24"/>
          <w:szCs w:val="24"/>
        </w:rPr>
        <w:t xml:space="preserve">Так, уровень исполнения расходов федерального бюджета в марте 2016 года почти </w:t>
      </w:r>
      <w:r w:rsidRPr="00D37AD9">
        <w:rPr>
          <w:b/>
          <w:sz w:val="24"/>
          <w:szCs w:val="24"/>
        </w:rPr>
        <w:t>в 2,4 раза</w:t>
      </w:r>
      <w:r w:rsidRPr="00D37AD9">
        <w:rPr>
          <w:sz w:val="24"/>
          <w:szCs w:val="24"/>
        </w:rPr>
        <w:t xml:space="preserve"> превысил уровень исполнения, сложившийся в январе, в </w:t>
      </w:r>
      <w:r w:rsidRPr="00D37AD9">
        <w:rPr>
          <w:b/>
          <w:sz w:val="24"/>
          <w:szCs w:val="24"/>
        </w:rPr>
        <w:t>1,3 раза</w:t>
      </w:r>
      <w:r w:rsidRPr="00D37AD9">
        <w:rPr>
          <w:sz w:val="24"/>
          <w:szCs w:val="24"/>
        </w:rPr>
        <w:t xml:space="preserve"> – в июне 2016 года. При этом расходы в марте и апреле 2016 года исполнены </w:t>
      </w:r>
      <w:r w:rsidRPr="00D37AD9">
        <w:rPr>
          <w:b/>
          <w:sz w:val="24"/>
          <w:szCs w:val="24"/>
        </w:rPr>
        <w:t>значительно выше</w:t>
      </w:r>
      <w:r w:rsidRPr="00D37AD9">
        <w:rPr>
          <w:sz w:val="24"/>
          <w:szCs w:val="24"/>
        </w:rPr>
        <w:t xml:space="preserve">, чем за аналогичные периоды нескольких </w:t>
      </w:r>
      <w:r w:rsidRPr="00D37AD9">
        <w:rPr>
          <w:b/>
          <w:sz w:val="24"/>
          <w:szCs w:val="24"/>
        </w:rPr>
        <w:t>последних лет.</w:t>
      </w:r>
    </w:p>
    <w:p w:rsidR="00D57205" w:rsidRPr="00D37AD9" w:rsidRDefault="00D57205" w:rsidP="00796DDB">
      <w:pPr>
        <w:widowControl w:val="0"/>
        <w:spacing w:line="372" w:lineRule="auto"/>
        <w:ind w:left="0" w:right="0"/>
        <w:rPr>
          <w:bCs/>
          <w:sz w:val="24"/>
          <w:szCs w:val="24"/>
        </w:rPr>
      </w:pPr>
      <w:r w:rsidRPr="00D37AD9">
        <w:rPr>
          <w:b/>
          <w:sz w:val="24"/>
          <w:szCs w:val="24"/>
        </w:rPr>
        <w:t>6.3.</w:t>
      </w:r>
      <w:r w:rsidRPr="00D37AD9">
        <w:rPr>
          <w:sz w:val="24"/>
          <w:szCs w:val="24"/>
        </w:rPr>
        <w:t> </w:t>
      </w:r>
      <w:r w:rsidRPr="00D37AD9">
        <w:rPr>
          <w:bCs/>
          <w:sz w:val="24"/>
          <w:szCs w:val="24"/>
        </w:rPr>
        <w:t>Анализ исполнения расходов федерального бюджета по разделам за              январь - июль 2015 – 2016 годов представлен в следующей таблице.</w:t>
      </w:r>
    </w:p>
    <w:p w:rsidR="00D57205" w:rsidRPr="00D37AD9" w:rsidRDefault="00D57205" w:rsidP="00D57205">
      <w:pPr>
        <w:keepNext/>
        <w:widowControl w:val="0"/>
        <w:spacing w:line="324" w:lineRule="auto"/>
        <w:ind w:left="0" w:right="-2"/>
        <w:jc w:val="right"/>
        <w:rPr>
          <w:sz w:val="16"/>
          <w:szCs w:val="16"/>
        </w:rPr>
      </w:pPr>
      <w:r w:rsidRPr="00D37AD9">
        <w:rPr>
          <w:sz w:val="16"/>
          <w:szCs w:val="16"/>
        </w:rPr>
        <w:t>(млн. рублей)</w:t>
      </w:r>
    </w:p>
    <w:tbl>
      <w:tblPr>
        <w:tblW w:w="0" w:type="auto"/>
        <w:tblInd w:w="103" w:type="dxa"/>
        <w:tblLayout w:type="fixed"/>
        <w:tblLook w:val="04A0" w:firstRow="1" w:lastRow="0" w:firstColumn="1" w:lastColumn="0" w:noHBand="0" w:noVBand="1"/>
      </w:tblPr>
      <w:tblGrid>
        <w:gridCol w:w="2982"/>
        <w:gridCol w:w="992"/>
        <w:gridCol w:w="993"/>
        <w:gridCol w:w="850"/>
        <w:gridCol w:w="992"/>
        <w:gridCol w:w="993"/>
        <w:gridCol w:w="850"/>
        <w:gridCol w:w="992"/>
      </w:tblGrid>
      <w:tr w:rsidR="00520481" w:rsidRPr="00D37AD9" w:rsidTr="00AE0742">
        <w:trPr>
          <w:trHeight w:val="300"/>
          <w:tblHeader/>
        </w:trPr>
        <w:tc>
          <w:tcPr>
            <w:tcW w:w="29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Наименование показателя</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2015 год</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2016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7205" w:rsidRPr="00D37AD9" w:rsidRDefault="00D57205" w:rsidP="00815E15">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Исполнено за январь - июл</w:t>
            </w:r>
            <w:r w:rsidR="00815E15">
              <w:rPr>
                <w:rFonts w:ascii="Times New Roman CYR" w:eastAsia="Times New Roman" w:hAnsi="Times New Roman CYR" w:cs="Times New Roman CYR"/>
                <w:sz w:val="14"/>
                <w:szCs w:val="22"/>
              </w:rPr>
              <w:t>ь</w:t>
            </w:r>
            <w:r w:rsidRPr="00D37AD9">
              <w:rPr>
                <w:rFonts w:ascii="Times New Roman CYR" w:eastAsia="Times New Roman" w:hAnsi="Times New Roman CYR" w:cs="Times New Roman CYR"/>
                <w:sz w:val="14"/>
                <w:szCs w:val="22"/>
              </w:rPr>
              <w:t xml:space="preserve"> 2016 года в % к                     январю-июлю 2015 года</w:t>
            </w:r>
          </w:p>
        </w:tc>
      </w:tr>
      <w:tr w:rsidR="00520481" w:rsidRPr="00D37AD9" w:rsidTr="00AE0742">
        <w:trPr>
          <w:trHeight w:val="615"/>
          <w:tblHeader/>
        </w:trPr>
        <w:tc>
          <w:tcPr>
            <w:tcW w:w="2982" w:type="dxa"/>
            <w:vMerge/>
            <w:tcBorders>
              <w:top w:val="single" w:sz="4" w:space="0" w:color="auto"/>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22"/>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Утверждено сводной бюджетной росписью с учетом изменений</w:t>
            </w:r>
          </w:p>
        </w:tc>
        <w:tc>
          <w:tcPr>
            <w:tcW w:w="1843" w:type="dxa"/>
            <w:gridSpan w:val="2"/>
            <w:tcBorders>
              <w:top w:val="single" w:sz="4" w:space="0" w:color="auto"/>
              <w:left w:val="nil"/>
              <w:bottom w:val="single" w:sz="4" w:space="0" w:color="auto"/>
              <w:right w:val="nil"/>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Исполнено</w:t>
            </w:r>
          </w:p>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за январь - июль</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Утверждено сводной бюджетной росписью с учетом изменений</w:t>
            </w:r>
          </w:p>
        </w:tc>
        <w:tc>
          <w:tcPr>
            <w:tcW w:w="1843" w:type="dxa"/>
            <w:gridSpan w:val="2"/>
            <w:tcBorders>
              <w:top w:val="single" w:sz="4" w:space="0" w:color="auto"/>
              <w:left w:val="nil"/>
              <w:bottom w:val="single" w:sz="4" w:space="0" w:color="auto"/>
              <w:right w:val="nil"/>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Исполнено</w:t>
            </w:r>
          </w:p>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за январь - июль</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22"/>
              </w:rPr>
            </w:pPr>
          </w:p>
        </w:tc>
      </w:tr>
      <w:tr w:rsidR="00520481" w:rsidRPr="00D37AD9" w:rsidTr="00AE0742">
        <w:trPr>
          <w:trHeight w:val="1197"/>
          <w:tblHeader/>
        </w:trPr>
        <w:tc>
          <w:tcPr>
            <w:tcW w:w="2982" w:type="dxa"/>
            <w:vMerge/>
            <w:tcBorders>
              <w:top w:val="single" w:sz="4" w:space="0" w:color="auto"/>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22"/>
              </w:rPr>
            </w:pPr>
          </w:p>
        </w:tc>
        <w:tc>
          <w:tcPr>
            <w:tcW w:w="992" w:type="dxa"/>
            <w:vMerge/>
            <w:tcBorders>
              <w:top w:val="nil"/>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22"/>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сумма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 xml:space="preserve">в % к сводной бюджет-ной росписи </w:t>
            </w:r>
            <w:r w:rsidRPr="00D37AD9">
              <w:rPr>
                <w:rFonts w:ascii="Times New Roman CYR" w:eastAsia="Times New Roman" w:hAnsi="Times New Roman CYR" w:cs="Times New Roman CYR"/>
                <w:sz w:val="14"/>
                <w:szCs w:val="22"/>
              </w:rPr>
              <w:br/>
              <w:t xml:space="preserve"> с учетом измене-</w:t>
            </w:r>
            <w:proofErr w:type="spellStart"/>
            <w:r w:rsidRPr="00D37AD9">
              <w:rPr>
                <w:rFonts w:ascii="Times New Roman CYR" w:eastAsia="Times New Roman" w:hAnsi="Times New Roman CYR" w:cs="Times New Roman CYR"/>
                <w:sz w:val="14"/>
                <w:szCs w:val="22"/>
              </w:rPr>
              <w:t>ний</w:t>
            </w:r>
            <w:proofErr w:type="spellEnd"/>
          </w:p>
        </w:tc>
        <w:tc>
          <w:tcPr>
            <w:tcW w:w="992" w:type="dxa"/>
            <w:vMerge/>
            <w:tcBorders>
              <w:top w:val="nil"/>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22"/>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сумма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 xml:space="preserve">в % к сводной бюджет-ной росписи </w:t>
            </w:r>
            <w:r w:rsidRPr="00D37AD9">
              <w:rPr>
                <w:rFonts w:ascii="Times New Roman CYR" w:eastAsia="Times New Roman" w:hAnsi="Times New Roman CYR" w:cs="Times New Roman CYR"/>
                <w:sz w:val="14"/>
                <w:szCs w:val="22"/>
              </w:rPr>
              <w:br/>
              <w:t xml:space="preserve"> с учетом измене-</w:t>
            </w:r>
            <w:proofErr w:type="spellStart"/>
            <w:r w:rsidRPr="00D37AD9">
              <w:rPr>
                <w:rFonts w:ascii="Times New Roman CYR" w:eastAsia="Times New Roman" w:hAnsi="Times New Roman CYR" w:cs="Times New Roman CYR"/>
                <w:sz w:val="14"/>
                <w:szCs w:val="22"/>
              </w:rPr>
              <w:t>ний</w:t>
            </w:r>
            <w:proofErr w:type="spellEnd"/>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22"/>
              </w:rPr>
            </w:pPr>
          </w:p>
        </w:tc>
      </w:tr>
      <w:tr w:rsidR="00520481" w:rsidRPr="00D37AD9" w:rsidTr="00AE0742">
        <w:trPr>
          <w:trHeight w:val="284"/>
        </w:trPr>
        <w:tc>
          <w:tcPr>
            <w:tcW w:w="2982" w:type="dxa"/>
            <w:tcBorders>
              <w:top w:val="single" w:sz="4" w:space="0" w:color="auto"/>
              <w:left w:val="dotted" w:sz="4" w:space="0" w:color="auto"/>
              <w:bottom w:val="dotted"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22"/>
              </w:rPr>
            </w:pPr>
            <w:r w:rsidRPr="00D37AD9">
              <w:rPr>
                <w:rFonts w:ascii="Times New Roman CYR" w:eastAsia="Times New Roman" w:hAnsi="Times New Roman CYR" w:cs="Times New Roman CYR"/>
                <w:b/>
                <w:bCs/>
                <w:sz w:val="14"/>
                <w:szCs w:val="22"/>
              </w:rPr>
              <w:t>РАСХОДЫ ФЕДЕРАЛЬНОГО БЮДЖЕТА - ВСЕГО</w:t>
            </w:r>
          </w:p>
        </w:tc>
        <w:tc>
          <w:tcPr>
            <w:tcW w:w="992" w:type="dxa"/>
            <w:tcBorders>
              <w:top w:val="single" w:sz="4" w:space="0" w:color="auto"/>
              <w:left w:val="nil"/>
              <w:bottom w:val="dotted"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
                <w:bCs/>
                <w:sz w:val="14"/>
                <w:szCs w:val="22"/>
              </w:rPr>
            </w:pPr>
            <w:r w:rsidRPr="00D37AD9">
              <w:rPr>
                <w:rFonts w:eastAsia="Times New Roman"/>
                <w:b/>
                <w:bCs/>
                <w:sz w:val="14"/>
                <w:szCs w:val="22"/>
              </w:rPr>
              <w:t>15 486 427,7</w:t>
            </w:r>
          </w:p>
        </w:tc>
        <w:tc>
          <w:tcPr>
            <w:tcW w:w="993" w:type="dxa"/>
            <w:tcBorders>
              <w:top w:val="single"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
                <w:bCs/>
                <w:sz w:val="14"/>
                <w:szCs w:val="22"/>
              </w:rPr>
            </w:pPr>
            <w:r w:rsidRPr="00D37AD9">
              <w:rPr>
                <w:rFonts w:eastAsia="Times New Roman"/>
                <w:b/>
                <w:bCs/>
                <w:sz w:val="14"/>
                <w:szCs w:val="22"/>
              </w:rPr>
              <w:t>8 838 668,9</w:t>
            </w:r>
          </w:p>
        </w:tc>
        <w:tc>
          <w:tcPr>
            <w:tcW w:w="850" w:type="dxa"/>
            <w:tcBorders>
              <w:top w:val="single"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
                <w:bCs/>
                <w:sz w:val="14"/>
                <w:szCs w:val="22"/>
              </w:rPr>
            </w:pPr>
            <w:r w:rsidRPr="00D37AD9">
              <w:rPr>
                <w:rFonts w:eastAsia="Times New Roman"/>
                <w:b/>
                <w:bCs/>
                <w:sz w:val="14"/>
                <w:szCs w:val="22"/>
              </w:rPr>
              <w:t>57,1</w:t>
            </w:r>
          </w:p>
        </w:tc>
        <w:tc>
          <w:tcPr>
            <w:tcW w:w="992" w:type="dxa"/>
            <w:tcBorders>
              <w:top w:val="single"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
                <w:bCs/>
                <w:sz w:val="14"/>
                <w:szCs w:val="22"/>
              </w:rPr>
            </w:pPr>
            <w:r w:rsidRPr="00D37AD9">
              <w:rPr>
                <w:rFonts w:eastAsia="Times New Roman"/>
                <w:b/>
                <w:bCs/>
                <w:sz w:val="14"/>
                <w:szCs w:val="22"/>
              </w:rPr>
              <w:t>16 273 522,8</w:t>
            </w:r>
          </w:p>
        </w:tc>
        <w:tc>
          <w:tcPr>
            <w:tcW w:w="993" w:type="dxa"/>
            <w:tcBorders>
              <w:top w:val="single"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
                <w:bCs/>
                <w:sz w:val="14"/>
                <w:szCs w:val="22"/>
              </w:rPr>
            </w:pPr>
            <w:r w:rsidRPr="00D37AD9">
              <w:rPr>
                <w:rFonts w:eastAsia="Times New Roman"/>
                <w:b/>
                <w:bCs/>
                <w:sz w:val="14"/>
                <w:szCs w:val="22"/>
              </w:rPr>
              <w:t>8 484 739,3</w:t>
            </w:r>
          </w:p>
        </w:tc>
        <w:tc>
          <w:tcPr>
            <w:tcW w:w="850" w:type="dxa"/>
            <w:tcBorders>
              <w:top w:val="single"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
                <w:bCs/>
                <w:sz w:val="14"/>
                <w:szCs w:val="22"/>
              </w:rPr>
            </w:pPr>
            <w:r w:rsidRPr="00D37AD9">
              <w:rPr>
                <w:rFonts w:eastAsia="Times New Roman"/>
                <w:b/>
                <w:bCs/>
                <w:sz w:val="14"/>
                <w:szCs w:val="22"/>
              </w:rPr>
              <w:t>52,1</w:t>
            </w:r>
          </w:p>
        </w:tc>
        <w:tc>
          <w:tcPr>
            <w:tcW w:w="992" w:type="dxa"/>
            <w:tcBorders>
              <w:top w:val="single"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
                <w:bCs/>
                <w:sz w:val="14"/>
                <w:szCs w:val="22"/>
              </w:rPr>
            </w:pPr>
            <w:r w:rsidRPr="00D37AD9">
              <w:rPr>
                <w:rFonts w:eastAsia="Times New Roman"/>
                <w:b/>
                <w:bCs/>
                <w:sz w:val="14"/>
                <w:szCs w:val="22"/>
              </w:rPr>
              <w:t>96,0</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ОБЩЕГОСУДАРСТВЕННЫЕ ВОПРОСЫ</w:t>
            </w:r>
          </w:p>
        </w:tc>
        <w:tc>
          <w:tcPr>
            <w:tcW w:w="992" w:type="dxa"/>
            <w:tcBorders>
              <w:top w:val="dotted" w:sz="4" w:space="0" w:color="auto"/>
              <w:left w:val="nil"/>
              <w:bottom w:val="dotted" w:sz="4" w:space="0" w:color="auto"/>
              <w:right w:val="single" w:sz="4"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1 087 984,2</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562 294,3</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51,7</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1 159 316,1</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603 269,4</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52,0</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107,3</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НАЦИОНАЛЬНАЯ ОБОРОНА</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3 111 593,3</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2 043 387,5</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65,7</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3 157 433,4</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1 683 778,0</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53,3</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82,4</w:t>
            </w:r>
          </w:p>
        </w:tc>
      </w:tr>
      <w:tr w:rsidR="00520481" w:rsidRPr="00D37AD9" w:rsidTr="00AE0742">
        <w:trPr>
          <w:trHeight w:val="61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НАЦИОНАЛЬНАЯ БЕЗОПАСНОСТЬ И ПРАВООХРАНИТЕЛЬНАЯ ДЕЯТЕЛЬНОСТЬ</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2 033 442,6</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1 043 755,6</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51,3</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1 962 743,5</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981 456,6</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50,0</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94,0</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НАЦИОНАЛЬНАЯ ЭКОНОМИКА</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2 274 831,4</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1 167 391,4</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51,3</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2 694 332,2</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931 078,9</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34,6</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79,8</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ЖИЛИЩНО-КОММУНАЛЬНОЕ ХОЗЯЙСТВО</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133 056,6</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58 579,4</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44,0</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81 295,1</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35 539,6</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43,7</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60,7</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ОХРАНА ОКРУЖАЮЩЕЙ СРЕДЫ</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48 602,9</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36 912,5</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75,9</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59 987,5</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46 612,2</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77,7</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126,3</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ОБРАЗОВАНИЕ</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628 829,2</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385 429,6</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61,3</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625 804,1</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357 430,0</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57,1</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92,7</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КУЛЬТУРА, КИНЕМАТОГРАФИЯ</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91 142,1</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49 499,7</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54,3</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97 698,2</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46 924,6</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48,0</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94,8</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ЗДРАВООХРАНЕНИЕ</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529 351,2</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279 390,6</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52,8</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544 063,2</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265 285,7</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48,8</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95,0</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СОЦИАЛЬНАЯ ПОЛИТИКА</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4 185 268,5</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2 435 095,4</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58,2</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4 428 662,2</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2 771 176,9</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62,6</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113,8</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ФИЗИЧЕСКАЯ КУЛЬТУРА И СПОРТ</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72 040,1</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43 672,6</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60,6</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72 712,8</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20 629,8</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28,4</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47,2</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СРЕДСТВА МАССОВОЙ ИНФОРМАЦИИ</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81 421,2</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48 941,1</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60,1</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80 620,2</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36 465,9</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45,2</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74,5</w:t>
            </w:r>
          </w:p>
        </w:tc>
      </w:tr>
      <w:tr w:rsidR="00520481" w:rsidRPr="00D37AD9" w:rsidTr="00AE0742">
        <w:trPr>
          <w:trHeight w:val="421"/>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ОБСЛУЖИВАНИЕ ГОСУДАРСТВЕННОГО И МУНИЦИПАЛЬНОГО ДОЛГА</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585 299,3</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289 940,2</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49,5</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645 836,9</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334 057,0</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51,7</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115,2</w:t>
            </w:r>
          </w:p>
        </w:tc>
      </w:tr>
      <w:tr w:rsidR="00520481" w:rsidRPr="00D37AD9" w:rsidTr="00AE0742">
        <w:trPr>
          <w:trHeight w:val="284"/>
        </w:trPr>
        <w:tc>
          <w:tcPr>
            <w:tcW w:w="2982" w:type="dxa"/>
            <w:tcBorders>
              <w:top w:val="dotted" w:sz="4" w:space="0" w:color="auto"/>
              <w:left w:val="dotted" w:sz="4" w:space="0" w:color="auto"/>
              <w:bottom w:val="dotted"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МЕЖБЮДЖЕТНЫЕ ТРАНСФЕРТЫ ОБЩЕГО ХАРАКТЕРА БЮДЖЕТАМ СУБЪЕКТОВ РОССИЙСКОЙ ФЕДЕРАЦИИ И МУНИЦИПАЛЬНЫХ ОБРАЗОВАНИЙ</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623 565,1</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394 379,1</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63,2</w:t>
            </w:r>
          </w:p>
        </w:tc>
        <w:tc>
          <w:tcPr>
            <w:tcW w:w="992"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663 017,4</w:t>
            </w:r>
          </w:p>
        </w:tc>
        <w:tc>
          <w:tcPr>
            <w:tcW w:w="993"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371 034,7</w:t>
            </w:r>
          </w:p>
        </w:tc>
        <w:tc>
          <w:tcPr>
            <w:tcW w:w="850" w:type="dxa"/>
            <w:tcBorders>
              <w:top w:val="dotted" w:sz="4" w:space="0" w:color="auto"/>
              <w:left w:val="nil"/>
              <w:bottom w:val="dotted" w:sz="4" w:space="0" w:color="auto"/>
              <w:right w:val="single"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56,0</w:t>
            </w:r>
          </w:p>
        </w:tc>
        <w:tc>
          <w:tcPr>
            <w:tcW w:w="992" w:type="dxa"/>
            <w:tcBorders>
              <w:top w:val="dotted" w:sz="4" w:space="0" w:color="auto"/>
              <w:left w:val="nil"/>
              <w:bottom w:val="dotted" w:sz="4" w:space="0" w:color="auto"/>
              <w:right w:val="dotted" w:sz="4"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right"/>
              <w:textAlignment w:val="auto"/>
              <w:rPr>
                <w:rFonts w:eastAsia="Times New Roman"/>
                <w:bCs/>
                <w:sz w:val="14"/>
                <w:szCs w:val="22"/>
              </w:rPr>
            </w:pPr>
            <w:r w:rsidRPr="00D37AD9">
              <w:rPr>
                <w:rFonts w:eastAsia="Times New Roman"/>
                <w:bCs/>
                <w:sz w:val="14"/>
                <w:szCs w:val="22"/>
              </w:rPr>
              <w:t>94,1</w:t>
            </w:r>
          </w:p>
        </w:tc>
      </w:tr>
    </w:tbl>
    <w:p w:rsidR="00D57205" w:rsidRPr="00D37AD9" w:rsidRDefault="00D57205" w:rsidP="00D57205">
      <w:pPr>
        <w:widowControl w:val="0"/>
        <w:ind w:left="0" w:right="0"/>
        <w:rPr>
          <w:sz w:val="24"/>
          <w:szCs w:val="24"/>
          <w:highlight w:val="yellow"/>
        </w:rPr>
      </w:pPr>
    </w:p>
    <w:p w:rsidR="00D57205" w:rsidRPr="00D37AD9" w:rsidRDefault="00D57205" w:rsidP="00796DDB">
      <w:pPr>
        <w:widowControl w:val="0"/>
        <w:spacing w:line="379" w:lineRule="auto"/>
        <w:ind w:left="0" w:right="0"/>
        <w:rPr>
          <w:b/>
          <w:bCs/>
          <w:sz w:val="24"/>
          <w:szCs w:val="24"/>
        </w:rPr>
      </w:pPr>
      <w:r w:rsidRPr="00D37AD9">
        <w:rPr>
          <w:sz w:val="24"/>
          <w:szCs w:val="24"/>
        </w:rPr>
        <w:t>Как следует из приведенных в таблице данных в</w:t>
      </w:r>
      <w:r w:rsidRPr="00D37AD9">
        <w:rPr>
          <w:bCs/>
          <w:sz w:val="24"/>
          <w:szCs w:val="24"/>
        </w:rPr>
        <w:t xml:space="preserve"> отчетном периоде 2016 года из 14 разделов классификации расходов бюджетов </w:t>
      </w:r>
      <w:r w:rsidRPr="00D37AD9">
        <w:rPr>
          <w:b/>
          <w:bCs/>
          <w:sz w:val="24"/>
          <w:szCs w:val="24"/>
        </w:rPr>
        <w:t xml:space="preserve">ниже среднего уровня </w:t>
      </w:r>
      <w:r w:rsidRPr="00D37AD9">
        <w:rPr>
          <w:bCs/>
          <w:sz w:val="24"/>
          <w:szCs w:val="24"/>
        </w:rPr>
        <w:t>исполнения показателя сводной росписи с изменениями</w:t>
      </w:r>
      <w:r w:rsidRPr="00D37AD9">
        <w:rPr>
          <w:b/>
          <w:bCs/>
          <w:sz w:val="24"/>
          <w:szCs w:val="24"/>
        </w:rPr>
        <w:t xml:space="preserve"> (52,1 %)</w:t>
      </w:r>
      <w:r w:rsidRPr="00D37AD9">
        <w:rPr>
          <w:bCs/>
          <w:sz w:val="24"/>
          <w:szCs w:val="24"/>
        </w:rPr>
        <w:t xml:space="preserve"> исполнены расходы по 9 разделам,</w:t>
      </w:r>
      <w:r w:rsidRPr="00D37AD9">
        <w:rPr>
          <w:b/>
          <w:bCs/>
          <w:sz w:val="24"/>
          <w:szCs w:val="24"/>
        </w:rPr>
        <w:t xml:space="preserve"> </w:t>
      </w:r>
      <w:r w:rsidRPr="00D37AD9">
        <w:rPr>
          <w:bCs/>
          <w:sz w:val="24"/>
          <w:szCs w:val="24"/>
        </w:rPr>
        <w:t xml:space="preserve">из них по разделу «Общегосударственные вопросы» исполнение составило </w:t>
      </w:r>
      <w:r w:rsidRPr="00D37AD9">
        <w:rPr>
          <w:b/>
          <w:bCs/>
          <w:sz w:val="24"/>
          <w:szCs w:val="24"/>
        </w:rPr>
        <w:t>52 %</w:t>
      </w:r>
      <w:r w:rsidRPr="00D37AD9">
        <w:rPr>
          <w:bCs/>
          <w:sz w:val="24"/>
          <w:szCs w:val="24"/>
        </w:rPr>
        <w:t xml:space="preserve"> (в аналогичном периоде 2015 года – 51,7 %), «Обслуживание государственного и муниципального долга – </w:t>
      </w:r>
      <w:r w:rsidRPr="00D37AD9">
        <w:rPr>
          <w:b/>
          <w:bCs/>
          <w:sz w:val="24"/>
          <w:szCs w:val="24"/>
        </w:rPr>
        <w:t>51,7 %</w:t>
      </w:r>
      <w:r w:rsidRPr="00D37AD9">
        <w:rPr>
          <w:bCs/>
          <w:sz w:val="24"/>
          <w:szCs w:val="24"/>
        </w:rPr>
        <w:t xml:space="preserve"> (49,5 %), «Национальная безопасность и правоохранительная деятельность» – </w:t>
      </w:r>
      <w:r w:rsidRPr="00D37AD9">
        <w:rPr>
          <w:b/>
          <w:bCs/>
          <w:sz w:val="24"/>
          <w:szCs w:val="24"/>
        </w:rPr>
        <w:t xml:space="preserve">50 % </w:t>
      </w:r>
      <w:r w:rsidRPr="00D37AD9">
        <w:rPr>
          <w:bCs/>
          <w:sz w:val="24"/>
          <w:szCs w:val="24"/>
        </w:rPr>
        <w:t>(51,3 %), «Здравоохранение» – </w:t>
      </w:r>
      <w:r w:rsidRPr="00D37AD9">
        <w:rPr>
          <w:b/>
          <w:bCs/>
          <w:sz w:val="24"/>
          <w:szCs w:val="24"/>
        </w:rPr>
        <w:t>48,8 %</w:t>
      </w:r>
      <w:r w:rsidRPr="00D37AD9">
        <w:rPr>
          <w:bCs/>
          <w:sz w:val="24"/>
          <w:szCs w:val="24"/>
        </w:rPr>
        <w:t xml:space="preserve"> (52,8 %), «Культура, кинематография» – </w:t>
      </w:r>
      <w:r w:rsidRPr="00D37AD9">
        <w:rPr>
          <w:b/>
          <w:bCs/>
          <w:sz w:val="24"/>
          <w:szCs w:val="24"/>
        </w:rPr>
        <w:t xml:space="preserve">48 % </w:t>
      </w:r>
      <w:r w:rsidRPr="00D37AD9">
        <w:rPr>
          <w:bCs/>
          <w:sz w:val="24"/>
          <w:szCs w:val="24"/>
        </w:rPr>
        <w:t>(54,3 %),</w:t>
      </w:r>
      <w:r w:rsidRPr="00D37AD9">
        <w:rPr>
          <w:b/>
          <w:bCs/>
          <w:sz w:val="24"/>
          <w:szCs w:val="24"/>
        </w:rPr>
        <w:t xml:space="preserve"> </w:t>
      </w:r>
      <w:r w:rsidRPr="00D37AD9">
        <w:rPr>
          <w:bCs/>
          <w:sz w:val="24"/>
          <w:szCs w:val="24"/>
        </w:rPr>
        <w:t>«Средства массовой информации»</w:t>
      </w:r>
      <w:r w:rsidRPr="00D37AD9">
        <w:rPr>
          <w:b/>
          <w:bCs/>
          <w:sz w:val="24"/>
          <w:szCs w:val="24"/>
        </w:rPr>
        <w:t> </w:t>
      </w:r>
      <w:r w:rsidRPr="00D37AD9">
        <w:rPr>
          <w:bCs/>
          <w:sz w:val="24"/>
          <w:szCs w:val="24"/>
        </w:rPr>
        <w:t>–</w:t>
      </w:r>
      <w:r w:rsidRPr="00D37AD9">
        <w:rPr>
          <w:b/>
          <w:bCs/>
          <w:sz w:val="24"/>
          <w:szCs w:val="24"/>
        </w:rPr>
        <w:t xml:space="preserve"> 45,2 % </w:t>
      </w:r>
      <w:r w:rsidRPr="00D37AD9">
        <w:rPr>
          <w:bCs/>
          <w:sz w:val="24"/>
          <w:szCs w:val="24"/>
        </w:rPr>
        <w:t>(60,1 %),</w:t>
      </w:r>
      <w:r w:rsidRPr="00D37AD9">
        <w:rPr>
          <w:b/>
          <w:bCs/>
          <w:sz w:val="24"/>
          <w:szCs w:val="24"/>
        </w:rPr>
        <w:t xml:space="preserve"> </w:t>
      </w:r>
      <w:r w:rsidRPr="00D37AD9">
        <w:rPr>
          <w:bCs/>
          <w:sz w:val="24"/>
          <w:szCs w:val="24"/>
        </w:rPr>
        <w:t xml:space="preserve">«Жилищно-коммунальное хозяйство» – </w:t>
      </w:r>
      <w:r w:rsidRPr="00D37AD9">
        <w:rPr>
          <w:b/>
          <w:bCs/>
          <w:sz w:val="24"/>
          <w:szCs w:val="24"/>
        </w:rPr>
        <w:t>43,7 %</w:t>
      </w:r>
      <w:r w:rsidRPr="00D37AD9">
        <w:rPr>
          <w:bCs/>
          <w:sz w:val="24"/>
          <w:szCs w:val="24"/>
        </w:rPr>
        <w:t xml:space="preserve"> (44 %), «Национальная экономика» – </w:t>
      </w:r>
      <w:r w:rsidRPr="00D37AD9">
        <w:rPr>
          <w:b/>
          <w:bCs/>
          <w:sz w:val="24"/>
          <w:szCs w:val="24"/>
        </w:rPr>
        <w:t xml:space="preserve">34,6 % </w:t>
      </w:r>
      <w:r w:rsidRPr="00D37AD9">
        <w:rPr>
          <w:bCs/>
          <w:sz w:val="24"/>
          <w:szCs w:val="24"/>
        </w:rPr>
        <w:t>(51,3 %),</w:t>
      </w:r>
      <w:r w:rsidRPr="00D37AD9">
        <w:rPr>
          <w:b/>
          <w:bCs/>
          <w:sz w:val="24"/>
          <w:szCs w:val="24"/>
        </w:rPr>
        <w:t xml:space="preserve"> </w:t>
      </w:r>
      <w:r w:rsidRPr="00D37AD9">
        <w:rPr>
          <w:bCs/>
          <w:sz w:val="24"/>
          <w:szCs w:val="24"/>
        </w:rPr>
        <w:t>«Физическая культура и спорт» – </w:t>
      </w:r>
      <w:r w:rsidRPr="00D37AD9">
        <w:rPr>
          <w:b/>
          <w:bCs/>
          <w:sz w:val="24"/>
          <w:szCs w:val="24"/>
        </w:rPr>
        <w:t xml:space="preserve">28,4 % </w:t>
      </w:r>
      <w:r w:rsidRPr="00D37AD9">
        <w:rPr>
          <w:bCs/>
          <w:sz w:val="24"/>
          <w:szCs w:val="24"/>
        </w:rPr>
        <w:t>(60,6 %). По 5 разделам классификации расходов бюджетов исполнение превысило средний уровень</w:t>
      </w:r>
      <w:r w:rsidRPr="00D37AD9">
        <w:rPr>
          <w:b/>
          <w:bCs/>
          <w:sz w:val="24"/>
          <w:szCs w:val="24"/>
        </w:rPr>
        <w:t>.</w:t>
      </w:r>
    </w:p>
    <w:p w:rsidR="00D57205" w:rsidRPr="00D37AD9" w:rsidRDefault="00D57205" w:rsidP="00796DDB">
      <w:pPr>
        <w:widowControl w:val="0"/>
        <w:spacing w:line="379" w:lineRule="auto"/>
        <w:ind w:left="0" w:right="0"/>
        <w:rPr>
          <w:sz w:val="24"/>
        </w:rPr>
      </w:pPr>
      <w:r w:rsidRPr="00D37AD9">
        <w:rPr>
          <w:b/>
          <w:sz w:val="24"/>
        </w:rPr>
        <w:t xml:space="preserve">Низкий уровень исполнения по разделу «Национальная экономика» </w:t>
      </w:r>
      <w:r w:rsidRPr="00D37AD9">
        <w:rPr>
          <w:sz w:val="24"/>
        </w:rPr>
        <w:t>связан с тем, что по Минфину России по состоянию на 1 июля 2016 года зарезервированы бюджетные ассигнования в сумме 196 614,7 млн. рублей (7,3 % бюджетных ассигнований по разделу) на мероприятия, осуществляемые на основании отдельных решений Президента Российской Федерации и Правительства Российской Федерации, и на финансовое обеспечение мероприятий по дополнительной поддержке отраслей экономики, социальной поддержке граждан и оказанию гуманитарной помощи населению иностранных государств по решениям Правительства Российской Федерации, а также с низким уровнем исполнения расходов на иные межбюджетные трансферты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(15,1 % показателя сводной росписи, или 14 115,3 млн. рублей).</w:t>
      </w:r>
    </w:p>
    <w:p w:rsidR="00D57205" w:rsidRPr="00D37AD9" w:rsidRDefault="00D57205" w:rsidP="00796DDB">
      <w:pPr>
        <w:widowControl w:val="0"/>
        <w:spacing w:line="379" w:lineRule="auto"/>
        <w:ind w:left="0" w:right="0"/>
        <w:rPr>
          <w:b/>
          <w:bCs/>
          <w:sz w:val="24"/>
          <w:szCs w:val="24"/>
          <w:highlight w:val="yellow"/>
        </w:rPr>
      </w:pPr>
      <w:r w:rsidRPr="00D37AD9">
        <w:rPr>
          <w:b/>
          <w:sz w:val="24"/>
        </w:rPr>
        <w:t>Низкий уровень исполнения по разделу «Физическая культура и спорт»</w:t>
      </w:r>
      <w:r w:rsidRPr="00D37AD9">
        <w:rPr>
          <w:sz w:val="24"/>
        </w:rPr>
        <w:t xml:space="preserve"> связан в основном с низким уровнем исполнения </w:t>
      </w:r>
      <w:proofErr w:type="spellStart"/>
      <w:r w:rsidRPr="00D37AD9">
        <w:rPr>
          <w:sz w:val="24"/>
        </w:rPr>
        <w:t>Минспортом</w:t>
      </w:r>
      <w:proofErr w:type="spellEnd"/>
      <w:r w:rsidRPr="00D37AD9">
        <w:rPr>
          <w:sz w:val="24"/>
        </w:rPr>
        <w:t xml:space="preserve"> России расходов на реализацию мероприятий по подготовке и проведению чемпионата мира по футболу в 2018 году в Российской Федерации (8 % показателя сводной росписи, или 2 105,3 млн. рублей).</w:t>
      </w:r>
    </w:p>
    <w:p w:rsidR="00D57205" w:rsidRPr="00D37AD9" w:rsidRDefault="00D57205" w:rsidP="00796DDB">
      <w:pPr>
        <w:spacing w:line="379" w:lineRule="auto"/>
        <w:ind w:left="0" w:right="0"/>
        <w:rPr>
          <w:b/>
          <w:sz w:val="24"/>
          <w:szCs w:val="24"/>
          <w:highlight w:val="yellow"/>
        </w:rPr>
      </w:pPr>
      <w:r w:rsidRPr="00D37AD9">
        <w:rPr>
          <w:sz w:val="24"/>
          <w:szCs w:val="24"/>
        </w:rPr>
        <w:t xml:space="preserve">В разрезе </w:t>
      </w:r>
      <w:r w:rsidRPr="00D37AD9">
        <w:rPr>
          <w:b/>
          <w:sz w:val="24"/>
          <w:szCs w:val="24"/>
        </w:rPr>
        <w:t>подразделов классификации расходов</w:t>
      </w:r>
      <w:r w:rsidRPr="00D37AD9">
        <w:rPr>
          <w:sz w:val="24"/>
          <w:szCs w:val="24"/>
        </w:rPr>
        <w:t xml:space="preserve"> из 92 подразделов </w:t>
      </w:r>
      <w:r w:rsidRPr="00D37AD9">
        <w:rPr>
          <w:b/>
          <w:sz w:val="24"/>
          <w:szCs w:val="24"/>
        </w:rPr>
        <w:t>ниже среднего уровня</w:t>
      </w:r>
      <w:r w:rsidRPr="00D37AD9">
        <w:rPr>
          <w:sz w:val="24"/>
          <w:szCs w:val="24"/>
        </w:rPr>
        <w:t xml:space="preserve"> исполнены расходы</w:t>
      </w:r>
      <w:r w:rsidRPr="00D37AD9">
        <w:rPr>
          <w:bCs/>
          <w:sz w:val="24"/>
          <w:szCs w:val="24"/>
        </w:rPr>
        <w:t xml:space="preserve"> по </w:t>
      </w:r>
      <w:r w:rsidRPr="00D37AD9">
        <w:rPr>
          <w:b/>
          <w:sz w:val="24"/>
          <w:szCs w:val="24"/>
        </w:rPr>
        <w:t>57 подразделам</w:t>
      </w:r>
      <w:r w:rsidRPr="00D37AD9">
        <w:rPr>
          <w:sz w:val="24"/>
          <w:szCs w:val="24"/>
        </w:rPr>
        <w:t>, из них по 7 подразделам исполнение составило менее 20 %.</w:t>
      </w:r>
    </w:p>
    <w:p w:rsidR="00D57205" w:rsidRPr="00D37AD9" w:rsidRDefault="00D57205" w:rsidP="00796DDB">
      <w:pPr>
        <w:widowControl w:val="0"/>
        <w:spacing w:line="379" w:lineRule="auto"/>
        <w:ind w:left="0" w:right="0"/>
        <w:rPr>
          <w:bCs/>
          <w:sz w:val="24"/>
          <w:szCs w:val="24"/>
        </w:rPr>
      </w:pPr>
      <w:r w:rsidRPr="00D37AD9">
        <w:rPr>
          <w:b/>
          <w:bCs/>
          <w:sz w:val="24"/>
          <w:szCs w:val="24"/>
        </w:rPr>
        <w:t>Наиболее значительные отклонения</w:t>
      </w:r>
      <w:r w:rsidRPr="00D37AD9">
        <w:rPr>
          <w:bCs/>
          <w:sz w:val="24"/>
          <w:szCs w:val="24"/>
        </w:rPr>
        <w:t xml:space="preserve"> от среднего уровня исполнения показателя сводной росписи с изменениями (52,1 %) по подразделам классификации расходов бюджетов приведены в следующей таблице.</w:t>
      </w:r>
    </w:p>
    <w:p w:rsidR="00D37AD9" w:rsidRPr="00D37AD9" w:rsidRDefault="00D37AD9" w:rsidP="00D57205">
      <w:pPr>
        <w:widowControl w:val="0"/>
        <w:spacing w:line="384" w:lineRule="auto"/>
        <w:ind w:left="0" w:right="0"/>
        <w:rPr>
          <w:bCs/>
          <w:sz w:val="24"/>
          <w:szCs w:val="24"/>
        </w:rPr>
      </w:pPr>
    </w:p>
    <w:p w:rsidR="00D37AD9" w:rsidRPr="00D37AD9" w:rsidRDefault="00D37AD9" w:rsidP="00D57205">
      <w:pPr>
        <w:widowControl w:val="0"/>
        <w:spacing w:line="384" w:lineRule="auto"/>
        <w:ind w:left="0" w:right="0"/>
        <w:rPr>
          <w:bCs/>
          <w:sz w:val="24"/>
          <w:szCs w:val="24"/>
        </w:rPr>
      </w:pPr>
    </w:p>
    <w:tbl>
      <w:tblPr>
        <w:tblW w:w="0" w:type="auto"/>
        <w:tblInd w:w="98" w:type="dxa"/>
        <w:tblLayout w:type="fixed"/>
        <w:tblLook w:val="04A0" w:firstRow="1" w:lastRow="0" w:firstColumn="1" w:lastColumn="0" w:noHBand="0" w:noVBand="1"/>
      </w:tblPr>
      <w:tblGrid>
        <w:gridCol w:w="432"/>
        <w:gridCol w:w="553"/>
        <w:gridCol w:w="1719"/>
        <w:gridCol w:w="1275"/>
        <w:gridCol w:w="993"/>
        <w:gridCol w:w="717"/>
        <w:gridCol w:w="1718"/>
        <w:gridCol w:w="1317"/>
        <w:gridCol w:w="1031"/>
      </w:tblGrid>
      <w:tr w:rsidR="00520481" w:rsidRPr="00D37AD9" w:rsidTr="00AE0742">
        <w:trPr>
          <w:trHeight w:val="284"/>
          <w:tblHeader/>
        </w:trPr>
        <w:tc>
          <w:tcPr>
            <w:tcW w:w="432" w:type="dxa"/>
            <w:vMerge w:val="restart"/>
            <w:tcBorders>
              <w:top w:val="single" w:sz="8" w:space="0" w:color="auto"/>
              <w:left w:val="single" w:sz="8" w:space="0" w:color="auto"/>
              <w:bottom w:val="single" w:sz="4" w:space="0" w:color="auto"/>
              <w:right w:val="double" w:sz="6"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2"/>
              </w:rPr>
            </w:pPr>
            <w:r w:rsidRPr="00D37AD9">
              <w:rPr>
                <w:rFonts w:ascii="Times New Roman CYR" w:eastAsia="Times New Roman" w:hAnsi="Times New Roman CYR" w:cs="Times New Roman CYR"/>
                <w:b/>
                <w:bCs/>
                <w:sz w:val="14"/>
                <w:szCs w:val="22"/>
              </w:rPr>
              <w:t>№ п/п</w:t>
            </w:r>
          </w:p>
        </w:tc>
        <w:tc>
          <w:tcPr>
            <w:tcW w:w="553" w:type="dxa"/>
            <w:vMerge w:val="restart"/>
            <w:tcBorders>
              <w:top w:val="single" w:sz="8" w:space="0" w:color="auto"/>
              <w:left w:val="nil"/>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2"/>
              </w:rPr>
            </w:pPr>
            <w:proofErr w:type="spellStart"/>
            <w:r w:rsidRPr="00D37AD9">
              <w:rPr>
                <w:rFonts w:ascii="Times New Roman CYR" w:eastAsia="Times New Roman" w:hAnsi="Times New Roman CYR" w:cs="Times New Roman CYR"/>
                <w:b/>
                <w:bCs/>
                <w:sz w:val="14"/>
                <w:szCs w:val="22"/>
              </w:rPr>
              <w:t>РзПР</w:t>
            </w:r>
            <w:proofErr w:type="spellEnd"/>
          </w:p>
        </w:tc>
        <w:tc>
          <w:tcPr>
            <w:tcW w:w="171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2"/>
              </w:rPr>
            </w:pPr>
            <w:r w:rsidRPr="00D37AD9">
              <w:rPr>
                <w:rFonts w:ascii="Times New Roman CYR" w:eastAsia="Times New Roman" w:hAnsi="Times New Roman CYR" w:cs="Times New Roman CYR"/>
                <w:b/>
                <w:bCs/>
                <w:sz w:val="14"/>
                <w:szCs w:val="22"/>
              </w:rPr>
              <w:t>Наименование подраздела</w:t>
            </w:r>
          </w:p>
        </w:tc>
        <w:tc>
          <w:tcPr>
            <w:tcW w:w="2268" w:type="dxa"/>
            <w:gridSpan w:val="2"/>
            <w:tcBorders>
              <w:top w:val="single" w:sz="8" w:space="0" w:color="auto"/>
              <w:left w:val="nil"/>
              <w:bottom w:val="single" w:sz="4" w:space="0" w:color="auto"/>
              <w:right w:val="double" w:sz="6" w:space="0" w:color="000000"/>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2"/>
              </w:rPr>
            </w:pPr>
            <w:r w:rsidRPr="00D37AD9">
              <w:rPr>
                <w:rFonts w:ascii="Times New Roman CYR" w:eastAsia="Times New Roman" w:hAnsi="Times New Roman CYR" w:cs="Times New Roman CYR"/>
                <w:b/>
                <w:bCs/>
                <w:sz w:val="14"/>
                <w:szCs w:val="22"/>
              </w:rPr>
              <w:t>Исполнено за январь - июль                              2016 года в процентах к</w:t>
            </w:r>
          </w:p>
        </w:tc>
        <w:tc>
          <w:tcPr>
            <w:tcW w:w="717" w:type="dxa"/>
            <w:vMerge w:val="restart"/>
            <w:tcBorders>
              <w:top w:val="single" w:sz="8" w:space="0" w:color="auto"/>
              <w:left w:val="double" w:sz="6" w:space="0" w:color="auto"/>
              <w:bottom w:val="single" w:sz="4" w:space="0" w:color="auto"/>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2"/>
              </w:rPr>
            </w:pPr>
            <w:proofErr w:type="spellStart"/>
            <w:r w:rsidRPr="00D37AD9">
              <w:rPr>
                <w:rFonts w:ascii="Times New Roman CYR" w:eastAsia="Times New Roman" w:hAnsi="Times New Roman CYR" w:cs="Times New Roman CYR"/>
                <w:b/>
                <w:bCs/>
                <w:sz w:val="14"/>
                <w:szCs w:val="22"/>
              </w:rPr>
              <w:t>РзПР</w:t>
            </w:r>
            <w:proofErr w:type="spellEnd"/>
          </w:p>
        </w:tc>
        <w:tc>
          <w:tcPr>
            <w:tcW w:w="1718" w:type="dxa"/>
            <w:vMerge w:val="restart"/>
            <w:tcBorders>
              <w:top w:val="single" w:sz="8" w:space="0" w:color="auto"/>
              <w:left w:val="single" w:sz="4" w:space="0" w:color="auto"/>
              <w:bottom w:val="single" w:sz="4" w:space="0" w:color="000000"/>
              <w:right w:val="nil"/>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2"/>
              </w:rPr>
            </w:pPr>
            <w:r w:rsidRPr="00D37AD9">
              <w:rPr>
                <w:rFonts w:ascii="Times New Roman CYR" w:eastAsia="Times New Roman" w:hAnsi="Times New Roman CYR" w:cs="Times New Roman CYR"/>
                <w:b/>
                <w:bCs/>
                <w:sz w:val="14"/>
                <w:szCs w:val="22"/>
              </w:rPr>
              <w:t>Наименование подраздела</w:t>
            </w:r>
          </w:p>
        </w:tc>
        <w:tc>
          <w:tcPr>
            <w:tcW w:w="2348" w:type="dxa"/>
            <w:gridSpan w:val="2"/>
            <w:tcBorders>
              <w:top w:val="single" w:sz="8" w:space="0" w:color="auto"/>
              <w:left w:val="single" w:sz="4" w:space="0" w:color="auto"/>
              <w:bottom w:val="single" w:sz="4" w:space="0" w:color="auto"/>
              <w:right w:val="double" w:sz="6" w:space="0" w:color="000000"/>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2"/>
              </w:rPr>
            </w:pPr>
            <w:r w:rsidRPr="00D37AD9">
              <w:rPr>
                <w:rFonts w:ascii="Times New Roman CYR" w:eastAsia="Times New Roman" w:hAnsi="Times New Roman CYR" w:cs="Times New Roman CYR"/>
                <w:b/>
                <w:bCs/>
                <w:sz w:val="14"/>
                <w:szCs w:val="22"/>
              </w:rPr>
              <w:t>Исполнено за январь - июль</w:t>
            </w:r>
            <w:r w:rsidRPr="00D37AD9">
              <w:rPr>
                <w:rFonts w:ascii="Times New Roman CYR" w:eastAsia="Times New Roman" w:hAnsi="Times New Roman CYR" w:cs="Times New Roman CYR"/>
                <w:b/>
                <w:bCs/>
                <w:sz w:val="14"/>
                <w:szCs w:val="22"/>
              </w:rPr>
              <w:br/>
              <w:t>2016 года в процентах к</w:t>
            </w:r>
          </w:p>
        </w:tc>
      </w:tr>
      <w:tr w:rsidR="00520481" w:rsidRPr="00D37AD9" w:rsidTr="00AE0742">
        <w:trPr>
          <w:trHeight w:val="284"/>
          <w:tblHeader/>
        </w:trPr>
        <w:tc>
          <w:tcPr>
            <w:tcW w:w="432" w:type="dxa"/>
            <w:vMerge/>
            <w:tcBorders>
              <w:top w:val="single" w:sz="8" w:space="0" w:color="auto"/>
              <w:left w:val="single" w:sz="8" w:space="0" w:color="auto"/>
              <w:bottom w:val="single" w:sz="4" w:space="0" w:color="auto"/>
              <w:right w:val="double" w:sz="6"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4"/>
                <w:szCs w:val="22"/>
              </w:rPr>
            </w:pPr>
          </w:p>
        </w:tc>
        <w:tc>
          <w:tcPr>
            <w:tcW w:w="553" w:type="dxa"/>
            <w:vMerge/>
            <w:tcBorders>
              <w:top w:val="single" w:sz="8" w:space="0" w:color="auto"/>
              <w:left w:val="nil"/>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4"/>
                <w:szCs w:val="22"/>
              </w:rPr>
            </w:pPr>
          </w:p>
        </w:tc>
        <w:tc>
          <w:tcPr>
            <w:tcW w:w="1719" w:type="dxa"/>
            <w:vMerge/>
            <w:tcBorders>
              <w:top w:val="single" w:sz="8" w:space="0" w:color="auto"/>
              <w:left w:val="single" w:sz="4"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4"/>
                <w:szCs w:val="22"/>
              </w:rPr>
            </w:pPr>
          </w:p>
        </w:tc>
        <w:tc>
          <w:tcPr>
            <w:tcW w:w="1275" w:type="dxa"/>
            <w:tcBorders>
              <w:top w:val="nil"/>
              <w:left w:val="single" w:sz="4" w:space="0" w:color="auto"/>
              <w:bottom w:val="nil"/>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2"/>
              </w:rPr>
            </w:pPr>
            <w:r w:rsidRPr="00D37AD9">
              <w:rPr>
                <w:rFonts w:ascii="Times New Roman CYR" w:eastAsia="Times New Roman" w:hAnsi="Times New Roman CYR" w:cs="Times New Roman CYR"/>
                <w:b/>
                <w:bCs/>
                <w:sz w:val="14"/>
                <w:szCs w:val="22"/>
              </w:rPr>
              <w:t xml:space="preserve">Федеральному закону                              № 359-ФЗ                                   </w:t>
            </w:r>
          </w:p>
        </w:tc>
        <w:tc>
          <w:tcPr>
            <w:tcW w:w="993" w:type="dxa"/>
            <w:tcBorders>
              <w:top w:val="nil"/>
              <w:left w:val="nil"/>
              <w:bottom w:val="nil"/>
              <w:right w:val="double" w:sz="6"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2"/>
              </w:rPr>
            </w:pPr>
            <w:r w:rsidRPr="00D37AD9">
              <w:rPr>
                <w:rFonts w:ascii="Times New Roman CYR" w:eastAsia="Times New Roman" w:hAnsi="Times New Roman CYR" w:cs="Times New Roman CYR"/>
                <w:b/>
                <w:bCs/>
                <w:sz w:val="14"/>
                <w:szCs w:val="22"/>
              </w:rPr>
              <w:t>сводной росписи  с учетом изменений</w:t>
            </w:r>
          </w:p>
        </w:tc>
        <w:tc>
          <w:tcPr>
            <w:tcW w:w="717" w:type="dxa"/>
            <w:vMerge/>
            <w:tcBorders>
              <w:top w:val="single" w:sz="8" w:space="0" w:color="auto"/>
              <w:left w:val="double" w:sz="6" w:space="0" w:color="auto"/>
              <w:bottom w:val="single" w:sz="4" w:space="0" w:color="auto"/>
              <w:right w:val="single" w:sz="4" w:space="0" w:color="auto"/>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4"/>
                <w:szCs w:val="22"/>
              </w:rPr>
            </w:pPr>
          </w:p>
        </w:tc>
        <w:tc>
          <w:tcPr>
            <w:tcW w:w="1718" w:type="dxa"/>
            <w:vMerge/>
            <w:tcBorders>
              <w:top w:val="single" w:sz="8" w:space="0" w:color="auto"/>
              <w:left w:val="single" w:sz="4" w:space="0" w:color="auto"/>
              <w:bottom w:val="single" w:sz="4" w:space="0" w:color="000000"/>
              <w:right w:val="nil"/>
            </w:tcBorders>
            <w:vAlign w:val="center"/>
            <w:hideMark/>
          </w:tcPr>
          <w:p w:rsidR="00D57205" w:rsidRPr="00D37AD9" w:rsidRDefault="00D57205" w:rsidP="00AE0742">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4"/>
                <w:szCs w:val="22"/>
              </w:rPr>
            </w:pPr>
          </w:p>
        </w:tc>
        <w:tc>
          <w:tcPr>
            <w:tcW w:w="1317" w:type="dxa"/>
            <w:tcBorders>
              <w:top w:val="nil"/>
              <w:left w:val="single" w:sz="4" w:space="0" w:color="auto"/>
              <w:bottom w:val="nil"/>
              <w:right w:val="sing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2"/>
              </w:rPr>
            </w:pPr>
            <w:r w:rsidRPr="00D37AD9">
              <w:rPr>
                <w:rFonts w:ascii="Times New Roman CYR" w:eastAsia="Times New Roman" w:hAnsi="Times New Roman CYR" w:cs="Times New Roman CYR"/>
                <w:b/>
                <w:bCs/>
                <w:sz w:val="14"/>
                <w:szCs w:val="22"/>
              </w:rPr>
              <w:t xml:space="preserve">Федеральному закону                              № 359-ФЗ                      </w:t>
            </w:r>
          </w:p>
        </w:tc>
        <w:tc>
          <w:tcPr>
            <w:tcW w:w="1031" w:type="dxa"/>
            <w:tcBorders>
              <w:top w:val="nil"/>
              <w:left w:val="nil"/>
              <w:bottom w:val="nil"/>
              <w:right w:val="double" w:sz="6"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2"/>
              </w:rPr>
            </w:pPr>
            <w:r w:rsidRPr="00D37AD9">
              <w:rPr>
                <w:rFonts w:ascii="Times New Roman CYR" w:eastAsia="Times New Roman" w:hAnsi="Times New Roman CYR" w:cs="Times New Roman CYR"/>
                <w:b/>
                <w:bCs/>
                <w:sz w:val="14"/>
                <w:szCs w:val="22"/>
              </w:rPr>
              <w:t>сводной росписи  с учетом изменений</w:t>
            </w:r>
          </w:p>
        </w:tc>
      </w:tr>
      <w:tr w:rsidR="00520481" w:rsidRPr="00D37AD9" w:rsidTr="00AE0742">
        <w:trPr>
          <w:trHeight w:val="407"/>
          <w:tblHeader/>
        </w:trPr>
        <w:tc>
          <w:tcPr>
            <w:tcW w:w="432" w:type="dxa"/>
            <w:tcBorders>
              <w:top w:val="nil"/>
              <w:left w:val="single" w:sz="8" w:space="0" w:color="auto"/>
              <w:bottom w:val="nil"/>
              <w:right w:val="double" w:sz="6"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6"/>
              </w:rPr>
            </w:pPr>
            <w:r w:rsidRPr="00D37AD9">
              <w:rPr>
                <w:rFonts w:ascii="Times New Roman CYR" w:eastAsia="Times New Roman" w:hAnsi="Times New Roman CYR" w:cs="Times New Roman CYR"/>
                <w:b/>
                <w:bCs/>
                <w:sz w:val="14"/>
                <w:szCs w:val="26"/>
              </w:rPr>
              <w:t> </w:t>
            </w:r>
          </w:p>
        </w:tc>
        <w:tc>
          <w:tcPr>
            <w:tcW w:w="4540" w:type="dxa"/>
            <w:gridSpan w:val="4"/>
            <w:tcBorders>
              <w:top w:val="single" w:sz="4" w:space="0" w:color="auto"/>
              <w:left w:val="nil"/>
              <w:bottom w:val="single" w:sz="4" w:space="0" w:color="auto"/>
              <w:right w:val="doub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4"/>
              </w:rPr>
            </w:pPr>
            <w:r w:rsidRPr="00D37AD9">
              <w:rPr>
                <w:rFonts w:ascii="Times New Roman CYR" w:eastAsia="Times New Roman" w:hAnsi="Times New Roman CYR" w:cs="Times New Roman CYR"/>
                <w:b/>
                <w:bCs/>
                <w:sz w:val="14"/>
                <w:szCs w:val="24"/>
              </w:rPr>
              <w:t>Наиболее низкий уровень исполнения показателя                                                                      сводной  росписи с изменениями</w:t>
            </w:r>
          </w:p>
        </w:tc>
        <w:tc>
          <w:tcPr>
            <w:tcW w:w="4783" w:type="dxa"/>
            <w:gridSpan w:val="4"/>
            <w:tcBorders>
              <w:top w:val="single" w:sz="4" w:space="0" w:color="auto"/>
              <w:left w:val="double" w:sz="4" w:space="0" w:color="auto"/>
              <w:bottom w:val="single" w:sz="4" w:space="0" w:color="auto"/>
              <w:right w:val="double" w:sz="4" w:space="0" w:color="auto"/>
            </w:tcBorders>
            <w:shd w:val="clear" w:color="auto" w:fill="auto"/>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4"/>
                <w:szCs w:val="24"/>
              </w:rPr>
            </w:pPr>
            <w:r w:rsidRPr="00D37AD9">
              <w:rPr>
                <w:rFonts w:ascii="Times New Roman CYR" w:eastAsia="Times New Roman" w:hAnsi="Times New Roman CYR" w:cs="Times New Roman CYR"/>
                <w:b/>
                <w:bCs/>
                <w:sz w:val="14"/>
                <w:szCs w:val="24"/>
              </w:rPr>
              <w:t>Наиболее высокий уровень исполнения показателя                                                                      сводной  росписи с изменениями</w:t>
            </w:r>
          </w:p>
        </w:tc>
      </w:tr>
      <w:tr w:rsidR="00520481" w:rsidRPr="00D37AD9" w:rsidTr="00AE0742">
        <w:trPr>
          <w:trHeight w:val="284"/>
        </w:trPr>
        <w:tc>
          <w:tcPr>
            <w:tcW w:w="432" w:type="dxa"/>
            <w:tcBorders>
              <w:top w:val="single" w:sz="4" w:space="0" w:color="auto"/>
              <w:left w:val="single" w:sz="8" w:space="0" w:color="auto"/>
              <w:bottom w:val="single" w:sz="4" w:space="0" w:color="auto"/>
              <w:right w:val="double" w:sz="6"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w:t>
            </w:r>
          </w:p>
        </w:tc>
        <w:tc>
          <w:tcPr>
            <w:tcW w:w="553"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0401</w:t>
            </w:r>
          </w:p>
        </w:tc>
        <w:tc>
          <w:tcPr>
            <w:tcW w:w="1719"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Общеэкономические вопросы</w:t>
            </w:r>
          </w:p>
        </w:tc>
        <w:tc>
          <w:tcPr>
            <w:tcW w:w="1275" w:type="dxa"/>
            <w:tcBorders>
              <w:top w:val="nil"/>
              <w:left w:val="single" w:sz="4" w:space="0" w:color="auto"/>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2,4</w:t>
            </w:r>
          </w:p>
        </w:tc>
        <w:tc>
          <w:tcPr>
            <w:tcW w:w="993" w:type="dxa"/>
            <w:tcBorders>
              <w:top w:val="nil"/>
              <w:left w:val="nil"/>
              <w:bottom w:val="single" w:sz="4" w:space="0" w:color="auto"/>
              <w:right w:val="single" w:sz="8"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4,6</w:t>
            </w:r>
          </w:p>
        </w:tc>
        <w:tc>
          <w:tcPr>
            <w:tcW w:w="717" w:type="dxa"/>
            <w:tcBorders>
              <w:top w:val="nil"/>
              <w:left w:val="double" w:sz="6" w:space="0" w:color="auto"/>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1203</w:t>
            </w:r>
          </w:p>
        </w:tc>
        <w:tc>
          <w:tcPr>
            <w:tcW w:w="1718"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Прикладные научные исследования в области средств массовой информации</w:t>
            </w:r>
          </w:p>
        </w:tc>
        <w:tc>
          <w:tcPr>
            <w:tcW w:w="1317"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90,0</w:t>
            </w:r>
          </w:p>
        </w:tc>
        <w:tc>
          <w:tcPr>
            <w:tcW w:w="1031" w:type="dxa"/>
            <w:tcBorders>
              <w:top w:val="nil"/>
              <w:left w:val="nil"/>
              <w:bottom w:val="single" w:sz="4" w:space="0" w:color="auto"/>
              <w:right w:val="double" w:sz="6"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90,0</w:t>
            </w:r>
          </w:p>
        </w:tc>
      </w:tr>
      <w:tr w:rsidR="00520481" w:rsidRPr="00D37AD9" w:rsidTr="00AE0742">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2</w:t>
            </w:r>
          </w:p>
        </w:tc>
        <w:tc>
          <w:tcPr>
            <w:tcW w:w="553"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0314</w:t>
            </w:r>
          </w:p>
        </w:tc>
        <w:tc>
          <w:tcPr>
            <w:tcW w:w="1719"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 xml:space="preserve">Другие вопросы в области национальной безопасности и правоохранительной деятельности </w:t>
            </w:r>
          </w:p>
        </w:tc>
        <w:tc>
          <w:tcPr>
            <w:tcW w:w="1275" w:type="dxa"/>
            <w:tcBorders>
              <w:top w:val="nil"/>
              <w:left w:val="single" w:sz="4" w:space="0" w:color="auto"/>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4,9</w:t>
            </w:r>
          </w:p>
        </w:tc>
        <w:tc>
          <w:tcPr>
            <w:tcW w:w="993" w:type="dxa"/>
            <w:tcBorders>
              <w:top w:val="nil"/>
              <w:left w:val="nil"/>
              <w:bottom w:val="single" w:sz="4" w:space="0" w:color="auto"/>
              <w:right w:val="single" w:sz="8"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8,8</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0605</w:t>
            </w:r>
          </w:p>
        </w:tc>
        <w:tc>
          <w:tcPr>
            <w:tcW w:w="1718"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Другие вопросы в области охраны окружающей среды</w:t>
            </w:r>
          </w:p>
        </w:tc>
        <w:tc>
          <w:tcPr>
            <w:tcW w:w="1317"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82,9</w:t>
            </w:r>
          </w:p>
        </w:tc>
        <w:tc>
          <w:tcPr>
            <w:tcW w:w="1031" w:type="dxa"/>
            <w:tcBorders>
              <w:top w:val="nil"/>
              <w:left w:val="nil"/>
              <w:bottom w:val="single" w:sz="4" w:space="0" w:color="auto"/>
              <w:right w:val="double" w:sz="6"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82,2</w:t>
            </w:r>
          </w:p>
        </w:tc>
      </w:tr>
      <w:tr w:rsidR="00520481" w:rsidRPr="00D37AD9" w:rsidTr="00AE0742">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3</w:t>
            </w:r>
          </w:p>
        </w:tc>
        <w:tc>
          <w:tcPr>
            <w:tcW w:w="553"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0503</w:t>
            </w:r>
          </w:p>
        </w:tc>
        <w:tc>
          <w:tcPr>
            <w:tcW w:w="1719"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Благоустройство</w:t>
            </w:r>
          </w:p>
        </w:tc>
        <w:tc>
          <w:tcPr>
            <w:tcW w:w="1275" w:type="dxa"/>
            <w:tcBorders>
              <w:top w:val="nil"/>
              <w:left w:val="single" w:sz="4" w:space="0" w:color="auto"/>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58,3</w:t>
            </w:r>
          </w:p>
        </w:tc>
        <w:tc>
          <w:tcPr>
            <w:tcW w:w="993" w:type="dxa"/>
            <w:tcBorders>
              <w:top w:val="nil"/>
              <w:left w:val="nil"/>
              <w:bottom w:val="single" w:sz="4" w:space="0" w:color="auto"/>
              <w:right w:val="single" w:sz="8"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14,9</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0505</w:t>
            </w:r>
          </w:p>
        </w:tc>
        <w:tc>
          <w:tcPr>
            <w:tcW w:w="1718"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Другие вопросы в области жилищно-коммунального хозяйства</w:t>
            </w:r>
          </w:p>
        </w:tc>
        <w:tc>
          <w:tcPr>
            <w:tcW w:w="1317"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98,9</w:t>
            </w:r>
          </w:p>
        </w:tc>
        <w:tc>
          <w:tcPr>
            <w:tcW w:w="1031" w:type="dxa"/>
            <w:tcBorders>
              <w:top w:val="nil"/>
              <w:left w:val="nil"/>
              <w:bottom w:val="single" w:sz="4" w:space="0" w:color="auto"/>
              <w:right w:val="double" w:sz="6"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80,5</w:t>
            </w:r>
          </w:p>
        </w:tc>
      </w:tr>
      <w:tr w:rsidR="00520481" w:rsidRPr="00D37AD9" w:rsidTr="00AE0742">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4</w:t>
            </w:r>
          </w:p>
        </w:tc>
        <w:tc>
          <w:tcPr>
            <w:tcW w:w="553"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0403</w:t>
            </w:r>
          </w:p>
        </w:tc>
        <w:tc>
          <w:tcPr>
            <w:tcW w:w="1719"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Исследование и использование космического пространства</w:t>
            </w:r>
          </w:p>
        </w:tc>
        <w:tc>
          <w:tcPr>
            <w:tcW w:w="1275" w:type="dxa"/>
            <w:tcBorders>
              <w:top w:val="nil"/>
              <w:left w:val="single" w:sz="4" w:space="0" w:color="auto"/>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7,1</w:t>
            </w:r>
          </w:p>
        </w:tc>
        <w:tc>
          <w:tcPr>
            <w:tcW w:w="993" w:type="dxa"/>
            <w:tcBorders>
              <w:top w:val="nil"/>
              <w:left w:val="nil"/>
              <w:bottom w:val="single" w:sz="4" w:space="0" w:color="auto"/>
              <w:right w:val="single" w:sz="8"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15,3</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0107</w:t>
            </w:r>
          </w:p>
        </w:tc>
        <w:tc>
          <w:tcPr>
            <w:tcW w:w="1718"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Обеспечение проведения выборов и референдумов</w:t>
            </w:r>
          </w:p>
        </w:tc>
        <w:tc>
          <w:tcPr>
            <w:tcW w:w="1317"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78,1</w:t>
            </w:r>
          </w:p>
        </w:tc>
        <w:tc>
          <w:tcPr>
            <w:tcW w:w="1031" w:type="dxa"/>
            <w:tcBorders>
              <w:top w:val="nil"/>
              <w:left w:val="nil"/>
              <w:bottom w:val="single" w:sz="4" w:space="0" w:color="auto"/>
              <w:right w:val="double" w:sz="6"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75,2</w:t>
            </w:r>
          </w:p>
        </w:tc>
      </w:tr>
      <w:tr w:rsidR="00520481" w:rsidRPr="00D37AD9" w:rsidTr="00AE0742">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5</w:t>
            </w:r>
          </w:p>
        </w:tc>
        <w:tc>
          <w:tcPr>
            <w:tcW w:w="553"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0804</w:t>
            </w:r>
          </w:p>
        </w:tc>
        <w:tc>
          <w:tcPr>
            <w:tcW w:w="1719"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Другие вопросы в области культуры, кинематографии</w:t>
            </w:r>
          </w:p>
        </w:tc>
        <w:tc>
          <w:tcPr>
            <w:tcW w:w="1275" w:type="dxa"/>
            <w:tcBorders>
              <w:top w:val="nil"/>
              <w:left w:val="single" w:sz="4" w:space="0" w:color="auto"/>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15,8</w:t>
            </w:r>
          </w:p>
        </w:tc>
        <w:tc>
          <w:tcPr>
            <w:tcW w:w="993" w:type="dxa"/>
            <w:tcBorders>
              <w:top w:val="nil"/>
              <w:left w:val="nil"/>
              <w:bottom w:val="single" w:sz="4" w:space="0" w:color="auto"/>
              <w:right w:val="single" w:sz="8"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15,5</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0604</w:t>
            </w:r>
          </w:p>
        </w:tc>
        <w:tc>
          <w:tcPr>
            <w:tcW w:w="1718"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Прикладные научные исследования в области охраны окружающей среды</w:t>
            </w:r>
          </w:p>
        </w:tc>
        <w:tc>
          <w:tcPr>
            <w:tcW w:w="1317"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75,8</w:t>
            </w:r>
          </w:p>
        </w:tc>
        <w:tc>
          <w:tcPr>
            <w:tcW w:w="1031" w:type="dxa"/>
            <w:tcBorders>
              <w:top w:val="nil"/>
              <w:left w:val="nil"/>
              <w:bottom w:val="single" w:sz="4" w:space="0" w:color="auto"/>
              <w:right w:val="double" w:sz="6"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74,3</w:t>
            </w:r>
          </w:p>
        </w:tc>
      </w:tr>
      <w:tr w:rsidR="00520481" w:rsidRPr="00D37AD9" w:rsidTr="00AE0742">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6</w:t>
            </w:r>
          </w:p>
        </w:tc>
        <w:tc>
          <w:tcPr>
            <w:tcW w:w="553"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0502</w:t>
            </w:r>
          </w:p>
        </w:tc>
        <w:tc>
          <w:tcPr>
            <w:tcW w:w="1719"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Коммунальное хозяйство</w:t>
            </w:r>
          </w:p>
        </w:tc>
        <w:tc>
          <w:tcPr>
            <w:tcW w:w="1275" w:type="dxa"/>
            <w:tcBorders>
              <w:top w:val="nil"/>
              <w:left w:val="single" w:sz="4" w:space="0" w:color="auto"/>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19,8</w:t>
            </w:r>
          </w:p>
        </w:tc>
        <w:tc>
          <w:tcPr>
            <w:tcW w:w="993" w:type="dxa"/>
            <w:tcBorders>
              <w:top w:val="nil"/>
              <w:left w:val="nil"/>
              <w:bottom w:val="single" w:sz="4" w:space="0" w:color="auto"/>
              <w:right w:val="single" w:sz="8"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17,5</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1004</w:t>
            </w:r>
          </w:p>
        </w:tc>
        <w:tc>
          <w:tcPr>
            <w:tcW w:w="1718"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Охрана семьи и детства</w:t>
            </w:r>
          </w:p>
        </w:tc>
        <w:tc>
          <w:tcPr>
            <w:tcW w:w="1317"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69,7</w:t>
            </w:r>
          </w:p>
        </w:tc>
        <w:tc>
          <w:tcPr>
            <w:tcW w:w="1031" w:type="dxa"/>
            <w:tcBorders>
              <w:top w:val="nil"/>
              <w:left w:val="nil"/>
              <w:bottom w:val="single" w:sz="4" w:space="0" w:color="auto"/>
              <w:right w:val="double" w:sz="6"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69,7</w:t>
            </w:r>
          </w:p>
        </w:tc>
      </w:tr>
      <w:tr w:rsidR="00520481" w:rsidRPr="00D37AD9" w:rsidTr="00AE0742">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7</w:t>
            </w:r>
          </w:p>
        </w:tc>
        <w:tc>
          <w:tcPr>
            <w:tcW w:w="553"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1102</w:t>
            </w:r>
          </w:p>
        </w:tc>
        <w:tc>
          <w:tcPr>
            <w:tcW w:w="1719"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 xml:space="preserve">Массовый спорт </w:t>
            </w:r>
          </w:p>
        </w:tc>
        <w:tc>
          <w:tcPr>
            <w:tcW w:w="1275" w:type="dxa"/>
            <w:tcBorders>
              <w:top w:val="nil"/>
              <w:left w:val="single" w:sz="4" w:space="0" w:color="auto"/>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20,1</w:t>
            </w:r>
          </w:p>
        </w:tc>
        <w:tc>
          <w:tcPr>
            <w:tcW w:w="993" w:type="dxa"/>
            <w:tcBorders>
              <w:top w:val="nil"/>
              <w:left w:val="nil"/>
              <w:bottom w:val="single" w:sz="4" w:space="0" w:color="auto"/>
              <w:right w:val="single" w:sz="8"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20,1</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0203</w:t>
            </w:r>
          </w:p>
        </w:tc>
        <w:tc>
          <w:tcPr>
            <w:tcW w:w="1718"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Мобилизационная и вневойсковая подготовка</w:t>
            </w:r>
          </w:p>
        </w:tc>
        <w:tc>
          <w:tcPr>
            <w:tcW w:w="1317"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69,2</w:t>
            </w:r>
          </w:p>
        </w:tc>
        <w:tc>
          <w:tcPr>
            <w:tcW w:w="1031" w:type="dxa"/>
            <w:tcBorders>
              <w:top w:val="nil"/>
              <w:left w:val="nil"/>
              <w:bottom w:val="single" w:sz="4" w:space="0" w:color="auto"/>
              <w:right w:val="double" w:sz="6"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69,2</w:t>
            </w:r>
          </w:p>
        </w:tc>
      </w:tr>
      <w:tr w:rsidR="00520481" w:rsidRPr="00D37AD9" w:rsidTr="00AE0742">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8</w:t>
            </w:r>
          </w:p>
        </w:tc>
        <w:tc>
          <w:tcPr>
            <w:tcW w:w="553"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0701</w:t>
            </w:r>
          </w:p>
        </w:tc>
        <w:tc>
          <w:tcPr>
            <w:tcW w:w="1719"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Дошкольное образование</w:t>
            </w:r>
          </w:p>
        </w:tc>
        <w:tc>
          <w:tcPr>
            <w:tcW w:w="1275" w:type="dxa"/>
            <w:tcBorders>
              <w:top w:val="nil"/>
              <w:left w:val="single" w:sz="4" w:space="0" w:color="auto"/>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23,6</w:t>
            </w:r>
          </w:p>
        </w:tc>
        <w:tc>
          <w:tcPr>
            <w:tcW w:w="993" w:type="dxa"/>
            <w:tcBorders>
              <w:top w:val="nil"/>
              <w:left w:val="nil"/>
              <w:bottom w:val="single" w:sz="4" w:space="0" w:color="auto"/>
              <w:right w:val="single" w:sz="8"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22,7</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0108</w:t>
            </w:r>
          </w:p>
        </w:tc>
        <w:tc>
          <w:tcPr>
            <w:tcW w:w="1718"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Международные отношения и международное сотрудничество</w:t>
            </w:r>
          </w:p>
        </w:tc>
        <w:tc>
          <w:tcPr>
            <w:tcW w:w="1317"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86,1</w:t>
            </w:r>
          </w:p>
        </w:tc>
        <w:tc>
          <w:tcPr>
            <w:tcW w:w="1031" w:type="dxa"/>
            <w:tcBorders>
              <w:top w:val="nil"/>
              <w:left w:val="nil"/>
              <w:bottom w:val="single" w:sz="4" w:space="0" w:color="auto"/>
              <w:right w:val="double" w:sz="6"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68,9</w:t>
            </w:r>
          </w:p>
        </w:tc>
      </w:tr>
      <w:tr w:rsidR="00520481" w:rsidRPr="00D37AD9" w:rsidTr="00AE0742">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9</w:t>
            </w:r>
          </w:p>
        </w:tc>
        <w:tc>
          <w:tcPr>
            <w:tcW w:w="553"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0501</w:t>
            </w:r>
          </w:p>
        </w:tc>
        <w:tc>
          <w:tcPr>
            <w:tcW w:w="1719" w:type="dxa"/>
            <w:tcBorders>
              <w:top w:val="nil"/>
              <w:left w:val="nil"/>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 xml:space="preserve">Жилищное хозяйство </w:t>
            </w:r>
          </w:p>
        </w:tc>
        <w:tc>
          <w:tcPr>
            <w:tcW w:w="1275" w:type="dxa"/>
            <w:tcBorders>
              <w:top w:val="nil"/>
              <w:left w:val="single" w:sz="4" w:space="0" w:color="auto"/>
              <w:bottom w:val="single" w:sz="4"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28,9</w:t>
            </w:r>
          </w:p>
        </w:tc>
        <w:tc>
          <w:tcPr>
            <w:tcW w:w="993" w:type="dxa"/>
            <w:tcBorders>
              <w:top w:val="nil"/>
              <w:left w:val="nil"/>
              <w:bottom w:val="single" w:sz="4" w:space="0" w:color="auto"/>
              <w:right w:val="single" w:sz="8"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23,8</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0802</w:t>
            </w:r>
          </w:p>
        </w:tc>
        <w:tc>
          <w:tcPr>
            <w:tcW w:w="1718"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Кинематография</w:t>
            </w:r>
          </w:p>
        </w:tc>
        <w:tc>
          <w:tcPr>
            <w:tcW w:w="1317" w:type="dxa"/>
            <w:tcBorders>
              <w:top w:val="nil"/>
              <w:left w:val="nil"/>
              <w:bottom w:val="single" w:sz="4"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66,1</w:t>
            </w:r>
          </w:p>
        </w:tc>
        <w:tc>
          <w:tcPr>
            <w:tcW w:w="1031" w:type="dxa"/>
            <w:tcBorders>
              <w:top w:val="nil"/>
              <w:left w:val="nil"/>
              <w:bottom w:val="single" w:sz="4" w:space="0" w:color="auto"/>
              <w:right w:val="double" w:sz="6"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65,8</w:t>
            </w:r>
          </w:p>
        </w:tc>
      </w:tr>
      <w:tr w:rsidR="00520481" w:rsidRPr="00D37AD9" w:rsidTr="00AE0742">
        <w:trPr>
          <w:trHeight w:val="284"/>
        </w:trPr>
        <w:tc>
          <w:tcPr>
            <w:tcW w:w="432" w:type="dxa"/>
            <w:tcBorders>
              <w:top w:val="nil"/>
              <w:left w:val="single" w:sz="8" w:space="0" w:color="auto"/>
              <w:bottom w:val="single" w:sz="8" w:space="0" w:color="auto"/>
              <w:right w:val="double" w:sz="6" w:space="0" w:color="auto"/>
            </w:tcBorders>
            <w:shd w:val="clear" w:color="auto" w:fill="auto"/>
            <w:noWrap/>
            <w:vAlign w:val="center"/>
            <w:hideMark/>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10</w:t>
            </w:r>
          </w:p>
        </w:tc>
        <w:tc>
          <w:tcPr>
            <w:tcW w:w="553" w:type="dxa"/>
            <w:tcBorders>
              <w:top w:val="nil"/>
              <w:left w:val="nil"/>
              <w:bottom w:val="single" w:sz="8" w:space="0" w:color="auto"/>
              <w:right w:val="nil"/>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0411</w:t>
            </w:r>
          </w:p>
        </w:tc>
        <w:tc>
          <w:tcPr>
            <w:tcW w:w="1719" w:type="dxa"/>
            <w:tcBorders>
              <w:top w:val="nil"/>
              <w:left w:val="single" w:sz="4" w:space="0" w:color="auto"/>
              <w:bottom w:val="single" w:sz="8"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 xml:space="preserve">Прикладные научные исследования в области национальной экономики </w:t>
            </w:r>
          </w:p>
        </w:tc>
        <w:tc>
          <w:tcPr>
            <w:tcW w:w="1275" w:type="dxa"/>
            <w:tcBorders>
              <w:top w:val="nil"/>
              <w:left w:val="nil"/>
              <w:bottom w:val="single" w:sz="8" w:space="0" w:color="auto"/>
              <w:right w:val="single" w:sz="4" w:space="0" w:color="auto"/>
            </w:tcBorders>
            <w:shd w:val="clear" w:color="auto" w:fill="auto"/>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45,2</w:t>
            </w:r>
          </w:p>
        </w:tc>
        <w:tc>
          <w:tcPr>
            <w:tcW w:w="993" w:type="dxa"/>
            <w:tcBorders>
              <w:top w:val="nil"/>
              <w:left w:val="nil"/>
              <w:bottom w:val="single" w:sz="8" w:space="0" w:color="auto"/>
              <w:right w:val="single" w:sz="8" w:space="0" w:color="auto"/>
            </w:tcBorders>
            <w:shd w:val="clear" w:color="auto" w:fill="auto"/>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24,1</w:t>
            </w:r>
          </w:p>
        </w:tc>
        <w:tc>
          <w:tcPr>
            <w:tcW w:w="717" w:type="dxa"/>
            <w:tcBorders>
              <w:top w:val="nil"/>
              <w:left w:val="double" w:sz="6" w:space="0" w:color="auto"/>
              <w:bottom w:val="single" w:sz="8"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1401</w:t>
            </w:r>
          </w:p>
        </w:tc>
        <w:tc>
          <w:tcPr>
            <w:tcW w:w="1718" w:type="dxa"/>
            <w:tcBorders>
              <w:top w:val="nil"/>
              <w:left w:val="nil"/>
              <w:bottom w:val="single" w:sz="8"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Дотации на выравнивание бюджетной обеспеченности субъектов Российской Федерации и муниципальных образований</w:t>
            </w:r>
          </w:p>
        </w:tc>
        <w:tc>
          <w:tcPr>
            <w:tcW w:w="1317" w:type="dxa"/>
            <w:tcBorders>
              <w:top w:val="nil"/>
              <w:left w:val="single" w:sz="4" w:space="0" w:color="auto"/>
              <w:bottom w:val="single" w:sz="8" w:space="0" w:color="auto"/>
              <w:right w:val="single" w:sz="4" w:space="0" w:color="auto"/>
            </w:tcBorders>
            <w:shd w:val="clear" w:color="000000" w:fill="FFFFFF"/>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63,6</w:t>
            </w:r>
          </w:p>
        </w:tc>
        <w:tc>
          <w:tcPr>
            <w:tcW w:w="1031" w:type="dxa"/>
            <w:tcBorders>
              <w:top w:val="nil"/>
              <w:left w:val="nil"/>
              <w:bottom w:val="single" w:sz="8" w:space="0" w:color="auto"/>
              <w:right w:val="double" w:sz="6" w:space="0" w:color="auto"/>
            </w:tcBorders>
            <w:shd w:val="clear" w:color="000000" w:fill="FFFFFF"/>
            <w:noWrap/>
            <w:vAlign w:val="center"/>
          </w:tcPr>
          <w:p w:rsidR="00D57205" w:rsidRPr="00D37AD9" w:rsidRDefault="00D57205" w:rsidP="00AE074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22"/>
              </w:rPr>
            </w:pPr>
            <w:r w:rsidRPr="00D37AD9">
              <w:rPr>
                <w:rFonts w:ascii="Times New Roman CYR" w:eastAsia="Times New Roman" w:hAnsi="Times New Roman CYR" w:cs="Times New Roman CYR"/>
                <w:sz w:val="14"/>
                <w:szCs w:val="22"/>
              </w:rPr>
              <w:t>63,6</w:t>
            </w:r>
          </w:p>
        </w:tc>
      </w:tr>
    </w:tbl>
    <w:p w:rsidR="00D57205" w:rsidRPr="00D37AD9" w:rsidRDefault="00D57205" w:rsidP="00D57205">
      <w:pPr>
        <w:widowControl w:val="0"/>
        <w:spacing w:line="336" w:lineRule="auto"/>
        <w:ind w:left="0" w:right="0"/>
        <w:rPr>
          <w:b/>
          <w:sz w:val="24"/>
          <w:szCs w:val="24"/>
          <w:highlight w:val="yellow"/>
        </w:rPr>
      </w:pPr>
    </w:p>
    <w:p w:rsidR="00D57205" w:rsidRPr="00D37AD9" w:rsidRDefault="00D57205" w:rsidP="00D57205">
      <w:pPr>
        <w:widowControl w:val="0"/>
        <w:spacing w:line="336" w:lineRule="auto"/>
        <w:ind w:left="0" w:right="0"/>
        <w:rPr>
          <w:b/>
          <w:sz w:val="24"/>
          <w:szCs w:val="24"/>
        </w:rPr>
      </w:pPr>
      <w:r w:rsidRPr="00D37AD9">
        <w:rPr>
          <w:sz w:val="24"/>
          <w:szCs w:val="24"/>
        </w:rPr>
        <w:t>Следует отметить, что 6 июля 2016 года вступил в силу Федеральный закон от 3 июля 2016 г</w:t>
      </w:r>
      <w:r w:rsidR="00796DDB">
        <w:rPr>
          <w:sz w:val="24"/>
          <w:szCs w:val="24"/>
        </w:rPr>
        <w:t>.</w:t>
      </w:r>
      <w:r w:rsidRPr="00D37AD9">
        <w:rPr>
          <w:sz w:val="24"/>
          <w:szCs w:val="24"/>
        </w:rPr>
        <w:t xml:space="preserve"> № 229-ФЗ, в соответствии с которым в подпункте 3 пункта 3 статьи 21 Бюджетного кодекса Российской Федерации </w:t>
      </w:r>
      <w:r w:rsidRPr="00D37AD9">
        <w:rPr>
          <w:b/>
          <w:sz w:val="24"/>
          <w:szCs w:val="24"/>
        </w:rPr>
        <w:t>название подраздела «Внутренние войска» изложено в редакции «Войска национальной гвардии Российской Федерации».</w:t>
      </w:r>
    </w:p>
    <w:p w:rsidR="00D57205" w:rsidRPr="00D37AD9" w:rsidRDefault="00D57205" w:rsidP="00D57205">
      <w:pPr>
        <w:widowControl w:val="0"/>
        <w:spacing w:line="336" w:lineRule="auto"/>
        <w:ind w:left="0" w:right="0"/>
        <w:rPr>
          <w:b/>
          <w:sz w:val="24"/>
          <w:szCs w:val="24"/>
        </w:rPr>
      </w:pPr>
      <w:r w:rsidRPr="00D37AD9">
        <w:rPr>
          <w:sz w:val="24"/>
          <w:szCs w:val="24"/>
        </w:rPr>
        <w:t xml:space="preserve">Приказом Минфина России от 20 июня 2016 г. № 89н внесено изменение в приказ Минфина России от 1 июля 2013 г. № 65н, устанавливающее, что </w:t>
      </w:r>
      <w:r w:rsidRPr="00D37AD9">
        <w:rPr>
          <w:b/>
          <w:sz w:val="24"/>
          <w:szCs w:val="24"/>
        </w:rPr>
        <w:t>по подразделу 0303 «Внутренние войска»</w:t>
      </w:r>
      <w:r w:rsidRPr="00D37AD9">
        <w:rPr>
          <w:sz w:val="24"/>
          <w:szCs w:val="24"/>
        </w:rPr>
        <w:t xml:space="preserve"> подлежат отражению расходы на обеспечение деятельности органов управления, оперативно-территориальных объединений, соединений, воинских частей, территориальных органов и подразделений </w:t>
      </w:r>
      <w:r w:rsidRPr="00D37AD9">
        <w:rPr>
          <w:b/>
          <w:sz w:val="24"/>
          <w:szCs w:val="24"/>
        </w:rPr>
        <w:t>Федеральной службы войск национальной гвардии Российской Федерации.</w:t>
      </w:r>
    </w:p>
    <w:p w:rsidR="00520481" w:rsidRPr="008B60B3" w:rsidRDefault="00520481" w:rsidP="00520481">
      <w:pPr>
        <w:widowControl w:val="0"/>
        <w:spacing w:line="336" w:lineRule="auto"/>
        <w:ind w:left="0" w:right="0"/>
        <w:rPr>
          <w:b/>
          <w:sz w:val="24"/>
          <w:szCs w:val="24"/>
        </w:rPr>
      </w:pPr>
      <w:r w:rsidRPr="00520481">
        <w:rPr>
          <w:sz w:val="24"/>
          <w:szCs w:val="24"/>
        </w:rPr>
        <w:t xml:space="preserve">Вместе с тем, по состоянию на 1 августа 2016 г. изменение в приказ Минфина России от 1 июля 2013 г. № 65н в части приведения наименования подраздела 0303 в соответствие с подпунктом 3 пункта 3 статьи 21 Бюджетного кодекса Российской Федерации </w:t>
      </w:r>
      <w:r w:rsidRPr="00520481">
        <w:rPr>
          <w:b/>
          <w:sz w:val="24"/>
          <w:szCs w:val="24"/>
        </w:rPr>
        <w:t>не внесено.</w:t>
      </w:r>
    </w:p>
    <w:p w:rsidR="00925D34" w:rsidRPr="007E708F" w:rsidRDefault="003A68E8" w:rsidP="00925D34">
      <w:pPr>
        <w:ind w:left="0" w:right="0"/>
        <w:rPr>
          <w:bCs/>
          <w:sz w:val="24"/>
          <w:szCs w:val="24"/>
          <w:highlight w:val="yellow"/>
        </w:rPr>
      </w:pPr>
      <w:r w:rsidRPr="00D37AD9">
        <w:rPr>
          <w:b/>
          <w:sz w:val="24"/>
          <w:szCs w:val="24"/>
        </w:rPr>
        <w:t>6.</w:t>
      </w:r>
      <w:r w:rsidR="00D37AD9" w:rsidRPr="00D37AD9">
        <w:rPr>
          <w:b/>
          <w:sz w:val="24"/>
          <w:szCs w:val="24"/>
        </w:rPr>
        <w:t>4</w:t>
      </w:r>
      <w:r w:rsidRPr="00D37AD9">
        <w:rPr>
          <w:b/>
          <w:sz w:val="24"/>
          <w:szCs w:val="24"/>
        </w:rPr>
        <w:t>.</w:t>
      </w:r>
      <w:r w:rsidRPr="00D37AD9">
        <w:rPr>
          <w:sz w:val="24"/>
          <w:szCs w:val="24"/>
        </w:rPr>
        <w:t> </w:t>
      </w:r>
      <w:r w:rsidR="00925D34" w:rsidRPr="00806FFA">
        <w:rPr>
          <w:b/>
          <w:bCs/>
          <w:sz w:val="24"/>
          <w:szCs w:val="24"/>
        </w:rPr>
        <w:t>Межбюджетные трансферты бюджетам субъектов Российской Федерации</w:t>
      </w:r>
      <w:r w:rsidR="00925D34" w:rsidRPr="00806FFA">
        <w:rPr>
          <w:bCs/>
          <w:sz w:val="24"/>
          <w:szCs w:val="24"/>
        </w:rPr>
        <w:t xml:space="preserve"> (далее – межбюджетные трансферты) предусмотрены Федеральным законом № 359-ФЗ в сумме </w:t>
      </w:r>
      <w:r w:rsidR="00925D34" w:rsidRPr="00806FFA">
        <w:rPr>
          <w:b/>
          <w:bCs/>
          <w:sz w:val="24"/>
          <w:szCs w:val="24"/>
        </w:rPr>
        <w:t>1 610 965,0 млн. рублей, что составляет 10 %</w:t>
      </w:r>
      <w:r w:rsidR="00925D34" w:rsidRPr="00806FFA">
        <w:rPr>
          <w:bCs/>
          <w:sz w:val="24"/>
          <w:szCs w:val="24"/>
        </w:rPr>
        <w:t xml:space="preserve"> общих расходов федерального бюджета </w:t>
      </w:r>
      <w:r w:rsidR="00925D34" w:rsidRPr="005E74D5">
        <w:rPr>
          <w:bCs/>
          <w:sz w:val="24"/>
          <w:szCs w:val="24"/>
        </w:rPr>
        <w:t xml:space="preserve">(9,6 % - в 2015 году, </w:t>
      </w:r>
      <w:r w:rsidR="00925D34" w:rsidRPr="00140EC9">
        <w:rPr>
          <w:bCs/>
          <w:sz w:val="24"/>
          <w:szCs w:val="24"/>
        </w:rPr>
        <w:t>10,1</w:t>
      </w:r>
      <w:r w:rsidR="00925D34" w:rsidRPr="00140EC9">
        <w:rPr>
          <w:b/>
          <w:sz w:val="24"/>
          <w:szCs w:val="26"/>
        </w:rPr>
        <w:t> </w:t>
      </w:r>
      <w:r w:rsidR="00925D34" w:rsidRPr="00140EC9">
        <w:rPr>
          <w:bCs/>
          <w:sz w:val="24"/>
          <w:szCs w:val="24"/>
        </w:rPr>
        <w:t>% - в 2014 году)</w:t>
      </w:r>
      <w:r w:rsidR="00925D34" w:rsidRPr="00806FFA">
        <w:rPr>
          <w:bCs/>
          <w:sz w:val="24"/>
          <w:szCs w:val="24"/>
        </w:rPr>
        <w:t xml:space="preserve">. </w:t>
      </w:r>
      <w:r w:rsidR="00925D34" w:rsidRPr="00975239">
        <w:rPr>
          <w:bCs/>
          <w:sz w:val="24"/>
          <w:szCs w:val="24"/>
        </w:rPr>
        <w:t xml:space="preserve">Кассовое исполнение межбюджетных трансфертов за январь - июль 2016 года составило </w:t>
      </w:r>
      <w:r w:rsidR="00925D34" w:rsidRPr="00975239">
        <w:rPr>
          <w:b/>
          <w:bCs/>
          <w:sz w:val="24"/>
          <w:szCs w:val="24"/>
        </w:rPr>
        <w:t>806 417,7 млн. рублей, или 50,1 %</w:t>
      </w:r>
      <w:r w:rsidR="00925D34" w:rsidRPr="00975239">
        <w:rPr>
          <w:bCs/>
          <w:sz w:val="24"/>
          <w:szCs w:val="24"/>
        </w:rPr>
        <w:t xml:space="preserve"> объема межбюджетных трансфертов, предусмотренных Федеральным законом № 359-ФЗ, и </w:t>
      </w:r>
      <w:r w:rsidR="00925D34" w:rsidRPr="00975239">
        <w:rPr>
          <w:b/>
          <w:bCs/>
          <w:sz w:val="24"/>
          <w:szCs w:val="24"/>
        </w:rPr>
        <w:t>46,9</w:t>
      </w:r>
      <w:r w:rsidR="00925D34" w:rsidRPr="00975239">
        <w:rPr>
          <w:b/>
          <w:sz w:val="24"/>
          <w:szCs w:val="26"/>
        </w:rPr>
        <w:t> </w:t>
      </w:r>
      <w:r w:rsidR="00925D34" w:rsidRPr="00975239">
        <w:rPr>
          <w:b/>
          <w:bCs/>
          <w:sz w:val="24"/>
          <w:szCs w:val="24"/>
        </w:rPr>
        <w:t>%</w:t>
      </w:r>
      <w:r w:rsidR="00925D34" w:rsidRPr="00975239">
        <w:rPr>
          <w:bCs/>
          <w:sz w:val="24"/>
          <w:szCs w:val="24"/>
        </w:rPr>
        <w:t xml:space="preserve"> </w:t>
      </w:r>
      <w:r w:rsidR="00925D34" w:rsidRPr="00975239">
        <w:rPr>
          <w:sz w:val="24"/>
          <w:szCs w:val="24"/>
        </w:rPr>
        <w:t xml:space="preserve">показателя сводной росписи </w:t>
      </w:r>
      <w:r w:rsidR="00925D34" w:rsidRPr="005E74D5">
        <w:rPr>
          <w:sz w:val="24"/>
          <w:szCs w:val="24"/>
        </w:rPr>
        <w:t xml:space="preserve">(в </w:t>
      </w:r>
      <w:r w:rsidR="00925D34" w:rsidRPr="005E74D5">
        <w:rPr>
          <w:bCs/>
          <w:sz w:val="24"/>
          <w:szCs w:val="24"/>
        </w:rPr>
        <w:t xml:space="preserve">январе - июле </w:t>
      </w:r>
      <w:r w:rsidR="00925D34" w:rsidRPr="005E74D5">
        <w:rPr>
          <w:sz w:val="24"/>
          <w:szCs w:val="24"/>
        </w:rPr>
        <w:t>2015 года – 66,2 % и 60,3</w:t>
      </w:r>
      <w:r w:rsidR="00925D34" w:rsidRPr="005E74D5">
        <w:rPr>
          <w:b/>
          <w:sz w:val="24"/>
          <w:szCs w:val="26"/>
        </w:rPr>
        <w:t> </w:t>
      </w:r>
      <w:r w:rsidR="00925D34" w:rsidRPr="005E74D5">
        <w:rPr>
          <w:sz w:val="24"/>
          <w:szCs w:val="24"/>
        </w:rPr>
        <w:t>% соответственно)</w:t>
      </w:r>
      <w:r w:rsidR="00925D34" w:rsidRPr="005E74D5">
        <w:rPr>
          <w:bCs/>
          <w:sz w:val="24"/>
          <w:szCs w:val="24"/>
        </w:rPr>
        <w:t xml:space="preserve">. </w:t>
      </w:r>
      <w:r w:rsidR="00925D34" w:rsidRPr="002A7040">
        <w:rPr>
          <w:bCs/>
          <w:sz w:val="24"/>
          <w:szCs w:val="24"/>
        </w:rPr>
        <w:t xml:space="preserve">По сравнению с январем - июлем 2015 года объем предоставленных межбюджетных трансфертов субъектам снизился на </w:t>
      </w:r>
      <w:r w:rsidR="00925D34" w:rsidRPr="002A7040">
        <w:rPr>
          <w:b/>
          <w:bCs/>
          <w:sz w:val="24"/>
          <w:szCs w:val="24"/>
        </w:rPr>
        <w:t>16</w:t>
      </w:r>
      <w:r w:rsidR="00925D34" w:rsidRPr="002A7040">
        <w:rPr>
          <w:b/>
          <w:sz w:val="24"/>
          <w:szCs w:val="26"/>
        </w:rPr>
        <w:t> </w:t>
      </w:r>
      <w:r w:rsidR="00925D34" w:rsidRPr="002A7040">
        <w:rPr>
          <w:b/>
          <w:bCs/>
          <w:sz w:val="24"/>
          <w:szCs w:val="24"/>
        </w:rPr>
        <w:t>%.</w:t>
      </w:r>
      <w:r w:rsidR="00925D34" w:rsidRPr="007E708F">
        <w:rPr>
          <w:bCs/>
          <w:sz w:val="24"/>
          <w:szCs w:val="24"/>
          <w:highlight w:val="yellow"/>
        </w:rPr>
        <w:t xml:space="preserve"> </w:t>
      </w:r>
    </w:p>
    <w:p w:rsidR="00925D34" w:rsidRPr="007E708F" w:rsidRDefault="00925D34" w:rsidP="00925D34">
      <w:pPr>
        <w:ind w:left="0" w:right="0"/>
        <w:rPr>
          <w:sz w:val="24"/>
          <w:szCs w:val="26"/>
          <w:highlight w:val="yellow"/>
        </w:rPr>
      </w:pPr>
      <w:r w:rsidRPr="00DD4CFB">
        <w:rPr>
          <w:bCs/>
          <w:sz w:val="24"/>
          <w:szCs w:val="24"/>
        </w:rPr>
        <w:t xml:space="preserve">В январе - июле 2016 года субъектам Российской Федерации предоставлены </w:t>
      </w:r>
      <w:r w:rsidRPr="00DD4CFB">
        <w:rPr>
          <w:b/>
          <w:bCs/>
          <w:sz w:val="24"/>
          <w:szCs w:val="24"/>
        </w:rPr>
        <w:t>дотации</w:t>
      </w:r>
      <w:r w:rsidRPr="00DD4CFB">
        <w:rPr>
          <w:bCs/>
          <w:sz w:val="24"/>
          <w:szCs w:val="24"/>
        </w:rPr>
        <w:t xml:space="preserve"> в </w:t>
      </w:r>
      <w:r w:rsidRPr="00DD4CFB">
        <w:rPr>
          <w:sz w:val="24"/>
          <w:szCs w:val="26"/>
        </w:rPr>
        <w:t xml:space="preserve">объеме </w:t>
      </w:r>
      <w:r w:rsidRPr="00DD4CFB">
        <w:rPr>
          <w:b/>
          <w:sz w:val="24"/>
          <w:szCs w:val="26"/>
        </w:rPr>
        <w:t>365 841,9</w:t>
      </w:r>
      <w:r w:rsidRPr="00DD4CFB">
        <w:rPr>
          <w:sz w:val="24"/>
          <w:szCs w:val="26"/>
        </w:rPr>
        <w:t xml:space="preserve"> </w:t>
      </w:r>
      <w:r w:rsidRPr="00DD4CFB">
        <w:rPr>
          <w:b/>
          <w:sz w:val="24"/>
          <w:szCs w:val="26"/>
        </w:rPr>
        <w:t>млн. рублей</w:t>
      </w:r>
      <w:r w:rsidRPr="00DD4CFB">
        <w:rPr>
          <w:sz w:val="24"/>
          <w:szCs w:val="26"/>
        </w:rPr>
        <w:t>, или</w:t>
      </w:r>
      <w:r>
        <w:rPr>
          <w:sz w:val="24"/>
          <w:szCs w:val="26"/>
        </w:rPr>
        <w:t xml:space="preserve"> 56,1 % объема, установленного Федеральным законом № 359-ФЗ, и</w:t>
      </w:r>
      <w:r w:rsidRPr="00DD4CFB">
        <w:rPr>
          <w:sz w:val="24"/>
          <w:szCs w:val="26"/>
        </w:rPr>
        <w:t xml:space="preserve"> 56,5 % показателя</w:t>
      </w:r>
      <w:r w:rsidRPr="00DD4CFB">
        <w:rPr>
          <w:sz w:val="24"/>
          <w:szCs w:val="24"/>
        </w:rPr>
        <w:t xml:space="preserve"> сводной росписи </w:t>
      </w:r>
      <w:r w:rsidRPr="002B01BF">
        <w:rPr>
          <w:sz w:val="24"/>
          <w:szCs w:val="24"/>
        </w:rPr>
        <w:t xml:space="preserve">(в </w:t>
      </w:r>
      <w:r w:rsidRPr="002B01BF">
        <w:rPr>
          <w:bCs/>
          <w:sz w:val="24"/>
          <w:szCs w:val="24"/>
        </w:rPr>
        <w:t>январе - июле 2015 года – 63,8 % соответственно)</w:t>
      </w:r>
      <w:r w:rsidRPr="002B01BF">
        <w:rPr>
          <w:sz w:val="24"/>
          <w:szCs w:val="24"/>
        </w:rPr>
        <w:t>,</w:t>
      </w:r>
      <w:r w:rsidRPr="002B01BF">
        <w:rPr>
          <w:sz w:val="24"/>
          <w:szCs w:val="26"/>
        </w:rPr>
        <w:t xml:space="preserve"> </w:t>
      </w:r>
      <w:r w:rsidRPr="002F7BB4">
        <w:rPr>
          <w:b/>
          <w:sz w:val="24"/>
          <w:szCs w:val="26"/>
        </w:rPr>
        <w:t>субсидии</w:t>
      </w:r>
      <w:r w:rsidRPr="002F7BB4">
        <w:rPr>
          <w:sz w:val="24"/>
          <w:szCs w:val="26"/>
        </w:rPr>
        <w:t xml:space="preserve"> – в объеме </w:t>
      </w:r>
      <w:r w:rsidRPr="002F7BB4">
        <w:rPr>
          <w:b/>
          <w:sz w:val="24"/>
          <w:szCs w:val="26"/>
        </w:rPr>
        <w:t>152 028,2</w:t>
      </w:r>
      <w:r w:rsidRPr="002F7BB4">
        <w:rPr>
          <w:sz w:val="24"/>
          <w:szCs w:val="26"/>
        </w:rPr>
        <w:t xml:space="preserve"> </w:t>
      </w:r>
      <w:r w:rsidRPr="002F7BB4">
        <w:rPr>
          <w:b/>
          <w:sz w:val="24"/>
          <w:szCs w:val="26"/>
        </w:rPr>
        <w:t xml:space="preserve">млн. рублей, </w:t>
      </w:r>
      <w:r w:rsidRPr="002F7BB4">
        <w:rPr>
          <w:sz w:val="24"/>
          <w:szCs w:val="26"/>
        </w:rPr>
        <w:t>или 40,2</w:t>
      </w:r>
      <w:r w:rsidRPr="002F7BB4">
        <w:rPr>
          <w:b/>
          <w:sz w:val="24"/>
          <w:szCs w:val="26"/>
        </w:rPr>
        <w:t> </w:t>
      </w:r>
      <w:r w:rsidRPr="002F7BB4">
        <w:rPr>
          <w:sz w:val="24"/>
          <w:szCs w:val="26"/>
        </w:rPr>
        <w:t xml:space="preserve">% и 34,9 % соответственно </w:t>
      </w:r>
      <w:r w:rsidRPr="005F014C">
        <w:rPr>
          <w:sz w:val="24"/>
          <w:szCs w:val="24"/>
        </w:rPr>
        <w:t xml:space="preserve">(в </w:t>
      </w:r>
      <w:r w:rsidRPr="005F014C">
        <w:rPr>
          <w:bCs/>
          <w:sz w:val="24"/>
          <w:szCs w:val="24"/>
        </w:rPr>
        <w:t xml:space="preserve">январе - июле 2015 года – </w:t>
      </w:r>
      <w:r w:rsidRPr="00313A74">
        <w:rPr>
          <w:bCs/>
          <w:sz w:val="24"/>
          <w:szCs w:val="24"/>
        </w:rPr>
        <w:t>51,1 </w:t>
      </w:r>
      <w:r>
        <w:rPr>
          <w:bCs/>
          <w:sz w:val="24"/>
          <w:szCs w:val="24"/>
        </w:rPr>
        <w:t>%</w:t>
      </w:r>
      <w:r w:rsidRPr="00313A74">
        <w:rPr>
          <w:bCs/>
          <w:sz w:val="24"/>
          <w:szCs w:val="24"/>
        </w:rPr>
        <w:t xml:space="preserve"> </w:t>
      </w:r>
      <w:r w:rsidRPr="005F014C">
        <w:rPr>
          <w:bCs/>
          <w:sz w:val="24"/>
          <w:szCs w:val="24"/>
        </w:rPr>
        <w:t>и 43,1 %)</w:t>
      </w:r>
      <w:r w:rsidRPr="005F014C">
        <w:rPr>
          <w:sz w:val="24"/>
          <w:szCs w:val="26"/>
        </w:rPr>
        <w:t xml:space="preserve">, </w:t>
      </w:r>
      <w:r w:rsidRPr="008F60E6">
        <w:rPr>
          <w:b/>
          <w:sz w:val="24"/>
          <w:szCs w:val="26"/>
        </w:rPr>
        <w:t>субвенции</w:t>
      </w:r>
      <w:r w:rsidRPr="008F60E6">
        <w:rPr>
          <w:sz w:val="24"/>
          <w:szCs w:val="26"/>
        </w:rPr>
        <w:t xml:space="preserve"> – в объеме </w:t>
      </w:r>
      <w:r w:rsidRPr="008F60E6">
        <w:rPr>
          <w:b/>
          <w:sz w:val="24"/>
          <w:szCs w:val="26"/>
        </w:rPr>
        <w:t>202 018,3 млн. рублей</w:t>
      </w:r>
      <w:r w:rsidRPr="008F60E6">
        <w:rPr>
          <w:sz w:val="24"/>
          <w:szCs w:val="26"/>
        </w:rPr>
        <w:t>, или 62,9</w:t>
      </w:r>
      <w:r w:rsidRPr="008F60E6">
        <w:rPr>
          <w:b/>
          <w:sz w:val="24"/>
          <w:szCs w:val="26"/>
        </w:rPr>
        <w:t> </w:t>
      </w:r>
      <w:r w:rsidRPr="008F60E6">
        <w:rPr>
          <w:sz w:val="24"/>
          <w:szCs w:val="26"/>
        </w:rPr>
        <w:t>% и 56,6</w:t>
      </w:r>
      <w:r w:rsidRPr="008F60E6">
        <w:rPr>
          <w:b/>
          <w:sz w:val="24"/>
          <w:szCs w:val="26"/>
        </w:rPr>
        <w:t> </w:t>
      </w:r>
      <w:r w:rsidRPr="008F60E6">
        <w:rPr>
          <w:sz w:val="24"/>
          <w:szCs w:val="26"/>
        </w:rPr>
        <w:t xml:space="preserve">% </w:t>
      </w:r>
      <w:r w:rsidRPr="00F32BC2">
        <w:rPr>
          <w:sz w:val="24"/>
          <w:szCs w:val="24"/>
        </w:rPr>
        <w:t>(в</w:t>
      </w:r>
      <w:r w:rsidRPr="00F32BC2">
        <w:rPr>
          <w:bCs/>
          <w:sz w:val="24"/>
          <w:szCs w:val="24"/>
        </w:rPr>
        <w:t xml:space="preserve"> январе - июле 2015 года – 70,5 % и 63,7 </w:t>
      </w:r>
      <w:r>
        <w:rPr>
          <w:bCs/>
          <w:sz w:val="24"/>
          <w:szCs w:val="24"/>
        </w:rPr>
        <w:t>%</w:t>
      </w:r>
      <w:r w:rsidRPr="00F32BC2">
        <w:rPr>
          <w:bCs/>
          <w:sz w:val="24"/>
          <w:szCs w:val="24"/>
        </w:rPr>
        <w:t>)</w:t>
      </w:r>
      <w:r w:rsidRPr="00F32BC2">
        <w:rPr>
          <w:sz w:val="24"/>
          <w:szCs w:val="26"/>
        </w:rPr>
        <w:t xml:space="preserve">, </w:t>
      </w:r>
      <w:r w:rsidRPr="000F0164">
        <w:rPr>
          <w:b/>
          <w:sz w:val="24"/>
          <w:szCs w:val="26"/>
        </w:rPr>
        <w:t>иные межбюджетные трансферты</w:t>
      </w:r>
      <w:r w:rsidRPr="000F0164">
        <w:rPr>
          <w:sz w:val="24"/>
          <w:szCs w:val="26"/>
        </w:rPr>
        <w:t xml:space="preserve"> – в объеме </w:t>
      </w:r>
      <w:r w:rsidRPr="000F0164">
        <w:rPr>
          <w:b/>
          <w:sz w:val="24"/>
          <w:szCs w:val="26"/>
        </w:rPr>
        <w:t>86 529,5 млн. рублей</w:t>
      </w:r>
      <w:r w:rsidRPr="000F0164">
        <w:rPr>
          <w:sz w:val="24"/>
          <w:szCs w:val="26"/>
        </w:rPr>
        <w:t>, или 33,4</w:t>
      </w:r>
      <w:r w:rsidRPr="000F0164">
        <w:rPr>
          <w:b/>
          <w:sz w:val="24"/>
          <w:szCs w:val="26"/>
        </w:rPr>
        <w:t> </w:t>
      </w:r>
      <w:r w:rsidRPr="000F0164">
        <w:rPr>
          <w:sz w:val="24"/>
          <w:szCs w:val="26"/>
        </w:rPr>
        <w:t>% и 31,1 %</w:t>
      </w:r>
      <w:r w:rsidRPr="000F0164">
        <w:rPr>
          <w:sz w:val="24"/>
          <w:szCs w:val="24"/>
        </w:rPr>
        <w:t xml:space="preserve"> </w:t>
      </w:r>
      <w:r w:rsidRPr="005C2528">
        <w:rPr>
          <w:sz w:val="24"/>
          <w:szCs w:val="24"/>
        </w:rPr>
        <w:t xml:space="preserve">(в </w:t>
      </w:r>
      <w:r w:rsidRPr="005C2528">
        <w:rPr>
          <w:bCs/>
          <w:sz w:val="24"/>
          <w:szCs w:val="24"/>
        </w:rPr>
        <w:t>январе - июле 2015 года – 98,9</w:t>
      </w:r>
      <w:r w:rsidRPr="005C2528">
        <w:rPr>
          <w:b/>
          <w:sz w:val="24"/>
          <w:szCs w:val="26"/>
        </w:rPr>
        <w:t> </w:t>
      </w:r>
      <w:r w:rsidRPr="00AB5584">
        <w:rPr>
          <w:sz w:val="24"/>
          <w:szCs w:val="26"/>
        </w:rPr>
        <w:t>%</w:t>
      </w:r>
      <w:r w:rsidRPr="005C2528">
        <w:rPr>
          <w:sz w:val="24"/>
          <w:szCs w:val="26"/>
        </w:rPr>
        <w:t xml:space="preserve"> и 80,7</w:t>
      </w:r>
      <w:r>
        <w:rPr>
          <w:sz w:val="24"/>
          <w:szCs w:val="26"/>
        </w:rPr>
        <w:t> %</w:t>
      </w:r>
      <w:r w:rsidRPr="005C2528">
        <w:rPr>
          <w:bCs/>
          <w:sz w:val="24"/>
          <w:szCs w:val="24"/>
        </w:rPr>
        <w:t>).</w:t>
      </w:r>
      <w:r w:rsidRPr="007E708F">
        <w:rPr>
          <w:sz w:val="24"/>
          <w:szCs w:val="26"/>
          <w:highlight w:val="yellow"/>
        </w:rPr>
        <w:t xml:space="preserve"> </w:t>
      </w:r>
    </w:p>
    <w:p w:rsidR="00925D34" w:rsidRPr="00F926A6" w:rsidRDefault="00925D34" w:rsidP="00925D34">
      <w:pPr>
        <w:ind w:left="0" w:right="0"/>
        <w:rPr>
          <w:sz w:val="24"/>
          <w:szCs w:val="26"/>
          <w:highlight w:val="yellow"/>
        </w:rPr>
      </w:pPr>
      <w:r w:rsidRPr="00EC5A79">
        <w:rPr>
          <w:sz w:val="24"/>
          <w:szCs w:val="26"/>
        </w:rPr>
        <w:t xml:space="preserve">По сравнению с соответствующим периодом прошлого года объем предоставленных межбюджетных трансфертов по </w:t>
      </w:r>
      <w:r w:rsidRPr="00BC36FE">
        <w:rPr>
          <w:sz w:val="24"/>
          <w:szCs w:val="26"/>
        </w:rPr>
        <w:t xml:space="preserve">дотациям </w:t>
      </w:r>
      <w:r w:rsidRPr="00EC5A79">
        <w:rPr>
          <w:sz w:val="24"/>
          <w:szCs w:val="26"/>
        </w:rPr>
        <w:t xml:space="preserve">снизился </w:t>
      </w:r>
      <w:r w:rsidRPr="00EC5A79">
        <w:rPr>
          <w:b/>
          <w:sz w:val="24"/>
          <w:szCs w:val="26"/>
        </w:rPr>
        <w:t xml:space="preserve">на </w:t>
      </w:r>
      <w:r>
        <w:rPr>
          <w:b/>
          <w:sz w:val="24"/>
          <w:szCs w:val="26"/>
        </w:rPr>
        <w:t>3</w:t>
      </w:r>
      <w:r w:rsidRPr="00EC5A79">
        <w:rPr>
          <w:b/>
          <w:sz w:val="24"/>
          <w:szCs w:val="26"/>
        </w:rPr>
        <w:t>,</w:t>
      </w:r>
      <w:r>
        <w:rPr>
          <w:b/>
          <w:sz w:val="24"/>
          <w:szCs w:val="26"/>
        </w:rPr>
        <w:t>7</w:t>
      </w:r>
      <w:r w:rsidRPr="00EC5A79">
        <w:rPr>
          <w:b/>
          <w:sz w:val="24"/>
          <w:szCs w:val="26"/>
        </w:rPr>
        <w:t> %</w:t>
      </w:r>
      <w:r w:rsidRPr="00EC5A79">
        <w:rPr>
          <w:sz w:val="24"/>
          <w:szCs w:val="26"/>
        </w:rPr>
        <w:t>,</w:t>
      </w:r>
      <w:r>
        <w:rPr>
          <w:sz w:val="24"/>
          <w:szCs w:val="26"/>
        </w:rPr>
        <w:t xml:space="preserve"> </w:t>
      </w:r>
      <w:r w:rsidRPr="00F926A6">
        <w:rPr>
          <w:sz w:val="24"/>
          <w:szCs w:val="26"/>
        </w:rPr>
        <w:t xml:space="preserve">субвенциям – </w:t>
      </w:r>
      <w:r w:rsidRPr="00F926A6">
        <w:rPr>
          <w:b/>
          <w:sz w:val="24"/>
          <w:szCs w:val="26"/>
        </w:rPr>
        <w:t>на 8,1 %</w:t>
      </w:r>
      <w:r w:rsidRPr="00F926A6">
        <w:rPr>
          <w:sz w:val="24"/>
          <w:szCs w:val="26"/>
        </w:rPr>
        <w:t xml:space="preserve">, субсидиям – </w:t>
      </w:r>
      <w:r w:rsidRPr="00F926A6">
        <w:rPr>
          <w:b/>
          <w:sz w:val="24"/>
          <w:szCs w:val="26"/>
        </w:rPr>
        <w:t>на 19,6 %</w:t>
      </w:r>
      <w:r w:rsidRPr="00F926A6">
        <w:rPr>
          <w:sz w:val="24"/>
          <w:szCs w:val="26"/>
        </w:rPr>
        <w:t xml:space="preserve">, иным межбюджетным трансфертам – </w:t>
      </w:r>
      <w:r w:rsidRPr="00F926A6">
        <w:rPr>
          <w:b/>
          <w:sz w:val="24"/>
          <w:szCs w:val="26"/>
        </w:rPr>
        <w:t>в 2 раза</w:t>
      </w:r>
      <w:r w:rsidRPr="00F926A6">
        <w:rPr>
          <w:sz w:val="24"/>
          <w:szCs w:val="26"/>
        </w:rPr>
        <w:t>.</w:t>
      </w:r>
    </w:p>
    <w:p w:rsidR="00925D34" w:rsidRPr="00F926A6" w:rsidRDefault="00925D34" w:rsidP="00925D34">
      <w:pPr>
        <w:ind w:left="0" w:right="0"/>
        <w:rPr>
          <w:sz w:val="24"/>
          <w:szCs w:val="26"/>
        </w:rPr>
      </w:pPr>
      <w:r w:rsidRPr="00F926A6">
        <w:rPr>
          <w:sz w:val="24"/>
          <w:szCs w:val="26"/>
        </w:rPr>
        <w:t xml:space="preserve">Информация об исполнении межбюджетных трансфертов в разрезе форм и главных распорядителей средств за </w:t>
      </w:r>
      <w:r w:rsidRPr="00F926A6">
        <w:rPr>
          <w:bCs/>
          <w:sz w:val="24"/>
          <w:szCs w:val="24"/>
        </w:rPr>
        <w:t xml:space="preserve">январь - июль </w:t>
      </w:r>
      <w:r w:rsidRPr="00F926A6">
        <w:rPr>
          <w:sz w:val="24"/>
          <w:szCs w:val="26"/>
        </w:rPr>
        <w:t>2015 – 2016 годов представлена в следующей таблице.</w:t>
      </w:r>
    </w:p>
    <w:p w:rsidR="00925D34" w:rsidRPr="00F926A6" w:rsidRDefault="00925D34" w:rsidP="00925D34">
      <w:pPr>
        <w:spacing w:line="336" w:lineRule="auto"/>
        <w:ind w:left="0" w:right="-2"/>
        <w:jc w:val="right"/>
        <w:rPr>
          <w:sz w:val="16"/>
          <w:szCs w:val="16"/>
        </w:rPr>
      </w:pPr>
      <w:r w:rsidRPr="00F926A6">
        <w:rPr>
          <w:sz w:val="16"/>
          <w:szCs w:val="16"/>
        </w:rPr>
        <w:t>(млн. рублей)</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4"/>
        <w:gridCol w:w="1191"/>
        <w:gridCol w:w="851"/>
        <w:gridCol w:w="1134"/>
        <w:gridCol w:w="1134"/>
        <w:gridCol w:w="1191"/>
        <w:gridCol w:w="850"/>
        <w:gridCol w:w="1135"/>
      </w:tblGrid>
      <w:tr w:rsidR="00925D34" w:rsidRPr="00F926A6" w:rsidTr="002113F2">
        <w:trPr>
          <w:tblHeader/>
        </w:trPr>
        <w:tc>
          <w:tcPr>
            <w:tcW w:w="2234" w:type="dxa"/>
            <w:vMerge w:val="restart"/>
            <w:shd w:val="clear" w:color="auto" w:fill="auto"/>
            <w:vAlign w:val="center"/>
          </w:tcPr>
          <w:p w:rsidR="00925D34" w:rsidRPr="00AB5584" w:rsidRDefault="00925D34" w:rsidP="002113F2">
            <w:pPr>
              <w:spacing w:before="100" w:beforeAutospacing="1" w:after="100" w:afterAutospacing="1" w:line="240" w:lineRule="auto"/>
              <w:ind w:left="0" w:right="30" w:firstLine="0"/>
              <w:jc w:val="center"/>
              <w:rPr>
                <w:b/>
                <w:sz w:val="18"/>
                <w:szCs w:val="16"/>
              </w:rPr>
            </w:pPr>
            <w:r w:rsidRPr="00AB5584">
              <w:rPr>
                <w:b/>
                <w:sz w:val="18"/>
                <w:szCs w:val="16"/>
              </w:rPr>
              <w:t>Наименование</w:t>
            </w:r>
          </w:p>
        </w:tc>
        <w:tc>
          <w:tcPr>
            <w:tcW w:w="2042" w:type="dxa"/>
            <w:gridSpan w:val="2"/>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rFonts w:eastAsia="Times New Roman"/>
                <w:b/>
                <w:bCs/>
                <w:sz w:val="16"/>
                <w:szCs w:val="16"/>
              </w:rPr>
            </w:pPr>
            <w:r w:rsidRPr="00F926A6">
              <w:rPr>
                <w:rFonts w:eastAsia="Times New Roman"/>
                <w:b/>
                <w:bCs/>
                <w:sz w:val="16"/>
                <w:szCs w:val="16"/>
              </w:rPr>
              <w:t>2015 год</w:t>
            </w:r>
          </w:p>
        </w:tc>
        <w:tc>
          <w:tcPr>
            <w:tcW w:w="5444" w:type="dxa"/>
            <w:gridSpan w:val="5"/>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rFonts w:eastAsia="Times New Roman"/>
                <w:b/>
                <w:bCs/>
                <w:sz w:val="16"/>
                <w:szCs w:val="16"/>
              </w:rPr>
            </w:pPr>
            <w:r w:rsidRPr="00F926A6">
              <w:rPr>
                <w:rFonts w:eastAsia="Times New Roman"/>
                <w:b/>
                <w:bCs/>
                <w:sz w:val="16"/>
                <w:szCs w:val="16"/>
              </w:rPr>
              <w:t>2016 год</w:t>
            </w:r>
          </w:p>
        </w:tc>
      </w:tr>
      <w:tr w:rsidR="00925D34" w:rsidRPr="00F926A6" w:rsidTr="002113F2">
        <w:trPr>
          <w:tblHeader/>
        </w:trPr>
        <w:tc>
          <w:tcPr>
            <w:tcW w:w="2234" w:type="dxa"/>
            <w:vMerge/>
            <w:shd w:val="clear" w:color="auto" w:fill="auto"/>
          </w:tcPr>
          <w:p w:rsidR="00925D34" w:rsidRPr="00F926A6" w:rsidRDefault="00925D34" w:rsidP="002113F2">
            <w:pPr>
              <w:spacing w:before="100" w:beforeAutospacing="1" w:after="100" w:afterAutospacing="1" w:line="240" w:lineRule="auto"/>
              <w:ind w:left="0" w:right="30" w:firstLine="0"/>
              <w:rPr>
                <w:sz w:val="16"/>
                <w:szCs w:val="16"/>
              </w:rPr>
            </w:pP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0" w:firstLine="0"/>
              <w:jc w:val="center"/>
              <w:rPr>
                <w:rFonts w:eastAsia="Times New Roman"/>
                <w:b/>
                <w:bCs/>
                <w:sz w:val="16"/>
                <w:szCs w:val="16"/>
              </w:rPr>
            </w:pPr>
            <w:r w:rsidRPr="00F926A6">
              <w:rPr>
                <w:rFonts w:eastAsia="Times New Roman"/>
                <w:b/>
                <w:bCs/>
                <w:sz w:val="16"/>
                <w:szCs w:val="16"/>
              </w:rPr>
              <w:t>Кассовое исполнение на 01.08.2015</w:t>
            </w:r>
          </w:p>
        </w:tc>
        <w:tc>
          <w:tcPr>
            <w:tcW w:w="851" w:type="dxa"/>
            <w:shd w:val="clear" w:color="auto" w:fill="auto"/>
            <w:vAlign w:val="center"/>
          </w:tcPr>
          <w:p w:rsidR="00925D34" w:rsidRPr="00F926A6" w:rsidRDefault="00925D34" w:rsidP="002113F2">
            <w:pPr>
              <w:spacing w:line="240" w:lineRule="auto"/>
              <w:ind w:left="-57" w:right="-57" w:firstLine="0"/>
              <w:jc w:val="center"/>
              <w:rPr>
                <w:rFonts w:eastAsia="Times New Roman"/>
                <w:b/>
                <w:bCs/>
                <w:sz w:val="16"/>
                <w:szCs w:val="16"/>
              </w:rPr>
            </w:pPr>
            <w:r w:rsidRPr="00F926A6">
              <w:rPr>
                <w:rFonts w:eastAsia="Times New Roman"/>
                <w:b/>
                <w:bCs/>
                <w:sz w:val="16"/>
                <w:szCs w:val="16"/>
              </w:rPr>
              <w:t xml:space="preserve">% </w:t>
            </w:r>
          </w:p>
          <w:p w:rsidR="00925D34" w:rsidRPr="00F926A6" w:rsidRDefault="00925D34" w:rsidP="002113F2">
            <w:pPr>
              <w:spacing w:line="240" w:lineRule="auto"/>
              <w:ind w:left="-57" w:right="-57" w:firstLine="0"/>
              <w:jc w:val="center"/>
              <w:rPr>
                <w:rFonts w:eastAsia="Times New Roman"/>
                <w:b/>
                <w:bCs/>
                <w:sz w:val="16"/>
                <w:szCs w:val="16"/>
              </w:rPr>
            </w:pPr>
            <w:proofErr w:type="spellStart"/>
            <w:r w:rsidRPr="00F926A6">
              <w:rPr>
                <w:rFonts w:eastAsia="Times New Roman"/>
                <w:b/>
                <w:bCs/>
                <w:sz w:val="16"/>
                <w:szCs w:val="16"/>
              </w:rPr>
              <w:t>испол</w:t>
            </w:r>
            <w:proofErr w:type="spellEnd"/>
            <w:r w:rsidRPr="00F926A6">
              <w:rPr>
                <w:rFonts w:eastAsia="Times New Roman"/>
                <w:b/>
                <w:bCs/>
                <w:sz w:val="16"/>
                <w:szCs w:val="16"/>
              </w:rPr>
              <w:t>-нения сводной росписи</w:t>
            </w:r>
          </w:p>
        </w:tc>
        <w:tc>
          <w:tcPr>
            <w:tcW w:w="1134" w:type="dxa"/>
            <w:shd w:val="clear" w:color="auto" w:fill="auto"/>
            <w:vAlign w:val="center"/>
          </w:tcPr>
          <w:p w:rsidR="00925D34" w:rsidRPr="00F926A6" w:rsidRDefault="00925D34" w:rsidP="002113F2">
            <w:pPr>
              <w:spacing w:line="240" w:lineRule="auto"/>
              <w:ind w:left="0" w:right="28" w:firstLine="0"/>
              <w:jc w:val="center"/>
              <w:rPr>
                <w:b/>
                <w:sz w:val="16"/>
                <w:szCs w:val="16"/>
              </w:rPr>
            </w:pPr>
            <w:proofErr w:type="spellStart"/>
            <w:r w:rsidRPr="00F926A6">
              <w:rPr>
                <w:rFonts w:eastAsia="Times New Roman"/>
                <w:b/>
                <w:bCs/>
                <w:sz w:val="16"/>
                <w:szCs w:val="16"/>
              </w:rPr>
              <w:t>Федераль-ный</w:t>
            </w:r>
            <w:proofErr w:type="spellEnd"/>
            <w:r w:rsidRPr="00F926A6">
              <w:rPr>
                <w:rFonts w:eastAsia="Times New Roman"/>
                <w:b/>
                <w:bCs/>
                <w:sz w:val="16"/>
                <w:szCs w:val="16"/>
              </w:rPr>
              <w:t xml:space="preserve"> закон № 359-ФЗ </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rFonts w:eastAsia="Times New Roman"/>
                <w:b/>
                <w:bCs/>
                <w:sz w:val="16"/>
                <w:szCs w:val="16"/>
              </w:rPr>
            </w:pPr>
            <w:r w:rsidRPr="00F926A6">
              <w:rPr>
                <w:rFonts w:eastAsia="Times New Roman"/>
                <w:b/>
                <w:bCs/>
                <w:sz w:val="16"/>
                <w:szCs w:val="16"/>
              </w:rPr>
              <w:t>Сводная роспись на 01.08.2016</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0" w:firstLine="0"/>
              <w:jc w:val="center"/>
              <w:rPr>
                <w:rFonts w:eastAsia="Times New Roman"/>
                <w:b/>
                <w:bCs/>
                <w:sz w:val="16"/>
                <w:szCs w:val="16"/>
              </w:rPr>
            </w:pPr>
            <w:r w:rsidRPr="00F926A6">
              <w:rPr>
                <w:rFonts w:eastAsia="Times New Roman"/>
                <w:b/>
                <w:bCs/>
                <w:sz w:val="16"/>
                <w:szCs w:val="16"/>
              </w:rPr>
              <w:t>Кассовое исполнение на 01.08.2016</w:t>
            </w:r>
          </w:p>
        </w:tc>
        <w:tc>
          <w:tcPr>
            <w:tcW w:w="850" w:type="dxa"/>
            <w:shd w:val="clear" w:color="auto" w:fill="auto"/>
            <w:vAlign w:val="center"/>
          </w:tcPr>
          <w:p w:rsidR="00925D34" w:rsidRPr="00F926A6" w:rsidRDefault="00925D34" w:rsidP="002113F2">
            <w:pPr>
              <w:spacing w:line="240" w:lineRule="auto"/>
              <w:ind w:left="-57" w:right="-57" w:firstLine="0"/>
              <w:jc w:val="center"/>
              <w:rPr>
                <w:rFonts w:eastAsia="Times New Roman"/>
                <w:b/>
                <w:bCs/>
                <w:sz w:val="16"/>
                <w:szCs w:val="16"/>
              </w:rPr>
            </w:pPr>
            <w:r w:rsidRPr="00F926A6">
              <w:rPr>
                <w:rFonts w:eastAsia="Times New Roman"/>
                <w:b/>
                <w:bCs/>
                <w:sz w:val="16"/>
                <w:szCs w:val="16"/>
              </w:rPr>
              <w:t xml:space="preserve">% </w:t>
            </w:r>
          </w:p>
          <w:p w:rsidR="00925D34" w:rsidRPr="00F926A6" w:rsidRDefault="00925D34" w:rsidP="002113F2">
            <w:pPr>
              <w:spacing w:line="240" w:lineRule="auto"/>
              <w:ind w:left="-57" w:right="-57" w:firstLine="0"/>
              <w:jc w:val="center"/>
              <w:rPr>
                <w:rFonts w:eastAsia="Times New Roman"/>
                <w:b/>
                <w:bCs/>
                <w:sz w:val="16"/>
                <w:szCs w:val="16"/>
              </w:rPr>
            </w:pPr>
            <w:proofErr w:type="spellStart"/>
            <w:r w:rsidRPr="00F926A6">
              <w:rPr>
                <w:rFonts w:eastAsia="Times New Roman"/>
                <w:b/>
                <w:bCs/>
                <w:sz w:val="16"/>
                <w:szCs w:val="16"/>
              </w:rPr>
              <w:t>испол</w:t>
            </w:r>
            <w:proofErr w:type="spellEnd"/>
            <w:r w:rsidRPr="00F926A6">
              <w:rPr>
                <w:rFonts w:eastAsia="Times New Roman"/>
                <w:b/>
                <w:bCs/>
                <w:sz w:val="16"/>
                <w:szCs w:val="16"/>
              </w:rPr>
              <w:t>-нения  сводной росписи</w:t>
            </w:r>
          </w:p>
        </w:tc>
        <w:tc>
          <w:tcPr>
            <w:tcW w:w="1135" w:type="dxa"/>
            <w:shd w:val="clear" w:color="auto" w:fill="auto"/>
          </w:tcPr>
          <w:p w:rsidR="00925D34" w:rsidRPr="00F926A6" w:rsidRDefault="00925D34" w:rsidP="002113F2">
            <w:pPr>
              <w:spacing w:before="100" w:beforeAutospacing="1" w:after="100" w:afterAutospacing="1" w:line="240" w:lineRule="auto"/>
              <w:ind w:left="0" w:right="30" w:firstLine="0"/>
              <w:jc w:val="center"/>
              <w:rPr>
                <w:rFonts w:eastAsia="Times New Roman"/>
                <w:b/>
                <w:bCs/>
                <w:sz w:val="16"/>
                <w:szCs w:val="16"/>
              </w:rPr>
            </w:pPr>
            <w:r w:rsidRPr="00F926A6">
              <w:rPr>
                <w:rFonts w:eastAsia="Times New Roman"/>
                <w:b/>
                <w:bCs/>
                <w:sz w:val="16"/>
                <w:szCs w:val="16"/>
              </w:rPr>
              <w:t xml:space="preserve">% исполнения к </w:t>
            </w:r>
            <w:proofErr w:type="spellStart"/>
            <w:r w:rsidRPr="00F926A6">
              <w:rPr>
                <w:rFonts w:eastAsia="Times New Roman"/>
                <w:b/>
                <w:bCs/>
                <w:sz w:val="16"/>
                <w:szCs w:val="16"/>
              </w:rPr>
              <w:t>соответ-ствующему</w:t>
            </w:r>
            <w:proofErr w:type="spellEnd"/>
            <w:r w:rsidRPr="00F926A6">
              <w:rPr>
                <w:rFonts w:eastAsia="Times New Roman"/>
                <w:b/>
                <w:bCs/>
                <w:sz w:val="16"/>
                <w:szCs w:val="16"/>
              </w:rPr>
              <w:t xml:space="preserve"> периоду прошлого года</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b/>
                <w:sz w:val="16"/>
                <w:szCs w:val="16"/>
              </w:rPr>
            </w:pPr>
            <w:r w:rsidRPr="00F926A6">
              <w:rPr>
                <w:b/>
                <w:sz w:val="16"/>
                <w:szCs w:val="16"/>
              </w:rPr>
              <w:t>Всего</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highlight w:val="yellow"/>
              </w:rPr>
            </w:pPr>
            <w:r w:rsidRPr="00F926A6">
              <w:rPr>
                <w:b/>
                <w:sz w:val="16"/>
                <w:szCs w:val="16"/>
              </w:rPr>
              <w:t>959 569,2</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60,3</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1 610 965,0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1 718 266,0</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806 417,7</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46,9</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84,0</w:t>
            </w:r>
          </w:p>
        </w:tc>
      </w:tr>
      <w:tr w:rsidR="00925D34" w:rsidRPr="00F926A6" w:rsidTr="002113F2">
        <w:trPr>
          <w:trHeight w:val="11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в том числе:</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 </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b/>
                <w:sz w:val="16"/>
                <w:szCs w:val="16"/>
              </w:rPr>
            </w:pPr>
            <w:r w:rsidRPr="00F926A6">
              <w:rPr>
                <w:b/>
                <w:sz w:val="16"/>
                <w:szCs w:val="16"/>
              </w:rPr>
              <w:t>Дотации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highlight w:val="yellow"/>
              </w:rPr>
            </w:pPr>
            <w:r w:rsidRPr="00F926A6">
              <w:rPr>
                <w:b/>
                <w:sz w:val="16"/>
                <w:szCs w:val="16"/>
              </w:rPr>
              <w:t>380 089,5</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63,8</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652 505,4</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647 509,5</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365 841,9</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56,5</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96,3</w:t>
            </w:r>
          </w:p>
        </w:tc>
      </w:tr>
      <w:tr w:rsidR="00925D34" w:rsidRPr="00F926A6" w:rsidTr="002113F2">
        <w:trPr>
          <w:trHeight w:val="227"/>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в том числе:</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 </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Минфин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r w:rsidRPr="00F926A6">
              <w:rPr>
                <w:sz w:val="16"/>
                <w:szCs w:val="16"/>
              </w:rPr>
              <w:t>380 089,5</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63,8</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652 505,4</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647 509,</w:t>
            </w:r>
            <w:r>
              <w:rPr>
                <w:sz w:val="16"/>
                <w:szCs w:val="16"/>
              </w:rPr>
              <w:t>5</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Pr>
                <w:sz w:val="16"/>
                <w:szCs w:val="16"/>
              </w:rPr>
              <w:t>365 841,9</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56,5</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96,3</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b/>
                <w:sz w:val="16"/>
                <w:szCs w:val="16"/>
              </w:rPr>
            </w:pPr>
            <w:r w:rsidRPr="00F926A6">
              <w:rPr>
                <w:b/>
                <w:sz w:val="16"/>
                <w:szCs w:val="16"/>
              </w:rPr>
              <w:t>Субсидии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highlight w:val="yellow"/>
              </w:rPr>
            </w:pPr>
            <w:r w:rsidRPr="00F926A6">
              <w:rPr>
                <w:b/>
                <w:sz w:val="16"/>
                <w:szCs w:val="16"/>
              </w:rPr>
              <w:t>189 185,3</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43,1</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378 023,9</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435 229,5</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152 028,2</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34,9</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80,4</w:t>
            </w:r>
          </w:p>
        </w:tc>
      </w:tr>
      <w:tr w:rsidR="00925D34" w:rsidRPr="00F926A6" w:rsidTr="002113F2">
        <w:trPr>
          <w:trHeight w:val="170"/>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из них:</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 </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Минсельхоз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95 273,6</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58,2</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172 744,0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172 749,0</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105 161,9</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60,9</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110,4</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Минтруд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7 507,5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18 458,5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18 491,1</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10 146,8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54,9</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135,2</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Минстрой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3 799,5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22 511,7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23 712,1</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7 634,0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32,2</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в 2 раза</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Минэнерго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7 184,6</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52,6</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12 110,8</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7 602,8</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62,8</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105,8</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Минобрнауки</w:t>
            </w:r>
            <w:proofErr w:type="spellEnd"/>
            <w:r w:rsidRPr="00F926A6">
              <w:rPr>
                <w:sz w:val="16"/>
                <w:szCs w:val="16"/>
              </w:rPr>
              <w:t xml:space="preserve">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36 602,1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11 657,5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38 708,8</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5 490,6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14,2</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15,0</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Росавтодор</w:t>
            </w:r>
            <w:proofErr w:type="spellEnd"/>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17 369,0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36 368,5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46 994,3</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3 915,8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22,5</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Минздрав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8 219,8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14 525,8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16 228,2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3 322,2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20,5</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40,4</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Росводресурсы</w:t>
            </w:r>
            <w:proofErr w:type="spellEnd"/>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6 020,6</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6 428,1</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2 316,2</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36,0</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Ростуризм</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334,8</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8,8</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4 014,4</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4 014,4</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2 042,6</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50,9</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в 6,1 раза</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Pr>
                <w:sz w:val="16"/>
                <w:szCs w:val="16"/>
              </w:rPr>
              <w:t>Минэкономразви</w:t>
            </w:r>
            <w:r w:rsidRPr="00F926A6">
              <w:rPr>
                <w:sz w:val="16"/>
                <w:szCs w:val="16"/>
              </w:rPr>
              <w:t>т</w:t>
            </w:r>
            <w:r>
              <w:rPr>
                <w:sz w:val="16"/>
                <w:szCs w:val="16"/>
              </w:rPr>
              <w:t>и</w:t>
            </w:r>
            <w:r w:rsidRPr="00F926A6">
              <w:rPr>
                <w:sz w:val="16"/>
                <w:szCs w:val="16"/>
              </w:rPr>
              <w:t>я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69 018,9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70 351,2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1 617,0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Минспорт</w:t>
            </w:r>
            <w:proofErr w:type="spellEnd"/>
            <w:r w:rsidRPr="00F926A6">
              <w:rPr>
                <w:sz w:val="16"/>
                <w:szCs w:val="16"/>
              </w:rPr>
              <w:t xml:space="preserve">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9 259,8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8 277,2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8 277,2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989,7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12,0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10,7</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Минпромторг</w:t>
            </w:r>
            <w:proofErr w:type="spellEnd"/>
            <w:r w:rsidRPr="00F926A6">
              <w:rPr>
                <w:sz w:val="16"/>
                <w:szCs w:val="16"/>
              </w:rPr>
              <w:t xml:space="preserve">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182,5</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3,9</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4 849,4</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4 849,4</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714,2</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14,7</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в 3,9 раз</w:t>
            </w:r>
            <w:r>
              <w:rPr>
                <w:sz w:val="16"/>
                <w:szCs w:val="16"/>
              </w:rPr>
              <w:t>а</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Минкультуры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381,9</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17,1</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2 503,1</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2 503,1</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676,0</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27,0</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177,0</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Роструд</w:t>
            </w:r>
            <w:proofErr w:type="spellEnd"/>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2 857,1</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72,0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500,0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2 651,0</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323,5</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12,2</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11,3</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Росмолодежь</w:t>
            </w:r>
            <w:proofErr w:type="spellEnd"/>
            <w:r w:rsidRPr="00F926A6">
              <w:rPr>
                <w:sz w:val="16"/>
                <w:szCs w:val="16"/>
              </w:rPr>
              <w:t xml:space="preserve">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33,1</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50,0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314,3</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314,3</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53,3</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17,0</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161,1</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Рособрнадзор</w:t>
            </w:r>
            <w:proofErr w:type="spellEnd"/>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300,0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300,0</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11,7</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3,9</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Федеральное агентство по делам национальностей</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410,3</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413,1</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9,8</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2,4</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b/>
                <w:sz w:val="16"/>
                <w:szCs w:val="16"/>
              </w:rPr>
            </w:pPr>
            <w:r w:rsidRPr="00F926A6">
              <w:rPr>
                <w:b/>
                <w:sz w:val="16"/>
                <w:szCs w:val="16"/>
              </w:rPr>
              <w:t>Субвенции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highlight w:val="yellow"/>
              </w:rPr>
            </w:pPr>
            <w:r w:rsidRPr="00F926A6">
              <w:rPr>
                <w:b/>
                <w:sz w:val="16"/>
                <w:szCs w:val="16"/>
              </w:rPr>
              <w:t>219 766,6</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63,7</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321 122,2</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356 870,6</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202 018,3</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56,6</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91,9</w:t>
            </w:r>
          </w:p>
        </w:tc>
      </w:tr>
      <w:tr w:rsidR="00925D34" w:rsidRPr="00F926A6" w:rsidTr="002113F2">
        <w:trPr>
          <w:trHeight w:val="170"/>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из них:</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 </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Минфин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69 083,1</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54,6</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9 380,2</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130 314,0</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65 627,8</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50,4</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95,0</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Минтруд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46 233,3</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58,4</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202 811,6</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85 530,4</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48 000,3</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56,1</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103,8</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Роструд</w:t>
            </w:r>
            <w:proofErr w:type="spellEnd"/>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35 418,8</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63,2</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56 564,7</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56 564,7</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32 713,7</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57,8</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92,4</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Минздрав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30 951,2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11,7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32 107,5</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21 300,5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66,3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68,8</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Рослесхоз</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12 517,7</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53,3</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22 026,2</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22 026,2</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11 829,9</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53,7</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94,5</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Минстрой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15 238,7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14 190,2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14 190,2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11 696,5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82,4</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76,8</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ФМБА</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7 119,8</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95,5</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7 667,4</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7 667,4</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7 118,6</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92,8</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100,0</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Минобороны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1 773,5</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76,0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2 540,4</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2 540,4</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1 823,5</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71,8</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102,8</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Минобрнауки</w:t>
            </w:r>
            <w:proofErr w:type="spellEnd"/>
            <w:r w:rsidRPr="00F926A6">
              <w:rPr>
                <w:sz w:val="16"/>
                <w:szCs w:val="16"/>
              </w:rPr>
              <w:t xml:space="preserve">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688,9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1 178,7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1 178,7</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727,7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61,7</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105,6</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Росстат</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2 088,7</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2 088,7</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579,1</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27,7</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Росводресурсы</w:t>
            </w:r>
            <w:proofErr w:type="spellEnd"/>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493,0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1 994,1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1 994,1</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377,8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18,9</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76,6</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Росреестр</w:t>
            </w:r>
            <w:proofErr w:type="spellEnd"/>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155,0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305,4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305,4</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120,8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39,6</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77,9</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Судебный департамент при Верховном Суде</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17,6</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53,0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196,2</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196,2</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44,4</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22,6</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в 2,5 раза</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Россельхознадзор</w:t>
            </w:r>
            <w:proofErr w:type="spellEnd"/>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65,5</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100,0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70,7</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70,7</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32,2</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45,5</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49,1</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Роснедра</w:t>
            </w:r>
            <w:proofErr w:type="spellEnd"/>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10,6</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29,1</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58,7</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58,7</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15,7</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26,7</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148,4</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Ростехнадзор</w:t>
            </w:r>
            <w:proofErr w:type="spellEnd"/>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14,6</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14,6</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8,1</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55,5</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Росимущество</w:t>
            </w:r>
            <w:proofErr w:type="spellEnd"/>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17,8</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17,8</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1,5</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8,6</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proofErr w:type="spellStart"/>
            <w:r w:rsidRPr="00F926A6">
              <w:rPr>
                <w:sz w:val="16"/>
                <w:szCs w:val="16"/>
              </w:rPr>
              <w:t>Росприроднадзор</w:t>
            </w:r>
            <w:proofErr w:type="spellEnd"/>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4,9</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4,9</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0,3</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5,6</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r>
      <w:tr w:rsidR="00925D34" w:rsidRPr="00F926A6" w:rsidTr="002113F2">
        <w:trPr>
          <w:trHeight w:val="340"/>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b/>
                <w:sz w:val="16"/>
                <w:szCs w:val="16"/>
              </w:rPr>
            </w:pPr>
            <w:r w:rsidRPr="00F926A6">
              <w:rPr>
                <w:b/>
                <w:sz w:val="16"/>
                <w:szCs w:val="16"/>
              </w:rPr>
              <w:t>Иные межбюджетные трансферты</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highlight w:val="yellow"/>
              </w:rPr>
            </w:pPr>
            <w:r w:rsidRPr="00F926A6">
              <w:rPr>
                <w:b/>
                <w:sz w:val="16"/>
                <w:szCs w:val="16"/>
              </w:rPr>
              <w:t>170 527,8</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80,7</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259 313,5</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278 656,5</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86 529,4</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31,1</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50,7</w:t>
            </w:r>
          </w:p>
        </w:tc>
      </w:tr>
      <w:tr w:rsidR="00925D34" w:rsidRPr="00F926A6" w:rsidTr="002113F2">
        <w:trPr>
          <w:trHeight w:val="170"/>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из них:</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highlight w:val="yellow"/>
              </w:rPr>
            </w:pP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b/>
                <w:sz w:val="16"/>
                <w:szCs w:val="16"/>
              </w:rPr>
            </w:pPr>
            <w:r w:rsidRPr="00F926A6">
              <w:rPr>
                <w:b/>
                <w:sz w:val="16"/>
                <w:szCs w:val="16"/>
              </w:rPr>
              <w:t> </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Минфин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34 222,0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42 700,3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45 310,5</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31 904,0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70,4</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93,2</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Минздрав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31 563,3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35 637,5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36 745,7</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20 389,8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55,5</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64,6</w:t>
            </w:r>
          </w:p>
        </w:tc>
      </w:tr>
      <w:tr w:rsidR="00925D34" w:rsidRPr="00F926A6" w:rsidTr="002113F2">
        <w:trPr>
          <w:trHeight w:val="283"/>
        </w:trPr>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proofErr w:type="spellStart"/>
            <w:r w:rsidRPr="00F926A6">
              <w:rPr>
                <w:sz w:val="16"/>
                <w:szCs w:val="16"/>
              </w:rPr>
              <w:t>Росавтодор</w:t>
            </w:r>
            <w:proofErr w:type="spellEnd"/>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83 659,0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93 545,2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98 545,2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14 115,3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14,3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16,9</w:t>
            </w:r>
          </w:p>
        </w:tc>
      </w:tr>
      <w:tr w:rsidR="00925D34" w:rsidRPr="00F926A6" w:rsidTr="002113F2">
        <w:trPr>
          <w:trHeight w:val="283"/>
        </w:trPr>
        <w:tc>
          <w:tcPr>
            <w:tcW w:w="2234" w:type="dxa"/>
            <w:shd w:val="clear" w:color="auto" w:fill="auto"/>
            <w:vAlign w:val="center"/>
          </w:tcPr>
          <w:p w:rsidR="00925D34" w:rsidRPr="00F926A6" w:rsidRDefault="00925D34" w:rsidP="002113F2">
            <w:pPr>
              <w:spacing w:line="240" w:lineRule="auto"/>
              <w:ind w:left="0" w:right="28" w:firstLine="0"/>
              <w:rPr>
                <w:sz w:val="16"/>
                <w:szCs w:val="16"/>
              </w:rPr>
            </w:pPr>
            <w:r w:rsidRPr="00F926A6">
              <w:rPr>
                <w:sz w:val="16"/>
                <w:szCs w:val="16"/>
              </w:rPr>
              <w:t>Минэкономразви</w:t>
            </w:r>
            <w:r>
              <w:rPr>
                <w:sz w:val="16"/>
                <w:szCs w:val="16"/>
              </w:rPr>
              <w:t>т</w:t>
            </w:r>
            <w:r w:rsidRPr="00F926A6">
              <w:rPr>
                <w:sz w:val="16"/>
                <w:szCs w:val="16"/>
              </w:rPr>
              <w:t>ия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861,3</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28,9</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66 717,5</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66 717,5</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8 853,5</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13,3</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в 10,3 раз</w:t>
            </w:r>
            <w:r>
              <w:rPr>
                <w:sz w:val="16"/>
                <w:szCs w:val="16"/>
              </w:rPr>
              <w:t>а</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28" w:firstLine="0"/>
              <w:rPr>
                <w:sz w:val="16"/>
                <w:szCs w:val="16"/>
              </w:rPr>
            </w:pPr>
            <w:r w:rsidRPr="00F926A6">
              <w:rPr>
                <w:sz w:val="16"/>
                <w:szCs w:val="16"/>
              </w:rPr>
              <w:t>Минтруд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4 155,1</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50,5</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7 554,1</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12 369,0</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6 232,4</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50,4</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в 1,5 раза</w:t>
            </w:r>
          </w:p>
        </w:tc>
      </w:tr>
      <w:tr w:rsidR="00925D34" w:rsidRPr="00F926A6" w:rsidTr="002113F2">
        <w:trPr>
          <w:trHeight w:val="283"/>
        </w:trPr>
        <w:tc>
          <w:tcPr>
            <w:tcW w:w="2234" w:type="dxa"/>
            <w:shd w:val="clear" w:color="auto" w:fill="auto"/>
            <w:vAlign w:val="center"/>
          </w:tcPr>
          <w:p w:rsidR="00925D34" w:rsidRPr="00F926A6" w:rsidRDefault="00925D34" w:rsidP="002113F2">
            <w:pPr>
              <w:spacing w:line="240" w:lineRule="auto"/>
              <w:ind w:left="0" w:right="28" w:firstLine="0"/>
              <w:rPr>
                <w:sz w:val="16"/>
                <w:szCs w:val="16"/>
              </w:rPr>
            </w:pPr>
            <w:proofErr w:type="spellStart"/>
            <w:r w:rsidRPr="00F926A6">
              <w:rPr>
                <w:sz w:val="16"/>
                <w:szCs w:val="16"/>
              </w:rPr>
              <w:t>Росжелдор</w:t>
            </w:r>
            <w:proofErr w:type="spellEnd"/>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2 399,3</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45,3</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6 143,8</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6 143,8</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1 859,2</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30,3</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77,5</w:t>
            </w:r>
          </w:p>
        </w:tc>
      </w:tr>
      <w:tr w:rsidR="00925D34" w:rsidRPr="00F926A6" w:rsidTr="002113F2">
        <w:trPr>
          <w:trHeight w:val="283"/>
        </w:trPr>
        <w:tc>
          <w:tcPr>
            <w:tcW w:w="2234" w:type="dxa"/>
            <w:shd w:val="clear" w:color="auto" w:fill="auto"/>
            <w:vAlign w:val="center"/>
          </w:tcPr>
          <w:p w:rsidR="00925D34" w:rsidRPr="00F926A6" w:rsidRDefault="00925D34" w:rsidP="002113F2">
            <w:pPr>
              <w:spacing w:line="240" w:lineRule="auto"/>
              <w:ind w:left="0" w:right="28" w:firstLine="0"/>
              <w:rPr>
                <w:sz w:val="16"/>
                <w:szCs w:val="16"/>
              </w:rPr>
            </w:pPr>
            <w:r w:rsidRPr="00F926A6">
              <w:rPr>
                <w:sz w:val="16"/>
                <w:szCs w:val="16"/>
              </w:rPr>
              <w:t>Минэнерго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351,6</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23,0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1 631,6</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1 631,6</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1 284,4</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78,7</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в 3,7 раз</w:t>
            </w:r>
            <w:r>
              <w:rPr>
                <w:sz w:val="16"/>
                <w:szCs w:val="16"/>
              </w:rPr>
              <w:t>а</w:t>
            </w:r>
          </w:p>
        </w:tc>
      </w:tr>
      <w:tr w:rsidR="00925D34" w:rsidRPr="00F926A6" w:rsidTr="002113F2">
        <w:trPr>
          <w:trHeight w:val="283"/>
        </w:trPr>
        <w:tc>
          <w:tcPr>
            <w:tcW w:w="2234" w:type="dxa"/>
            <w:shd w:val="clear" w:color="auto" w:fill="auto"/>
            <w:vAlign w:val="center"/>
          </w:tcPr>
          <w:p w:rsidR="00925D34" w:rsidRPr="00F926A6" w:rsidRDefault="00925D34" w:rsidP="002113F2">
            <w:pPr>
              <w:spacing w:line="240" w:lineRule="auto"/>
              <w:ind w:left="0" w:right="28" w:firstLine="0"/>
              <w:rPr>
                <w:sz w:val="16"/>
                <w:szCs w:val="16"/>
              </w:rPr>
            </w:pPr>
            <w:r w:rsidRPr="00F926A6">
              <w:rPr>
                <w:sz w:val="16"/>
                <w:szCs w:val="16"/>
              </w:rPr>
              <w:t>Минкультуры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564,5</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40,3</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1 686,6</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1 736,6</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637,5</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36,7</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112,9</w:t>
            </w:r>
          </w:p>
        </w:tc>
      </w:tr>
      <w:tr w:rsidR="00925D34" w:rsidRPr="00F926A6" w:rsidTr="002113F2">
        <w:trPr>
          <w:trHeight w:val="283"/>
        </w:trPr>
        <w:tc>
          <w:tcPr>
            <w:tcW w:w="2234" w:type="dxa"/>
            <w:shd w:val="clear" w:color="auto" w:fill="auto"/>
            <w:vAlign w:val="center"/>
          </w:tcPr>
          <w:p w:rsidR="00925D34" w:rsidRPr="00F926A6" w:rsidRDefault="00925D34" w:rsidP="002113F2">
            <w:pPr>
              <w:spacing w:line="240" w:lineRule="auto"/>
              <w:ind w:left="0" w:right="28" w:firstLine="0"/>
              <w:rPr>
                <w:sz w:val="16"/>
                <w:szCs w:val="16"/>
              </w:rPr>
            </w:pPr>
            <w:r w:rsidRPr="00F926A6">
              <w:rPr>
                <w:sz w:val="16"/>
                <w:szCs w:val="16"/>
              </w:rPr>
              <w:t>ФМС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4 207,9</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70,0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453,6</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411,8</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90,8</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9,8</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Государственная Дума Федерального Собрания Российской Федерации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455,7</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58,5</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834,5</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834,5</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408,1</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48,9</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89,6</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Совет Федерации Федерального Собрания Российской Федерации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121,3</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52,1</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233,0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233,0</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123,2</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52,9</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101,5</w:t>
            </w:r>
          </w:p>
        </w:tc>
      </w:tr>
      <w:tr w:rsidR="00925D34" w:rsidRPr="00F926A6" w:rsidTr="002113F2">
        <w:trPr>
          <w:trHeight w:val="283"/>
        </w:trPr>
        <w:tc>
          <w:tcPr>
            <w:tcW w:w="2234" w:type="dxa"/>
            <w:shd w:val="clear" w:color="auto" w:fill="auto"/>
            <w:vAlign w:val="center"/>
          </w:tcPr>
          <w:p w:rsidR="00925D34" w:rsidRPr="00F926A6" w:rsidRDefault="00925D34" w:rsidP="002113F2">
            <w:pPr>
              <w:spacing w:line="240" w:lineRule="auto"/>
              <w:ind w:left="0" w:right="28" w:firstLine="0"/>
              <w:rPr>
                <w:sz w:val="16"/>
                <w:szCs w:val="16"/>
              </w:rPr>
            </w:pPr>
            <w:proofErr w:type="spellStart"/>
            <w:r w:rsidRPr="00F926A6">
              <w:rPr>
                <w:sz w:val="16"/>
                <w:szCs w:val="16"/>
              </w:rPr>
              <w:t>Минобрнауки</w:t>
            </w:r>
            <w:proofErr w:type="spellEnd"/>
            <w:r w:rsidRPr="00F926A6">
              <w:rPr>
                <w:sz w:val="16"/>
                <w:szCs w:val="16"/>
              </w:rPr>
              <w:t xml:space="preserve">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119,5</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37,9</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316,1</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341,2</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99,2</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29,1</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83,0</w:t>
            </w:r>
          </w:p>
        </w:tc>
      </w:tr>
      <w:tr w:rsidR="00925D34" w:rsidRPr="00F926A6" w:rsidTr="002113F2">
        <w:trPr>
          <w:trHeight w:val="283"/>
        </w:trPr>
        <w:tc>
          <w:tcPr>
            <w:tcW w:w="2234" w:type="dxa"/>
            <w:shd w:val="clear" w:color="auto" w:fill="auto"/>
            <w:vAlign w:val="center"/>
          </w:tcPr>
          <w:p w:rsidR="00925D34" w:rsidRPr="00F926A6" w:rsidRDefault="00925D34" w:rsidP="002113F2">
            <w:pPr>
              <w:spacing w:line="240" w:lineRule="auto"/>
              <w:ind w:left="0" w:right="28" w:firstLine="0"/>
              <w:rPr>
                <w:sz w:val="16"/>
                <w:szCs w:val="16"/>
              </w:rPr>
            </w:pPr>
            <w:r w:rsidRPr="00F926A6">
              <w:rPr>
                <w:sz w:val="16"/>
                <w:szCs w:val="16"/>
              </w:rPr>
              <w:t>Рослесхоз</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80,0</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100,0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80,0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80,0</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80,0</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100,0</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100,0</w:t>
            </w:r>
          </w:p>
        </w:tc>
      </w:tr>
      <w:tr w:rsidR="00925D34" w:rsidRPr="00F926A6" w:rsidTr="002113F2">
        <w:trPr>
          <w:trHeight w:val="283"/>
        </w:trPr>
        <w:tc>
          <w:tcPr>
            <w:tcW w:w="2234" w:type="dxa"/>
            <w:shd w:val="clear" w:color="auto" w:fill="auto"/>
            <w:vAlign w:val="center"/>
          </w:tcPr>
          <w:p w:rsidR="00925D34" w:rsidRPr="00F926A6" w:rsidRDefault="00925D34" w:rsidP="002113F2">
            <w:pPr>
              <w:spacing w:line="240" w:lineRule="auto"/>
              <w:ind w:left="0" w:right="28" w:firstLine="0"/>
              <w:rPr>
                <w:sz w:val="16"/>
                <w:szCs w:val="16"/>
              </w:rPr>
            </w:pPr>
            <w:proofErr w:type="spellStart"/>
            <w:r w:rsidRPr="00F926A6">
              <w:rPr>
                <w:sz w:val="16"/>
                <w:szCs w:val="16"/>
              </w:rPr>
              <w:t>Минспорт</w:t>
            </w:r>
            <w:proofErr w:type="spellEnd"/>
            <w:r w:rsidRPr="00F926A6">
              <w:rPr>
                <w:sz w:val="16"/>
                <w:szCs w:val="16"/>
              </w:rPr>
              <w:t xml:space="preserve"> России</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377,9</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52,2</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1 978,0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1 962,3</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61,2</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3,1</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16,2</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ФМБА</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3,4</w:t>
            </w: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2,9</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113,4</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113,4</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46,8</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41,2</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в 13,9 раза</w:t>
            </w:r>
          </w:p>
        </w:tc>
      </w:tr>
      <w:tr w:rsidR="00925D34" w:rsidRPr="00F926A6" w:rsidTr="002113F2">
        <w:trPr>
          <w:trHeight w:val="283"/>
        </w:trPr>
        <w:tc>
          <w:tcPr>
            <w:tcW w:w="2234" w:type="dxa"/>
            <w:shd w:val="clear" w:color="auto" w:fill="auto"/>
            <w:vAlign w:val="center"/>
          </w:tcPr>
          <w:p w:rsidR="00925D34" w:rsidRPr="00F926A6" w:rsidRDefault="00925D34" w:rsidP="002113F2">
            <w:pPr>
              <w:spacing w:before="100" w:beforeAutospacing="1" w:after="100" w:afterAutospacing="1" w:line="240" w:lineRule="auto"/>
              <w:ind w:left="0" w:right="30" w:firstLine="0"/>
              <w:rPr>
                <w:sz w:val="16"/>
                <w:szCs w:val="16"/>
              </w:rPr>
            </w:pPr>
            <w:r w:rsidRPr="00F926A6">
              <w:rPr>
                <w:sz w:val="16"/>
                <w:szCs w:val="16"/>
              </w:rPr>
              <w:t>Федеральное агентство по делам национальностей</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85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28" w:firstLine="57"/>
              <w:jc w:val="center"/>
              <w:rPr>
                <w:sz w:val="16"/>
                <w:szCs w:val="16"/>
              </w:rPr>
            </w:pPr>
            <w:r w:rsidRPr="00F926A6">
              <w:rPr>
                <w:sz w:val="16"/>
                <w:szCs w:val="16"/>
              </w:rPr>
              <w:t>142,0</w:t>
            </w:r>
          </w:p>
        </w:tc>
        <w:tc>
          <w:tcPr>
            <w:tcW w:w="1134"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156,4</w:t>
            </w:r>
          </w:p>
        </w:tc>
        <w:tc>
          <w:tcPr>
            <w:tcW w:w="1191"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23,2</w:t>
            </w:r>
          </w:p>
        </w:tc>
        <w:tc>
          <w:tcPr>
            <w:tcW w:w="850"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r w:rsidRPr="00F926A6">
              <w:rPr>
                <w:sz w:val="16"/>
                <w:szCs w:val="16"/>
              </w:rPr>
              <w:t>14,8</w:t>
            </w:r>
          </w:p>
        </w:tc>
        <w:tc>
          <w:tcPr>
            <w:tcW w:w="1135" w:type="dxa"/>
            <w:shd w:val="clear" w:color="auto" w:fill="auto"/>
            <w:vAlign w:val="center"/>
          </w:tcPr>
          <w:p w:rsidR="00925D34" w:rsidRPr="00F926A6" w:rsidRDefault="00925D34" w:rsidP="002113F2">
            <w:pPr>
              <w:spacing w:before="100" w:beforeAutospacing="1" w:after="100" w:afterAutospacing="1" w:line="240" w:lineRule="auto"/>
              <w:ind w:left="0" w:right="30" w:firstLine="0"/>
              <w:jc w:val="center"/>
              <w:rPr>
                <w:sz w:val="16"/>
                <w:szCs w:val="16"/>
              </w:rPr>
            </w:pPr>
          </w:p>
        </w:tc>
      </w:tr>
    </w:tbl>
    <w:p w:rsidR="00925D34" w:rsidRPr="007E708F" w:rsidRDefault="00925D34" w:rsidP="00925D34">
      <w:pPr>
        <w:ind w:left="0" w:right="0"/>
        <w:rPr>
          <w:b/>
          <w:sz w:val="16"/>
          <w:szCs w:val="16"/>
          <w:highlight w:val="yellow"/>
        </w:rPr>
      </w:pPr>
    </w:p>
    <w:p w:rsidR="00925D34" w:rsidRPr="00313093" w:rsidRDefault="00925D34" w:rsidP="00925D34">
      <w:pPr>
        <w:ind w:left="0" w:right="0"/>
        <w:rPr>
          <w:sz w:val="24"/>
          <w:szCs w:val="24"/>
        </w:rPr>
      </w:pPr>
      <w:r w:rsidRPr="00313093">
        <w:rPr>
          <w:b/>
          <w:sz w:val="24"/>
          <w:szCs w:val="26"/>
        </w:rPr>
        <w:t>И</w:t>
      </w:r>
      <w:r w:rsidRPr="00313093">
        <w:rPr>
          <w:b/>
          <w:sz w:val="24"/>
          <w:szCs w:val="24"/>
        </w:rPr>
        <w:t>сполнение</w:t>
      </w:r>
      <w:r w:rsidRPr="00313093">
        <w:rPr>
          <w:sz w:val="24"/>
          <w:szCs w:val="24"/>
        </w:rPr>
        <w:t xml:space="preserve"> межбюджетных трансфертов за </w:t>
      </w:r>
      <w:r w:rsidRPr="00313093">
        <w:rPr>
          <w:bCs/>
          <w:sz w:val="24"/>
          <w:szCs w:val="24"/>
        </w:rPr>
        <w:t xml:space="preserve">январь - июль </w:t>
      </w:r>
      <w:r w:rsidRPr="00313093">
        <w:rPr>
          <w:sz w:val="24"/>
          <w:szCs w:val="24"/>
        </w:rPr>
        <w:t xml:space="preserve">2016 года </w:t>
      </w:r>
      <w:r w:rsidRPr="00313093">
        <w:rPr>
          <w:b/>
          <w:sz w:val="24"/>
          <w:szCs w:val="24"/>
        </w:rPr>
        <w:t xml:space="preserve">осуществлено 33 главными распорядителями </w:t>
      </w:r>
      <w:r w:rsidRPr="00313093">
        <w:rPr>
          <w:sz w:val="24"/>
          <w:szCs w:val="24"/>
        </w:rPr>
        <w:t>из 40 главных распорядителей</w:t>
      </w:r>
      <w:r>
        <w:rPr>
          <w:sz w:val="24"/>
          <w:szCs w:val="24"/>
        </w:rPr>
        <w:t xml:space="preserve"> (82,5 %)</w:t>
      </w:r>
      <w:r w:rsidRPr="00313093">
        <w:rPr>
          <w:sz w:val="24"/>
          <w:szCs w:val="24"/>
        </w:rPr>
        <w:t xml:space="preserve">, по которым бюджетные ассигнования предусмотрены сводной росписью по состоянию на 1 августа 2016 года. </w:t>
      </w:r>
    </w:p>
    <w:p w:rsidR="00925D34" w:rsidRPr="007E708F" w:rsidRDefault="00925D34" w:rsidP="00925D34">
      <w:pPr>
        <w:ind w:left="0" w:right="0"/>
        <w:rPr>
          <w:sz w:val="24"/>
          <w:szCs w:val="24"/>
          <w:highlight w:val="yellow"/>
        </w:rPr>
      </w:pPr>
      <w:r w:rsidRPr="00F12A0C">
        <w:rPr>
          <w:sz w:val="24"/>
          <w:szCs w:val="24"/>
        </w:rPr>
        <w:t xml:space="preserve">В январе - июле 2016 года не осуществлялось перечисление межбюджетных трансфертов субъектам Российской Федерации 7 главными распорядителями (Минприроды России, </w:t>
      </w:r>
      <w:proofErr w:type="spellStart"/>
      <w:r w:rsidRPr="00F12A0C">
        <w:rPr>
          <w:sz w:val="24"/>
          <w:szCs w:val="24"/>
        </w:rPr>
        <w:t>Минкомсвязь</w:t>
      </w:r>
      <w:proofErr w:type="spellEnd"/>
      <w:r w:rsidRPr="00F12A0C">
        <w:rPr>
          <w:sz w:val="24"/>
          <w:szCs w:val="24"/>
        </w:rPr>
        <w:t xml:space="preserve"> России, </w:t>
      </w:r>
      <w:proofErr w:type="spellStart"/>
      <w:r w:rsidRPr="00F12A0C">
        <w:rPr>
          <w:sz w:val="24"/>
          <w:szCs w:val="24"/>
        </w:rPr>
        <w:t>Росрыболовство</w:t>
      </w:r>
      <w:proofErr w:type="spellEnd"/>
      <w:r w:rsidRPr="00F12A0C">
        <w:rPr>
          <w:sz w:val="24"/>
          <w:szCs w:val="24"/>
        </w:rPr>
        <w:t xml:space="preserve">, </w:t>
      </w:r>
      <w:proofErr w:type="spellStart"/>
      <w:r w:rsidRPr="00F12A0C">
        <w:rPr>
          <w:sz w:val="24"/>
          <w:szCs w:val="24"/>
        </w:rPr>
        <w:t>Росавиация</w:t>
      </w:r>
      <w:proofErr w:type="spellEnd"/>
      <w:r w:rsidRPr="00F12A0C">
        <w:rPr>
          <w:sz w:val="24"/>
          <w:szCs w:val="24"/>
        </w:rPr>
        <w:t xml:space="preserve">, </w:t>
      </w:r>
      <w:r>
        <w:rPr>
          <w:sz w:val="24"/>
          <w:szCs w:val="24"/>
        </w:rPr>
        <w:t xml:space="preserve">МЧС России, МВД России, </w:t>
      </w:r>
      <w:proofErr w:type="spellStart"/>
      <w:r w:rsidRPr="00F12A0C">
        <w:rPr>
          <w:sz w:val="24"/>
          <w:szCs w:val="24"/>
        </w:rPr>
        <w:t>Минкавказ</w:t>
      </w:r>
      <w:proofErr w:type="spellEnd"/>
      <w:r w:rsidRPr="00F12A0C">
        <w:rPr>
          <w:sz w:val="24"/>
          <w:szCs w:val="24"/>
        </w:rPr>
        <w:t xml:space="preserve"> России), что свидетельствует о низком качестве управления государственными финансами.</w:t>
      </w:r>
    </w:p>
    <w:p w:rsidR="00925D34" w:rsidRPr="002330DE" w:rsidRDefault="00925D34" w:rsidP="00925D34">
      <w:pPr>
        <w:ind w:left="0" w:right="0"/>
        <w:rPr>
          <w:sz w:val="24"/>
          <w:szCs w:val="24"/>
          <w:highlight w:val="yellow"/>
        </w:rPr>
      </w:pPr>
      <w:r w:rsidRPr="002330DE">
        <w:rPr>
          <w:sz w:val="24"/>
          <w:szCs w:val="24"/>
        </w:rPr>
        <w:t xml:space="preserve">На низком уровне исполнены расходы межбюджетных трансфертов следующими главными распорядителями: </w:t>
      </w:r>
      <w:proofErr w:type="spellStart"/>
      <w:r w:rsidRPr="002330DE">
        <w:rPr>
          <w:sz w:val="24"/>
          <w:szCs w:val="24"/>
        </w:rPr>
        <w:t>Рособрнадзором</w:t>
      </w:r>
      <w:proofErr w:type="spellEnd"/>
      <w:r w:rsidRPr="002330DE">
        <w:rPr>
          <w:sz w:val="24"/>
          <w:szCs w:val="24"/>
        </w:rPr>
        <w:t xml:space="preserve"> – 3,9 % сводной росписи (в 2015 году бюджетные ассигнования на предоставление межбюджетных трансфертов </w:t>
      </w:r>
      <w:proofErr w:type="spellStart"/>
      <w:r w:rsidRPr="002330DE">
        <w:rPr>
          <w:sz w:val="24"/>
          <w:szCs w:val="24"/>
        </w:rPr>
        <w:t>Рособрнадзору</w:t>
      </w:r>
      <w:proofErr w:type="spellEnd"/>
      <w:r w:rsidRPr="002330DE">
        <w:rPr>
          <w:sz w:val="24"/>
          <w:szCs w:val="24"/>
        </w:rPr>
        <w:t xml:space="preserve"> не предусматривались), </w:t>
      </w:r>
      <w:proofErr w:type="spellStart"/>
      <w:r w:rsidRPr="002330DE">
        <w:rPr>
          <w:sz w:val="24"/>
          <w:szCs w:val="24"/>
        </w:rPr>
        <w:t>Росприроднадзором</w:t>
      </w:r>
      <w:proofErr w:type="spellEnd"/>
      <w:r w:rsidRPr="002330DE">
        <w:rPr>
          <w:sz w:val="24"/>
          <w:szCs w:val="24"/>
        </w:rPr>
        <w:t xml:space="preserve"> – 5,6 % (в 2015 году бюджетные ассигнования на предоставление межбюджетных трансфертов </w:t>
      </w:r>
      <w:proofErr w:type="spellStart"/>
      <w:r w:rsidRPr="002330DE">
        <w:rPr>
          <w:sz w:val="24"/>
          <w:szCs w:val="24"/>
        </w:rPr>
        <w:t>Росприроднадзору</w:t>
      </w:r>
      <w:proofErr w:type="spellEnd"/>
      <w:r w:rsidRPr="002330DE">
        <w:rPr>
          <w:sz w:val="24"/>
          <w:szCs w:val="24"/>
        </w:rPr>
        <w:t xml:space="preserve"> не предусматривались), Федеральным агентством по делам национальностей – 5,8 % (</w:t>
      </w:r>
      <w:r>
        <w:rPr>
          <w:sz w:val="24"/>
          <w:szCs w:val="24"/>
        </w:rPr>
        <w:t>в январе – июле 2015 года не осуществлялось перечисление межбюджетных трансфертов</w:t>
      </w:r>
      <w:r w:rsidRPr="002330DE">
        <w:rPr>
          <w:sz w:val="24"/>
          <w:szCs w:val="24"/>
        </w:rPr>
        <w:t xml:space="preserve">), Минэкономразвития России – 7,6 % (2,8 %), </w:t>
      </w:r>
      <w:proofErr w:type="spellStart"/>
      <w:r w:rsidRPr="002330DE">
        <w:rPr>
          <w:sz w:val="24"/>
          <w:szCs w:val="24"/>
        </w:rPr>
        <w:t>Росимуществом</w:t>
      </w:r>
      <w:proofErr w:type="spellEnd"/>
      <w:r w:rsidRPr="002330DE">
        <w:rPr>
          <w:sz w:val="24"/>
          <w:szCs w:val="24"/>
        </w:rPr>
        <w:t xml:space="preserve"> – 8,6 % (в 2015 году бюджетные ассигнования на предоставление межбюджетных трансфертов </w:t>
      </w:r>
      <w:proofErr w:type="spellStart"/>
      <w:r w:rsidRPr="002330DE">
        <w:rPr>
          <w:sz w:val="24"/>
          <w:szCs w:val="24"/>
        </w:rPr>
        <w:t>Росимуществу</w:t>
      </w:r>
      <w:proofErr w:type="spellEnd"/>
      <w:r w:rsidRPr="002330DE">
        <w:rPr>
          <w:sz w:val="24"/>
          <w:szCs w:val="24"/>
        </w:rPr>
        <w:t xml:space="preserve"> не предусматривались), </w:t>
      </w:r>
      <w:proofErr w:type="spellStart"/>
      <w:r w:rsidRPr="002330DE">
        <w:rPr>
          <w:sz w:val="24"/>
          <w:szCs w:val="24"/>
        </w:rPr>
        <w:t>Минспортом</w:t>
      </w:r>
      <w:proofErr w:type="spellEnd"/>
      <w:r w:rsidRPr="002330DE">
        <w:rPr>
          <w:sz w:val="24"/>
          <w:szCs w:val="24"/>
        </w:rPr>
        <w:t xml:space="preserve"> России – 10,3 % (90,2 %), </w:t>
      </w:r>
      <w:proofErr w:type="spellStart"/>
      <w:r w:rsidRPr="002330DE">
        <w:rPr>
          <w:sz w:val="24"/>
          <w:szCs w:val="24"/>
        </w:rPr>
        <w:t>Росавтодором</w:t>
      </w:r>
      <w:proofErr w:type="spellEnd"/>
      <w:r w:rsidRPr="002330DE">
        <w:rPr>
          <w:sz w:val="24"/>
          <w:szCs w:val="24"/>
        </w:rPr>
        <w:t xml:space="preserve"> – 12,4 % (64,2 %), </w:t>
      </w:r>
      <w:proofErr w:type="spellStart"/>
      <w:r w:rsidRPr="002330DE">
        <w:rPr>
          <w:sz w:val="24"/>
          <w:szCs w:val="24"/>
        </w:rPr>
        <w:t>Росреестром</w:t>
      </w:r>
      <w:proofErr w:type="spellEnd"/>
      <w:r w:rsidRPr="002330DE">
        <w:rPr>
          <w:sz w:val="24"/>
          <w:szCs w:val="24"/>
        </w:rPr>
        <w:t xml:space="preserve"> – 12,9 % (18,8 %), </w:t>
      </w:r>
      <w:proofErr w:type="spellStart"/>
      <w:r w:rsidRPr="002330DE">
        <w:rPr>
          <w:sz w:val="24"/>
          <w:szCs w:val="24"/>
        </w:rPr>
        <w:t>Минпромторгом</w:t>
      </w:r>
      <w:proofErr w:type="spellEnd"/>
      <w:r w:rsidRPr="002330DE">
        <w:rPr>
          <w:sz w:val="24"/>
          <w:szCs w:val="24"/>
        </w:rPr>
        <w:t xml:space="preserve"> России – 14,7 % (3,9 %), </w:t>
      </w:r>
      <w:proofErr w:type="spellStart"/>
      <w:r w:rsidRPr="002330DE">
        <w:rPr>
          <w:sz w:val="24"/>
          <w:szCs w:val="24"/>
        </w:rPr>
        <w:t>Минобрнауки</w:t>
      </w:r>
      <w:proofErr w:type="spellEnd"/>
      <w:r w:rsidRPr="002330DE">
        <w:rPr>
          <w:sz w:val="24"/>
          <w:szCs w:val="24"/>
        </w:rPr>
        <w:t xml:space="preserve"> России – 15,7 % (67,9 %), </w:t>
      </w:r>
      <w:proofErr w:type="spellStart"/>
      <w:r w:rsidRPr="002330DE">
        <w:rPr>
          <w:sz w:val="24"/>
          <w:szCs w:val="24"/>
        </w:rPr>
        <w:t>Росмолодежью</w:t>
      </w:r>
      <w:proofErr w:type="spellEnd"/>
      <w:r w:rsidRPr="002330DE">
        <w:rPr>
          <w:sz w:val="24"/>
          <w:szCs w:val="24"/>
        </w:rPr>
        <w:t xml:space="preserve"> – 17 % (50 %), Судебным департаментом при Верховном Суде – 22,6 % (53,0 %), </w:t>
      </w:r>
      <w:proofErr w:type="spellStart"/>
      <w:r w:rsidRPr="002330DE">
        <w:rPr>
          <w:sz w:val="24"/>
          <w:szCs w:val="24"/>
        </w:rPr>
        <w:t>Роснедрами</w:t>
      </w:r>
      <w:proofErr w:type="spellEnd"/>
      <w:r w:rsidRPr="002330DE">
        <w:rPr>
          <w:sz w:val="24"/>
          <w:szCs w:val="24"/>
        </w:rPr>
        <w:t xml:space="preserve"> – 26,7 % (29,1 %), Росстатом– 27,7 % (в 2015 году бюджетные ассигнования на предоставление межбюджетных трансфертов Росстату не предусматривались)</w:t>
      </w:r>
      <w:r>
        <w:rPr>
          <w:sz w:val="24"/>
          <w:szCs w:val="24"/>
        </w:rPr>
        <w:t xml:space="preserve">, </w:t>
      </w:r>
      <w:proofErr w:type="spellStart"/>
      <w:r>
        <w:rPr>
          <w:sz w:val="24"/>
          <w:szCs w:val="24"/>
        </w:rPr>
        <w:t>Росжелдором</w:t>
      </w:r>
      <w:proofErr w:type="spellEnd"/>
      <w:r>
        <w:rPr>
          <w:sz w:val="24"/>
          <w:szCs w:val="24"/>
        </w:rPr>
        <w:t xml:space="preserve"> – 30,3 % (45,3 %)</w:t>
      </w:r>
      <w:r w:rsidRPr="002330DE">
        <w:rPr>
          <w:sz w:val="24"/>
          <w:szCs w:val="24"/>
        </w:rPr>
        <w:t>.</w:t>
      </w:r>
    </w:p>
    <w:p w:rsidR="00925D34" w:rsidRPr="007E708F" w:rsidRDefault="00925D34" w:rsidP="00925D34">
      <w:pPr>
        <w:ind w:left="0" w:right="0"/>
        <w:rPr>
          <w:sz w:val="24"/>
          <w:szCs w:val="24"/>
          <w:highlight w:val="yellow"/>
        </w:rPr>
      </w:pPr>
      <w:r w:rsidRPr="003E1058">
        <w:rPr>
          <w:sz w:val="24"/>
          <w:szCs w:val="24"/>
        </w:rPr>
        <w:t>Анализ исполнения межбюджетных трансфертов за ряд лет показывает неравномерное предоставление главными распорядителями межбюджетных трансфертов субъектам Российской Федерации. Так, например, в январе - июле 2016 года межбюджетные трансферты по субсидиям исполнены только на 34,9 % сводной бюджетной росписи, по иным межбюджетным трансфертам – на 31,1 %.</w:t>
      </w:r>
    </w:p>
    <w:p w:rsidR="00925D34" w:rsidRPr="007E708F" w:rsidRDefault="00925D34" w:rsidP="00925D34">
      <w:pPr>
        <w:ind w:left="0" w:right="0"/>
        <w:rPr>
          <w:sz w:val="24"/>
          <w:szCs w:val="24"/>
          <w:highlight w:val="yellow"/>
        </w:rPr>
      </w:pPr>
      <w:r w:rsidRPr="000C06D7">
        <w:rPr>
          <w:sz w:val="24"/>
          <w:szCs w:val="24"/>
        </w:rPr>
        <w:t xml:space="preserve">Из 26 главных распорядителей только 17 предоставлены субсидии бюджетам субъектов Российской Федерации. </w:t>
      </w:r>
      <w:r w:rsidRPr="00DB186C">
        <w:rPr>
          <w:sz w:val="24"/>
          <w:szCs w:val="24"/>
        </w:rPr>
        <w:t xml:space="preserve">Из них по </w:t>
      </w:r>
      <w:r>
        <w:rPr>
          <w:sz w:val="24"/>
          <w:szCs w:val="24"/>
        </w:rPr>
        <w:t>9</w:t>
      </w:r>
      <w:r w:rsidRPr="00DB186C">
        <w:rPr>
          <w:sz w:val="24"/>
          <w:szCs w:val="24"/>
        </w:rPr>
        <w:t xml:space="preserve"> главным распорядите</w:t>
      </w:r>
      <w:r>
        <w:rPr>
          <w:sz w:val="24"/>
          <w:szCs w:val="24"/>
        </w:rPr>
        <w:t>лям исполнение составило менее 20</w:t>
      </w:r>
      <w:r w:rsidRPr="00DB186C">
        <w:rPr>
          <w:sz w:val="24"/>
          <w:szCs w:val="24"/>
        </w:rPr>
        <w:t xml:space="preserve"> % показателя сводной росписи (Минэкономразвития России – 2,3 %, </w:t>
      </w:r>
      <w:r>
        <w:rPr>
          <w:sz w:val="24"/>
          <w:szCs w:val="24"/>
        </w:rPr>
        <w:t xml:space="preserve">Федеральным агентством по делам национальностей – 2,4 %, </w:t>
      </w:r>
      <w:proofErr w:type="spellStart"/>
      <w:r w:rsidRPr="00DB186C">
        <w:rPr>
          <w:sz w:val="24"/>
          <w:szCs w:val="24"/>
        </w:rPr>
        <w:t>Рособрнадзором</w:t>
      </w:r>
      <w:proofErr w:type="spellEnd"/>
      <w:r w:rsidRPr="00DB186C">
        <w:rPr>
          <w:sz w:val="24"/>
          <w:szCs w:val="24"/>
        </w:rPr>
        <w:t xml:space="preserve"> – 3,9 %, </w:t>
      </w:r>
      <w:proofErr w:type="spellStart"/>
      <w:r w:rsidRPr="00DB186C">
        <w:rPr>
          <w:sz w:val="24"/>
          <w:szCs w:val="24"/>
        </w:rPr>
        <w:t>Росавтодором</w:t>
      </w:r>
      <w:proofErr w:type="spellEnd"/>
      <w:r w:rsidRPr="00DB186C">
        <w:rPr>
          <w:sz w:val="24"/>
          <w:szCs w:val="24"/>
        </w:rPr>
        <w:t xml:space="preserve"> – 8,3 </w:t>
      </w:r>
      <w:r w:rsidRPr="00176D97">
        <w:rPr>
          <w:sz w:val="24"/>
          <w:szCs w:val="24"/>
        </w:rPr>
        <w:t xml:space="preserve">%, </w:t>
      </w:r>
      <w:proofErr w:type="spellStart"/>
      <w:r w:rsidRPr="00176D97">
        <w:rPr>
          <w:sz w:val="24"/>
          <w:szCs w:val="24"/>
        </w:rPr>
        <w:t>Минспортом</w:t>
      </w:r>
      <w:proofErr w:type="spellEnd"/>
      <w:r w:rsidRPr="00176D97">
        <w:rPr>
          <w:sz w:val="24"/>
          <w:szCs w:val="24"/>
        </w:rPr>
        <w:t xml:space="preserve"> России – 12 %, </w:t>
      </w:r>
      <w:proofErr w:type="spellStart"/>
      <w:r w:rsidRPr="00176D97">
        <w:rPr>
          <w:sz w:val="24"/>
          <w:szCs w:val="24"/>
        </w:rPr>
        <w:t>Рострудом</w:t>
      </w:r>
      <w:proofErr w:type="spellEnd"/>
      <w:r w:rsidRPr="00176D97">
        <w:rPr>
          <w:sz w:val="24"/>
          <w:szCs w:val="24"/>
        </w:rPr>
        <w:t xml:space="preserve"> </w:t>
      </w:r>
      <w:r>
        <w:rPr>
          <w:sz w:val="24"/>
          <w:szCs w:val="24"/>
        </w:rPr>
        <w:t xml:space="preserve">– 12,2 %, </w:t>
      </w:r>
      <w:proofErr w:type="spellStart"/>
      <w:r w:rsidRPr="004552FD">
        <w:rPr>
          <w:sz w:val="24"/>
          <w:szCs w:val="24"/>
        </w:rPr>
        <w:t>Минобрнауки</w:t>
      </w:r>
      <w:proofErr w:type="spellEnd"/>
      <w:r w:rsidRPr="004552FD">
        <w:rPr>
          <w:sz w:val="24"/>
          <w:szCs w:val="24"/>
        </w:rPr>
        <w:t xml:space="preserve"> России – 14,2 %, </w:t>
      </w:r>
      <w:proofErr w:type="spellStart"/>
      <w:r w:rsidRPr="00650714">
        <w:rPr>
          <w:sz w:val="24"/>
          <w:szCs w:val="24"/>
        </w:rPr>
        <w:t>Минпромторгом</w:t>
      </w:r>
      <w:proofErr w:type="spellEnd"/>
      <w:r w:rsidRPr="00650714">
        <w:rPr>
          <w:sz w:val="24"/>
          <w:szCs w:val="24"/>
        </w:rPr>
        <w:t xml:space="preserve"> – 14,7 %</w:t>
      </w:r>
      <w:r>
        <w:rPr>
          <w:sz w:val="24"/>
          <w:szCs w:val="24"/>
        </w:rPr>
        <w:t xml:space="preserve">, </w:t>
      </w:r>
      <w:proofErr w:type="spellStart"/>
      <w:r>
        <w:rPr>
          <w:sz w:val="24"/>
          <w:szCs w:val="24"/>
        </w:rPr>
        <w:t>Росмолодежью</w:t>
      </w:r>
      <w:proofErr w:type="spellEnd"/>
      <w:r>
        <w:rPr>
          <w:sz w:val="24"/>
          <w:szCs w:val="24"/>
        </w:rPr>
        <w:t xml:space="preserve"> – 17,0 %</w:t>
      </w:r>
      <w:r w:rsidRPr="00650714">
        <w:rPr>
          <w:sz w:val="24"/>
          <w:szCs w:val="24"/>
        </w:rPr>
        <w:t>).</w:t>
      </w:r>
    </w:p>
    <w:p w:rsidR="00925D34" w:rsidRPr="0041186C" w:rsidRDefault="00925D34" w:rsidP="00925D34">
      <w:pPr>
        <w:ind w:left="0" w:right="0"/>
        <w:rPr>
          <w:sz w:val="24"/>
          <w:szCs w:val="24"/>
        </w:rPr>
      </w:pPr>
      <w:r w:rsidRPr="0041186C">
        <w:rPr>
          <w:sz w:val="24"/>
          <w:szCs w:val="24"/>
        </w:rPr>
        <w:t xml:space="preserve">Федеральным законом № 359-ФЗ установлено, что до 1 апреля 2016 года Правительством Российской Федерации должно быть утверждено распределение субсидий бюджетам субъектов Российской Федерации на 2016 год (за исключением субсидий, распределение которых утверждено Федеральным законом, а также субсидий на </w:t>
      </w:r>
      <w:proofErr w:type="spellStart"/>
      <w:r w:rsidRPr="0041186C">
        <w:rPr>
          <w:sz w:val="24"/>
          <w:szCs w:val="24"/>
        </w:rPr>
        <w:t>софинансирование</w:t>
      </w:r>
      <w:proofErr w:type="spellEnd"/>
      <w:r w:rsidRPr="0041186C">
        <w:rPr>
          <w:sz w:val="24"/>
          <w:szCs w:val="24"/>
        </w:rPr>
        <w:t xml:space="preserve"> расходных обязательств субъектов Российской Федерации по поддержке сельскохозяйственного производства и устойчивого развития сельских территорий). </w:t>
      </w:r>
    </w:p>
    <w:p w:rsidR="00925D34" w:rsidRPr="0041186C" w:rsidRDefault="00925D34" w:rsidP="00925D34">
      <w:pPr>
        <w:ind w:left="0" w:right="0"/>
        <w:rPr>
          <w:sz w:val="24"/>
          <w:szCs w:val="24"/>
        </w:rPr>
      </w:pPr>
      <w:r w:rsidRPr="0041186C">
        <w:rPr>
          <w:sz w:val="24"/>
          <w:szCs w:val="24"/>
        </w:rPr>
        <w:t>Согласно экспертной оценке Счетной палаты по состоянию на 1 апреля 2016 года не приняты решения Правительством Российской Федерации о распределении 22 субсидий, а 4 субсидии распределены Правительством Российской Федерации частично на общую сумму 42 230,2 млн. рублей, или 11,2 %.</w:t>
      </w:r>
    </w:p>
    <w:p w:rsidR="00925D34" w:rsidRDefault="00925D34" w:rsidP="00925D34">
      <w:pPr>
        <w:ind w:left="0" w:right="0"/>
        <w:rPr>
          <w:sz w:val="24"/>
          <w:szCs w:val="24"/>
        </w:rPr>
      </w:pPr>
      <w:r w:rsidRPr="0041186C">
        <w:rPr>
          <w:sz w:val="24"/>
          <w:szCs w:val="24"/>
        </w:rPr>
        <w:t xml:space="preserve">По состоянию на 1 </w:t>
      </w:r>
      <w:r>
        <w:rPr>
          <w:sz w:val="24"/>
          <w:szCs w:val="24"/>
        </w:rPr>
        <w:t>августа</w:t>
      </w:r>
      <w:r w:rsidRPr="0041186C">
        <w:rPr>
          <w:sz w:val="24"/>
          <w:szCs w:val="24"/>
        </w:rPr>
        <w:t xml:space="preserve"> 2016 года не принят</w:t>
      </w:r>
      <w:r>
        <w:rPr>
          <w:sz w:val="24"/>
          <w:szCs w:val="24"/>
        </w:rPr>
        <w:t>о</w:t>
      </w:r>
      <w:r w:rsidRPr="0041186C">
        <w:rPr>
          <w:sz w:val="24"/>
          <w:szCs w:val="24"/>
        </w:rPr>
        <w:t xml:space="preserve"> решени</w:t>
      </w:r>
      <w:r>
        <w:rPr>
          <w:sz w:val="24"/>
          <w:szCs w:val="24"/>
        </w:rPr>
        <w:t>е</w:t>
      </w:r>
      <w:r w:rsidRPr="0041186C">
        <w:rPr>
          <w:sz w:val="24"/>
          <w:szCs w:val="24"/>
        </w:rPr>
        <w:t xml:space="preserve"> </w:t>
      </w:r>
      <w:r w:rsidRPr="00FF5BA0">
        <w:rPr>
          <w:sz w:val="24"/>
          <w:szCs w:val="24"/>
        </w:rPr>
        <w:t xml:space="preserve">Правительства Российской Федерации </w:t>
      </w:r>
      <w:r w:rsidRPr="0041186C">
        <w:rPr>
          <w:sz w:val="24"/>
          <w:szCs w:val="24"/>
        </w:rPr>
        <w:t xml:space="preserve">о распределении </w:t>
      </w:r>
      <w:r>
        <w:rPr>
          <w:sz w:val="24"/>
          <w:szCs w:val="24"/>
        </w:rPr>
        <w:t xml:space="preserve">одной </w:t>
      </w:r>
      <w:r w:rsidRPr="0041186C">
        <w:rPr>
          <w:sz w:val="24"/>
          <w:szCs w:val="24"/>
        </w:rPr>
        <w:t>субсиди</w:t>
      </w:r>
      <w:r>
        <w:rPr>
          <w:sz w:val="24"/>
          <w:szCs w:val="24"/>
        </w:rPr>
        <w:t>и</w:t>
      </w:r>
      <w:r w:rsidRPr="0041186C">
        <w:rPr>
          <w:sz w:val="24"/>
          <w:szCs w:val="24"/>
        </w:rPr>
        <w:t xml:space="preserve"> </w:t>
      </w:r>
      <w:r w:rsidRPr="00FF5BA0">
        <w:rPr>
          <w:sz w:val="24"/>
          <w:szCs w:val="24"/>
        </w:rPr>
        <w:t>по Минприроды России на поддержку региональных проектов в области обращения с отходами и ликвидации накопленного экологического ущерба на сумму 1 455,6 млн. рублей</w:t>
      </w:r>
      <w:r>
        <w:rPr>
          <w:sz w:val="24"/>
          <w:szCs w:val="24"/>
        </w:rPr>
        <w:t>, в связи с отсутствием по состоянию на 1 августа 2016 года  Правил предоставления и распределения указанных субсидий (Правила утверждены постановлением Правительства Российской Федерации от 13 августа 2016 г. № 790).</w:t>
      </w:r>
    </w:p>
    <w:p w:rsidR="00925D34" w:rsidRDefault="00925D34" w:rsidP="00925D34">
      <w:pPr>
        <w:spacing w:line="336" w:lineRule="auto"/>
        <w:ind w:left="0" w:right="0"/>
        <w:rPr>
          <w:sz w:val="24"/>
          <w:szCs w:val="24"/>
        </w:rPr>
      </w:pPr>
      <w:r>
        <w:rPr>
          <w:sz w:val="24"/>
          <w:szCs w:val="24"/>
        </w:rPr>
        <w:t>Более</w:t>
      </w:r>
      <w:r w:rsidRPr="000D05DA">
        <w:rPr>
          <w:sz w:val="24"/>
          <w:szCs w:val="24"/>
        </w:rPr>
        <w:t xml:space="preserve"> </w:t>
      </w:r>
      <w:r>
        <w:rPr>
          <w:sz w:val="24"/>
          <w:szCs w:val="24"/>
        </w:rPr>
        <w:t>39 </w:t>
      </w:r>
      <w:r w:rsidRPr="000D05DA">
        <w:rPr>
          <w:sz w:val="24"/>
          <w:szCs w:val="24"/>
        </w:rPr>
        <w:t xml:space="preserve">% общего объема субсидий на 2016 год приходится на субсидии, предоставляемые Минсельхозом России. Федеральным законом № 359-ФЗ Минсельхозу России предусмотрены бюджетные ассигнования для предоставления межбюджетных трансфертов бюджетам субъектов Российской Федерации </w:t>
      </w:r>
      <w:r>
        <w:rPr>
          <w:sz w:val="24"/>
          <w:szCs w:val="24"/>
        </w:rPr>
        <w:t xml:space="preserve">(субсидий) </w:t>
      </w:r>
      <w:r w:rsidRPr="000D05DA">
        <w:rPr>
          <w:sz w:val="24"/>
          <w:szCs w:val="24"/>
        </w:rPr>
        <w:t xml:space="preserve">в объеме 172 744,0 млн. рублей (сводная бюджетная роспись по состоянию на 1 </w:t>
      </w:r>
      <w:r>
        <w:rPr>
          <w:sz w:val="24"/>
          <w:szCs w:val="24"/>
        </w:rPr>
        <w:t>августа</w:t>
      </w:r>
      <w:r w:rsidRPr="000D05DA">
        <w:rPr>
          <w:sz w:val="24"/>
          <w:szCs w:val="24"/>
        </w:rPr>
        <w:t xml:space="preserve"> 2016 года составила 172 749,0 млн. рублей).</w:t>
      </w:r>
    </w:p>
    <w:p w:rsidR="00925D34" w:rsidRDefault="00925D34" w:rsidP="00925D34">
      <w:pPr>
        <w:spacing w:line="336" w:lineRule="auto"/>
        <w:ind w:left="0" w:right="0"/>
        <w:rPr>
          <w:sz w:val="24"/>
          <w:szCs w:val="24"/>
        </w:rPr>
      </w:pPr>
      <w:r w:rsidRPr="000D05DA">
        <w:rPr>
          <w:sz w:val="24"/>
          <w:szCs w:val="24"/>
        </w:rPr>
        <w:t>Кассовое исполнение межбюджетных трансфертов (субсидий) за январь - ию</w:t>
      </w:r>
      <w:r>
        <w:rPr>
          <w:sz w:val="24"/>
          <w:szCs w:val="24"/>
        </w:rPr>
        <w:t>л</w:t>
      </w:r>
      <w:r w:rsidRPr="000D05DA">
        <w:rPr>
          <w:sz w:val="24"/>
          <w:szCs w:val="24"/>
        </w:rPr>
        <w:t xml:space="preserve">ь 2016 года составило </w:t>
      </w:r>
      <w:r>
        <w:rPr>
          <w:sz w:val="24"/>
          <w:szCs w:val="24"/>
        </w:rPr>
        <w:t>105 161,9 млн. рублей, или 60</w:t>
      </w:r>
      <w:r w:rsidRPr="000D05DA">
        <w:rPr>
          <w:sz w:val="24"/>
          <w:szCs w:val="24"/>
        </w:rPr>
        <w:t>,</w:t>
      </w:r>
      <w:r>
        <w:rPr>
          <w:sz w:val="24"/>
          <w:szCs w:val="24"/>
        </w:rPr>
        <w:t>9</w:t>
      </w:r>
      <w:r w:rsidRPr="000D05DA">
        <w:rPr>
          <w:sz w:val="24"/>
          <w:szCs w:val="24"/>
        </w:rPr>
        <w:t xml:space="preserve"> % объема межбюджетных трансфертов, предусмотренных Федеральным законом № 359-ФЗ, и  показателя</w:t>
      </w:r>
      <w:r>
        <w:rPr>
          <w:sz w:val="24"/>
          <w:szCs w:val="24"/>
        </w:rPr>
        <w:t xml:space="preserve"> сводной росписи (в январе - июл</w:t>
      </w:r>
      <w:r w:rsidRPr="000D05DA">
        <w:rPr>
          <w:sz w:val="24"/>
          <w:szCs w:val="24"/>
        </w:rPr>
        <w:t xml:space="preserve">е 2015 года – </w:t>
      </w:r>
      <w:r>
        <w:rPr>
          <w:sz w:val="24"/>
          <w:szCs w:val="24"/>
        </w:rPr>
        <w:t>66 % и 58</w:t>
      </w:r>
      <w:r w:rsidRPr="000D05DA">
        <w:rPr>
          <w:sz w:val="24"/>
          <w:szCs w:val="24"/>
        </w:rPr>
        <w:t>,</w:t>
      </w:r>
      <w:r>
        <w:rPr>
          <w:sz w:val="24"/>
          <w:szCs w:val="24"/>
        </w:rPr>
        <w:t>2</w:t>
      </w:r>
      <w:r w:rsidRPr="000D05DA">
        <w:rPr>
          <w:sz w:val="24"/>
          <w:szCs w:val="24"/>
        </w:rPr>
        <w:t xml:space="preserve"> % соответственн</w:t>
      </w:r>
      <w:r>
        <w:rPr>
          <w:sz w:val="24"/>
          <w:szCs w:val="24"/>
        </w:rPr>
        <w:t>о). По сравнению с январем - июл</w:t>
      </w:r>
      <w:r w:rsidRPr="000D05DA">
        <w:rPr>
          <w:sz w:val="24"/>
          <w:szCs w:val="24"/>
        </w:rPr>
        <w:t xml:space="preserve">ем 2015 года объем  предоставленных межбюджетных трансфертов субъектам увеличился на </w:t>
      </w:r>
      <w:r>
        <w:rPr>
          <w:sz w:val="24"/>
          <w:szCs w:val="24"/>
        </w:rPr>
        <w:t>10</w:t>
      </w:r>
      <w:r w:rsidRPr="000D05DA">
        <w:rPr>
          <w:sz w:val="24"/>
          <w:szCs w:val="24"/>
        </w:rPr>
        <w:t>,</w:t>
      </w:r>
      <w:r>
        <w:rPr>
          <w:sz w:val="24"/>
          <w:szCs w:val="24"/>
        </w:rPr>
        <w:t>4</w:t>
      </w:r>
      <w:r w:rsidRPr="000D05DA">
        <w:rPr>
          <w:sz w:val="24"/>
          <w:szCs w:val="24"/>
        </w:rPr>
        <w:t xml:space="preserve"> %.</w:t>
      </w:r>
    </w:p>
    <w:p w:rsidR="00925D34" w:rsidRDefault="00925D34" w:rsidP="00925D34">
      <w:pPr>
        <w:spacing w:line="336" w:lineRule="auto"/>
        <w:ind w:left="0" w:right="0"/>
        <w:rPr>
          <w:sz w:val="24"/>
          <w:szCs w:val="24"/>
        </w:rPr>
      </w:pPr>
      <w:r w:rsidRPr="00015359">
        <w:rPr>
          <w:sz w:val="24"/>
          <w:szCs w:val="24"/>
        </w:rPr>
        <w:t xml:space="preserve">Также из 94 субсидий, утвержденных Федеральным законом № 359-ФЗ, </w:t>
      </w:r>
      <w:r>
        <w:rPr>
          <w:sz w:val="24"/>
          <w:szCs w:val="24"/>
        </w:rPr>
        <w:br/>
      </w:r>
      <w:r w:rsidRPr="00015359">
        <w:rPr>
          <w:sz w:val="24"/>
          <w:szCs w:val="24"/>
        </w:rPr>
        <w:t>43 субсидии (45,7 %) предусмотрены в рамках госпрограммы «Государственная программа развития сельского хозяйства и регулирования рынков сельскохозяйственной продукции,</w:t>
      </w:r>
      <w:r>
        <w:rPr>
          <w:sz w:val="24"/>
          <w:szCs w:val="24"/>
        </w:rPr>
        <w:t xml:space="preserve"> сырья и продовольствия на 2013 </w:t>
      </w:r>
      <w:r w:rsidRPr="00015359">
        <w:rPr>
          <w:sz w:val="24"/>
          <w:szCs w:val="24"/>
        </w:rPr>
        <w:t>-</w:t>
      </w:r>
      <w:r>
        <w:rPr>
          <w:sz w:val="24"/>
          <w:szCs w:val="24"/>
        </w:rPr>
        <w:t> </w:t>
      </w:r>
      <w:r w:rsidRPr="00015359">
        <w:rPr>
          <w:sz w:val="24"/>
          <w:szCs w:val="24"/>
        </w:rPr>
        <w:t>2020 годы»</w:t>
      </w:r>
      <w:r>
        <w:rPr>
          <w:sz w:val="24"/>
          <w:szCs w:val="24"/>
        </w:rPr>
        <w:t xml:space="preserve"> (далее – Госпрограмма). В сводной росписи по состоянию на 1 августа 2016 года предусмотрено 44 субсидии.</w:t>
      </w:r>
    </w:p>
    <w:p w:rsidR="00925D34" w:rsidRDefault="00925D34" w:rsidP="00925D34">
      <w:pPr>
        <w:spacing w:line="336" w:lineRule="auto"/>
        <w:ind w:left="0" w:right="0"/>
        <w:rPr>
          <w:sz w:val="24"/>
          <w:szCs w:val="24"/>
        </w:rPr>
      </w:pPr>
      <w:r w:rsidRPr="000D05DA">
        <w:rPr>
          <w:sz w:val="24"/>
          <w:szCs w:val="24"/>
        </w:rPr>
        <w:t xml:space="preserve">За отчетный период бюджетам субъектов Российской Федерации предоставлены только </w:t>
      </w:r>
      <w:r>
        <w:rPr>
          <w:sz w:val="24"/>
          <w:szCs w:val="24"/>
        </w:rPr>
        <w:t>38</w:t>
      </w:r>
      <w:r w:rsidRPr="000D05DA">
        <w:rPr>
          <w:sz w:val="24"/>
          <w:szCs w:val="24"/>
        </w:rPr>
        <w:t xml:space="preserve"> субсиди</w:t>
      </w:r>
      <w:r>
        <w:rPr>
          <w:sz w:val="24"/>
          <w:szCs w:val="24"/>
        </w:rPr>
        <w:t>й</w:t>
      </w:r>
      <w:r w:rsidRPr="000D05DA">
        <w:rPr>
          <w:sz w:val="24"/>
          <w:szCs w:val="24"/>
        </w:rPr>
        <w:t xml:space="preserve"> из </w:t>
      </w:r>
      <w:r>
        <w:rPr>
          <w:sz w:val="24"/>
          <w:szCs w:val="24"/>
        </w:rPr>
        <w:t>44</w:t>
      </w:r>
      <w:r w:rsidRPr="000D05DA">
        <w:rPr>
          <w:sz w:val="24"/>
          <w:szCs w:val="24"/>
        </w:rPr>
        <w:t xml:space="preserve"> предусмотренных сводной бюджетной росписью, при этом по </w:t>
      </w:r>
      <w:r>
        <w:rPr>
          <w:sz w:val="24"/>
          <w:szCs w:val="24"/>
        </w:rPr>
        <w:t>14</w:t>
      </w:r>
      <w:r w:rsidRPr="000D05DA">
        <w:rPr>
          <w:sz w:val="24"/>
          <w:szCs w:val="24"/>
        </w:rPr>
        <w:t xml:space="preserve"> предоставленным субсидиям исполнение составило менее 3</w:t>
      </w:r>
      <w:r>
        <w:rPr>
          <w:sz w:val="24"/>
          <w:szCs w:val="24"/>
        </w:rPr>
        <w:t>5</w:t>
      </w:r>
      <w:r w:rsidRPr="000D05DA">
        <w:rPr>
          <w:sz w:val="24"/>
          <w:szCs w:val="24"/>
        </w:rPr>
        <w:t xml:space="preserve"> % предусмотренных объемов.</w:t>
      </w:r>
    </w:p>
    <w:p w:rsidR="00925D34" w:rsidRDefault="00925D34" w:rsidP="00925D34">
      <w:pPr>
        <w:ind w:left="0" w:right="0"/>
        <w:rPr>
          <w:sz w:val="24"/>
          <w:szCs w:val="24"/>
        </w:rPr>
      </w:pPr>
      <w:r w:rsidRPr="00971F52">
        <w:rPr>
          <w:sz w:val="24"/>
          <w:szCs w:val="24"/>
        </w:rPr>
        <w:t xml:space="preserve">Низкое исполнение расходов по предоставлению субсидий субъектам Российской Федерации связано в основном со сложившейся практикой </w:t>
      </w:r>
      <w:r>
        <w:rPr>
          <w:sz w:val="24"/>
          <w:szCs w:val="24"/>
        </w:rPr>
        <w:t xml:space="preserve">позднего </w:t>
      </w:r>
      <w:r w:rsidRPr="00971F52">
        <w:rPr>
          <w:sz w:val="24"/>
          <w:szCs w:val="24"/>
        </w:rPr>
        <w:t>принятия нормативных правовых актов по распред</w:t>
      </w:r>
      <w:r>
        <w:rPr>
          <w:sz w:val="24"/>
          <w:szCs w:val="24"/>
        </w:rPr>
        <w:t>елению межбюджетных трансфертов</w:t>
      </w:r>
      <w:r w:rsidRPr="00971F52">
        <w:rPr>
          <w:sz w:val="24"/>
          <w:szCs w:val="24"/>
        </w:rPr>
        <w:t>; отсутствием (либо длительностью процесса заключения) соглашений между главными распорядителями бюджетных средств и исполнительными органами власти субъектов Российской Федерации на предос</w:t>
      </w:r>
      <w:r>
        <w:rPr>
          <w:sz w:val="24"/>
          <w:szCs w:val="24"/>
        </w:rPr>
        <w:t>тавление межбюджетных субсидий.</w:t>
      </w:r>
    </w:p>
    <w:p w:rsidR="00925D34" w:rsidRPr="00971F52" w:rsidRDefault="00925D34" w:rsidP="00925D34">
      <w:pPr>
        <w:spacing w:line="336" w:lineRule="auto"/>
        <w:ind w:left="0" w:right="0"/>
        <w:rPr>
          <w:sz w:val="24"/>
          <w:szCs w:val="24"/>
        </w:rPr>
      </w:pPr>
      <w:r>
        <w:rPr>
          <w:sz w:val="24"/>
          <w:szCs w:val="24"/>
        </w:rPr>
        <w:t>Так</w:t>
      </w:r>
      <w:r w:rsidRPr="00971F52">
        <w:rPr>
          <w:sz w:val="24"/>
          <w:szCs w:val="24"/>
        </w:rPr>
        <w:t xml:space="preserve">, в первой декаде июля изданы семь распоряжений Правительства Российской Федерации на </w:t>
      </w:r>
      <w:r>
        <w:rPr>
          <w:sz w:val="24"/>
          <w:szCs w:val="24"/>
        </w:rPr>
        <w:t xml:space="preserve">общую </w:t>
      </w:r>
      <w:r w:rsidRPr="00971F52">
        <w:rPr>
          <w:sz w:val="24"/>
          <w:szCs w:val="24"/>
        </w:rPr>
        <w:t>сумму 8</w:t>
      </w:r>
      <w:r>
        <w:rPr>
          <w:sz w:val="24"/>
          <w:szCs w:val="24"/>
        </w:rPr>
        <w:t> </w:t>
      </w:r>
      <w:r w:rsidRPr="00971F52">
        <w:rPr>
          <w:sz w:val="24"/>
          <w:szCs w:val="24"/>
        </w:rPr>
        <w:t>046,8 млн. рублей о распределении (перераспределении) субсидий (в результате четыре ранее изданные распоряжения утратили силу, в одно распоряжение внесены изменения).</w:t>
      </w:r>
    </w:p>
    <w:p w:rsidR="00925D34" w:rsidRDefault="00925D34" w:rsidP="00925D34">
      <w:pPr>
        <w:spacing w:line="336" w:lineRule="auto"/>
        <w:ind w:left="0" w:right="0"/>
        <w:rPr>
          <w:sz w:val="24"/>
          <w:szCs w:val="24"/>
        </w:rPr>
      </w:pPr>
      <w:r w:rsidRPr="00971F52">
        <w:rPr>
          <w:sz w:val="24"/>
          <w:szCs w:val="24"/>
        </w:rPr>
        <w:t>Анализ изменений, внесенных в июле 2016 года в распределение между субъектами Российской Федерации объемов бюджетных ассигнований по субсидированию инвестиционных кредитов в области растениеводства, животноводства, мясного и молочного скотоводства, показал, что четверть (от 24 % до 26,9 %) из общего количества субъектов Российской Федерации, которым предусмотрены бюджетные ассигнования по каждому из видов государственной поддержки сельского хозяйства, отказались от субсидий в связи с отсутствием потребности, а более половины регионов (от 57,7 % до 63,3 %) заявили о дополнительной потребности (перераспределение осуществлялось пропорционально дополнительной потребности между субъектами Российской Федерации), что может свидетельствовать о недостаточном уровне планирования объемов межбюджетных субсидий Минсельхозом России.</w:t>
      </w:r>
    </w:p>
    <w:p w:rsidR="00925D34" w:rsidRPr="00B72E15" w:rsidRDefault="00925D34" w:rsidP="00925D34">
      <w:pPr>
        <w:spacing w:line="336" w:lineRule="auto"/>
        <w:ind w:left="0" w:right="0"/>
        <w:rPr>
          <w:sz w:val="24"/>
          <w:szCs w:val="24"/>
        </w:rPr>
      </w:pPr>
      <w:r w:rsidRPr="00B72E15">
        <w:rPr>
          <w:sz w:val="24"/>
          <w:szCs w:val="24"/>
        </w:rPr>
        <w:t xml:space="preserve">В соответствии с пунктом 1 распоряжения Правительства Российской Федерации от 30 июня 2016 г. № 1390-р сохранено в 2016 году целевое назначение бюджетных ассигнований Минсельхозу России на реализацию Госпрограммы по двум субсидиям на общую сумму 4 100,0 млн. рублей на поддержку экономически значимых региональных программ в области растениеводства и животноводства в объеме 2 574,8 млн. рублей и 1 525,2 млн. рублей соответственно. Следует отметить, что распоряжениями Правительства Российской Федерации от 1 июля 2016 г. № 1407-р и от 4 июля 2016 г. № 1408-р соответственно указанные субсидии распределены между субъектами Российской Федерации в полном объеме. </w:t>
      </w:r>
    </w:p>
    <w:p w:rsidR="00925D34" w:rsidRPr="00B72E15" w:rsidRDefault="00925D34" w:rsidP="00925D34">
      <w:pPr>
        <w:spacing w:line="336" w:lineRule="auto"/>
        <w:ind w:left="0" w:right="0"/>
        <w:rPr>
          <w:sz w:val="24"/>
          <w:szCs w:val="24"/>
        </w:rPr>
      </w:pPr>
      <w:r w:rsidRPr="00B72E15">
        <w:rPr>
          <w:sz w:val="24"/>
          <w:szCs w:val="24"/>
        </w:rPr>
        <w:t>В январе -  июле 2016 года кассовое исполнение по субсидиям на поддержку экономически значимых региональных программ в области растениеводства и животноводства составило 0,2 млн. рублей, или 0,01 % показателя бюджетной росписи и 32,5 млн. рублей (2,1 %) соответственно.</w:t>
      </w:r>
    </w:p>
    <w:p w:rsidR="00925D34" w:rsidRPr="00B72E15" w:rsidRDefault="00925D34" w:rsidP="00925D34">
      <w:pPr>
        <w:spacing w:line="336" w:lineRule="auto"/>
        <w:ind w:left="0" w:right="0"/>
        <w:rPr>
          <w:sz w:val="24"/>
          <w:szCs w:val="24"/>
        </w:rPr>
      </w:pPr>
      <w:r w:rsidRPr="00B72E15">
        <w:rPr>
          <w:sz w:val="24"/>
          <w:szCs w:val="24"/>
        </w:rPr>
        <w:t>В соответствии с пунктом 2 распоряжения Правительства Российской Федерации от 30 июня 2016 г. № 1390-р предусмотрено перераспределение трех субсидий, предусмотренных Минсельхозу России на реализацию Госпрограммы в размере 1 560,0 млн. рублей, на дотации на поддержку мер по обеспечению сбалансированности бюджетов субъектов Российской Федерации:</w:t>
      </w:r>
    </w:p>
    <w:p w:rsidR="00925D34" w:rsidRPr="00B72E15" w:rsidRDefault="00925D34" w:rsidP="00925D34">
      <w:pPr>
        <w:spacing w:line="336" w:lineRule="auto"/>
        <w:ind w:left="0" w:right="0"/>
        <w:rPr>
          <w:sz w:val="24"/>
          <w:szCs w:val="24"/>
        </w:rPr>
      </w:pPr>
      <w:r w:rsidRPr="00B72E15">
        <w:rPr>
          <w:sz w:val="24"/>
          <w:szCs w:val="24"/>
        </w:rPr>
        <w:t xml:space="preserve">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(660,0 млн. рублей); </w:t>
      </w:r>
    </w:p>
    <w:p w:rsidR="00925D34" w:rsidRPr="00B72E15" w:rsidRDefault="00925D34" w:rsidP="00925D34">
      <w:pPr>
        <w:spacing w:line="336" w:lineRule="auto"/>
        <w:ind w:left="0" w:right="0"/>
        <w:rPr>
          <w:sz w:val="24"/>
          <w:szCs w:val="24"/>
        </w:rPr>
      </w:pPr>
      <w:r w:rsidRPr="00B72E15">
        <w:rPr>
          <w:sz w:val="24"/>
          <w:szCs w:val="24"/>
        </w:rPr>
        <w:t xml:space="preserve">на возмещение части процентной ставки по краткосрочным кредитам (займам) на развитие </w:t>
      </w:r>
      <w:proofErr w:type="spellStart"/>
      <w:r w:rsidRPr="00B72E15">
        <w:rPr>
          <w:sz w:val="24"/>
          <w:szCs w:val="24"/>
        </w:rPr>
        <w:t>селекционно</w:t>
      </w:r>
      <w:proofErr w:type="spellEnd"/>
      <w:r w:rsidRPr="00B72E15">
        <w:rPr>
          <w:sz w:val="24"/>
          <w:szCs w:val="24"/>
        </w:rPr>
        <w:t xml:space="preserve">-генетических и </w:t>
      </w:r>
      <w:proofErr w:type="spellStart"/>
      <w:r w:rsidRPr="00B72E15">
        <w:rPr>
          <w:sz w:val="24"/>
          <w:szCs w:val="24"/>
        </w:rPr>
        <w:t>селекционно</w:t>
      </w:r>
      <w:proofErr w:type="spellEnd"/>
      <w:r w:rsidRPr="00B72E15">
        <w:rPr>
          <w:sz w:val="24"/>
          <w:szCs w:val="24"/>
        </w:rPr>
        <w:t xml:space="preserve">-семеноводческих центров в </w:t>
      </w:r>
      <w:proofErr w:type="spellStart"/>
      <w:r w:rsidRPr="00B72E15">
        <w:rPr>
          <w:sz w:val="24"/>
          <w:szCs w:val="24"/>
        </w:rPr>
        <w:t>подотраслях</w:t>
      </w:r>
      <w:proofErr w:type="spellEnd"/>
      <w:r w:rsidRPr="00B72E15">
        <w:rPr>
          <w:sz w:val="24"/>
          <w:szCs w:val="24"/>
        </w:rPr>
        <w:t xml:space="preserve"> животноводства и растениеводства (600,0 млн. рублей);</w:t>
      </w:r>
    </w:p>
    <w:p w:rsidR="00925D34" w:rsidRPr="00B72E15" w:rsidRDefault="00925D34" w:rsidP="00925D34">
      <w:pPr>
        <w:spacing w:line="336" w:lineRule="auto"/>
        <w:ind w:left="0" w:right="0"/>
        <w:rPr>
          <w:sz w:val="24"/>
          <w:szCs w:val="24"/>
        </w:rPr>
      </w:pPr>
      <w:r w:rsidRPr="00B72E15">
        <w:rPr>
          <w:sz w:val="24"/>
          <w:szCs w:val="24"/>
        </w:rPr>
        <w:t>на содержание товарного маточного поголовья крупного рогатого скота мясных пород и их помесей в рамках подпрограммы «Развитие мясного скотоводства» (300,0 млн. рублей).</w:t>
      </w:r>
    </w:p>
    <w:p w:rsidR="00925D34" w:rsidRPr="00B72E15" w:rsidRDefault="00925D34" w:rsidP="00925D34">
      <w:pPr>
        <w:spacing w:line="336" w:lineRule="auto"/>
        <w:ind w:left="0" w:right="0"/>
        <w:rPr>
          <w:sz w:val="24"/>
          <w:szCs w:val="24"/>
        </w:rPr>
      </w:pPr>
      <w:r w:rsidRPr="00B72E15">
        <w:rPr>
          <w:sz w:val="24"/>
          <w:szCs w:val="24"/>
        </w:rPr>
        <w:t>Изменения в сводную роспись по состоянию на 1 августа 2016 года по указанным межбюджетным трансфертам не вносились.</w:t>
      </w:r>
    </w:p>
    <w:p w:rsidR="00925D34" w:rsidRPr="008A50B4" w:rsidRDefault="00925D34" w:rsidP="00925D34">
      <w:pPr>
        <w:ind w:left="0" w:right="0"/>
        <w:rPr>
          <w:sz w:val="24"/>
          <w:szCs w:val="24"/>
        </w:rPr>
      </w:pPr>
      <w:r w:rsidRPr="00B72E15">
        <w:rPr>
          <w:sz w:val="24"/>
          <w:szCs w:val="24"/>
        </w:rPr>
        <w:t xml:space="preserve">Позднее принятие нормативного правового акта </w:t>
      </w:r>
      <w:r w:rsidRPr="008A50B4">
        <w:rPr>
          <w:sz w:val="24"/>
          <w:szCs w:val="24"/>
        </w:rPr>
        <w:t xml:space="preserve">Правительства Российской Федерации по предоставлению и распределению </w:t>
      </w:r>
      <w:r w:rsidRPr="008A50B4">
        <w:rPr>
          <w:b/>
          <w:sz w:val="24"/>
          <w:szCs w:val="24"/>
        </w:rPr>
        <w:t xml:space="preserve">субсидии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w:t>
      </w:r>
      <w:r w:rsidRPr="008A50B4">
        <w:rPr>
          <w:sz w:val="24"/>
          <w:szCs w:val="24"/>
        </w:rPr>
        <w:t xml:space="preserve">создает риски несвоевременного перечисления бюджетам субъектов Российской Федерации межбюджетных трансфертов и неисполнения </w:t>
      </w:r>
      <w:r w:rsidRPr="00CC54B1">
        <w:rPr>
          <w:rFonts w:eastAsia="Times New Roman"/>
          <w:bCs/>
          <w:iCs/>
          <w:sz w:val="24"/>
          <w:lang w:eastAsia="en-US"/>
        </w:rPr>
        <w:t>бюджетных ассигнований</w:t>
      </w:r>
      <w:r w:rsidRPr="008A50B4">
        <w:rPr>
          <w:bCs/>
          <w:sz w:val="24"/>
          <w:szCs w:val="24"/>
        </w:rPr>
        <w:t xml:space="preserve"> субъектами Российской Федерации</w:t>
      </w:r>
      <w:r w:rsidRPr="008A50B4">
        <w:rPr>
          <w:sz w:val="24"/>
          <w:szCs w:val="24"/>
        </w:rPr>
        <w:t>.</w:t>
      </w:r>
    </w:p>
    <w:p w:rsidR="00925D34" w:rsidRDefault="00925D34" w:rsidP="00925D34">
      <w:pPr>
        <w:ind w:left="0" w:right="0"/>
        <w:rPr>
          <w:b/>
          <w:sz w:val="24"/>
          <w:szCs w:val="24"/>
        </w:rPr>
      </w:pPr>
      <w:r w:rsidRPr="008A50B4">
        <w:rPr>
          <w:sz w:val="24"/>
          <w:szCs w:val="24"/>
        </w:rPr>
        <w:t>Так, распределение между субъектами Российской Федерации указанной субсидии</w:t>
      </w:r>
      <w:r w:rsidRPr="008A50B4">
        <w:rPr>
          <w:b/>
          <w:sz w:val="24"/>
          <w:szCs w:val="24"/>
        </w:rPr>
        <w:t xml:space="preserve"> законодательно утверждено в сумме 500,0 млн. рублей</w:t>
      </w:r>
      <w:r w:rsidRPr="008A50B4">
        <w:rPr>
          <w:sz w:val="24"/>
          <w:szCs w:val="24"/>
        </w:rPr>
        <w:t xml:space="preserve"> (приложение 21 к Федеральному закону № 359-ФЗ). Однако постановление Правительства Российской Федерации </w:t>
      </w:r>
      <w:r w:rsidRPr="008A50B4">
        <w:rPr>
          <w:b/>
          <w:sz w:val="24"/>
          <w:szCs w:val="24"/>
        </w:rPr>
        <w:t>№ 436</w:t>
      </w:r>
      <w:r w:rsidRPr="008A50B4">
        <w:rPr>
          <w:sz w:val="24"/>
          <w:szCs w:val="24"/>
        </w:rPr>
        <w:t xml:space="preserve"> «О внесении изменений в Правила предоставления и распределения субсидий из федерального бюджета бюджетам субъектов Российской Федерации на оказание несвязанной поддержки сельскохозяйственным товаропроизводителям в области растениеводства» принято только</w:t>
      </w:r>
      <w:r w:rsidRPr="008A50B4">
        <w:rPr>
          <w:b/>
          <w:sz w:val="24"/>
          <w:szCs w:val="24"/>
        </w:rPr>
        <w:t xml:space="preserve"> 17 мая 2016 г</w:t>
      </w:r>
      <w:r>
        <w:rPr>
          <w:b/>
          <w:sz w:val="24"/>
          <w:szCs w:val="24"/>
        </w:rPr>
        <w:t>ода</w:t>
      </w:r>
      <w:r w:rsidRPr="008A50B4">
        <w:rPr>
          <w:sz w:val="24"/>
          <w:szCs w:val="24"/>
        </w:rPr>
        <w:t>, что не позволило в отчетном периоде заключить соглашения с высшими органами исполнительной власти субъектов Российской Федерации на предоставл</w:t>
      </w:r>
      <w:r>
        <w:rPr>
          <w:sz w:val="24"/>
          <w:szCs w:val="24"/>
        </w:rPr>
        <w:t>ение субсидий на указанные цели</w:t>
      </w:r>
      <w:r w:rsidRPr="003657A8">
        <w:rPr>
          <w:sz w:val="24"/>
          <w:szCs w:val="24"/>
        </w:rPr>
        <w:t>.</w:t>
      </w:r>
      <w:r>
        <w:rPr>
          <w:b/>
          <w:sz w:val="24"/>
          <w:szCs w:val="24"/>
        </w:rPr>
        <w:t xml:space="preserve"> </w:t>
      </w:r>
    </w:p>
    <w:p w:rsidR="00925D34" w:rsidRDefault="00925D34" w:rsidP="00925D34">
      <w:pPr>
        <w:ind w:left="0" w:right="0"/>
        <w:rPr>
          <w:sz w:val="24"/>
          <w:szCs w:val="24"/>
        </w:rPr>
      </w:pPr>
      <w:r w:rsidRPr="003657A8">
        <w:rPr>
          <w:sz w:val="24"/>
          <w:szCs w:val="24"/>
        </w:rPr>
        <w:t xml:space="preserve">По состоянию на 1 августа 2016 года Минсельхозом России не осуществлялось </w:t>
      </w:r>
      <w:r>
        <w:rPr>
          <w:sz w:val="24"/>
          <w:szCs w:val="24"/>
        </w:rPr>
        <w:t xml:space="preserve">перечисление указанной субсидии бюджетам субъектов Российской федерации. </w:t>
      </w:r>
    </w:p>
    <w:p w:rsidR="00925D34" w:rsidRDefault="00925D34" w:rsidP="00925D34">
      <w:pPr>
        <w:ind w:left="0" w:right="0"/>
        <w:rPr>
          <w:sz w:val="24"/>
          <w:szCs w:val="24"/>
        </w:rPr>
      </w:pPr>
      <w:r w:rsidRPr="00A75070">
        <w:rPr>
          <w:sz w:val="24"/>
          <w:szCs w:val="24"/>
        </w:rPr>
        <w:t xml:space="preserve">Вместе с тем данная мера господдержки направлена на повышение уровня потребления и самообеспеченности овощами и семенным картофелем и является одной из приоритетных для целей </w:t>
      </w:r>
      <w:proofErr w:type="spellStart"/>
      <w:r w:rsidRPr="00A75070">
        <w:rPr>
          <w:sz w:val="24"/>
          <w:szCs w:val="24"/>
        </w:rPr>
        <w:t>импортозамещения</w:t>
      </w:r>
      <w:proofErr w:type="spellEnd"/>
      <w:r>
        <w:rPr>
          <w:sz w:val="24"/>
          <w:szCs w:val="24"/>
        </w:rPr>
        <w:t>.</w:t>
      </w:r>
    </w:p>
    <w:p w:rsidR="00925D34" w:rsidRDefault="00925D34" w:rsidP="00925D34">
      <w:pPr>
        <w:ind w:left="0" w:right="0"/>
        <w:rPr>
          <w:sz w:val="24"/>
          <w:szCs w:val="24"/>
        </w:rPr>
      </w:pPr>
      <w:r>
        <w:rPr>
          <w:sz w:val="24"/>
          <w:szCs w:val="24"/>
        </w:rPr>
        <w:t>Также в</w:t>
      </w:r>
      <w:r w:rsidRPr="003657A8">
        <w:rPr>
          <w:sz w:val="24"/>
          <w:szCs w:val="24"/>
        </w:rPr>
        <w:t xml:space="preserve"> январе - июне 2016 года Минсельхозом России не осуществлялось кассовое исполнение:</w:t>
      </w:r>
    </w:p>
    <w:p w:rsidR="00925D34" w:rsidRPr="00491276" w:rsidRDefault="00925D34" w:rsidP="00925D34">
      <w:pPr>
        <w:spacing w:line="336" w:lineRule="auto"/>
        <w:ind w:left="0" w:right="0"/>
        <w:rPr>
          <w:sz w:val="24"/>
          <w:szCs w:val="24"/>
        </w:rPr>
      </w:pPr>
      <w:r w:rsidRPr="00491276">
        <w:rPr>
          <w:sz w:val="24"/>
          <w:szCs w:val="24"/>
        </w:rPr>
        <w:t xml:space="preserve">субсидии на поддержку производства и реализации тонкорунной и полутонкорунной шерсти в сумме </w:t>
      </w:r>
      <w:r w:rsidRPr="00491276">
        <w:rPr>
          <w:b/>
          <w:sz w:val="24"/>
          <w:szCs w:val="24"/>
        </w:rPr>
        <w:t>150,0 млн. рублей</w:t>
      </w:r>
      <w:r w:rsidRPr="00491276">
        <w:rPr>
          <w:sz w:val="24"/>
          <w:szCs w:val="24"/>
        </w:rPr>
        <w:t>;</w:t>
      </w:r>
    </w:p>
    <w:p w:rsidR="00925D34" w:rsidRDefault="00925D34" w:rsidP="00925D34">
      <w:pPr>
        <w:spacing w:line="336" w:lineRule="auto"/>
        <w:ind w:left="0" w:right="0"/>
        <w:rPr>
          <w:sz w:val="24"/>
          <w:szCs w:val="24"/>
        </w:rPr>
      </w:pPr>
      <w:r w:rsidRPr="00491276">
        <w:rPr>
          <w:sz w:val="24"/>
          <w:szCs w:val="24"/>
        </w:rPr>
        <w:t xml:space="preserve">субсидии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в сумме </w:t>
      </w:r>
      <w:r w:rsidRPr="00491276">
        <w:rPr>
          <w:b/>
          <w:sz w:val="24"/>
          <w:szCs w:val="24"/>
        </w:rPr>
        <w:t>0,89 млн. рублей</w:t>
      </w:r>
      <w:r w:rsidRPr="00491276">
        <w:rPr>
          <w:sz w:val="24"/>
          <w:szCs w:val="24"/>
        </w:rPr>
        <w:t>.</w:t>
      </w:r>
    </w:p>
    <w:p w:rsidR="00925D34" w:rsidRDefault="00925D34" w:rsidP="00925D34">
      <w:pPr>
        <w:ind w:left="0" w:right="0"/>
        <w:rPr>
          <w:sz w:val="24"/>
          <w:szCs w:val="24"/>
        </w:rPr>
      </w:pPr>
      <w:r>
        <w:rPr>
          <w:sz w:val="24"/>
          <w:szCs w:val="24"/>
        </w:rPr>
        <w:t>В январе - июл</w:t>
      </w:r>
      <w:r w:rsidRPr="00AF3911">
        <w:rPr>
          <w:sz w:val="24"/>
          <w:szCs w:val="24"/>
        </w:rPr>
        <w:t xml:space="preserve">е 2016 года из 18 по </w:t>
      </w:r>
      <w:r>
        <w:rPr>
          <w:sz w:val="24"/>
          <w:szCs w:val="24"/>
        </w:rPr>
        <w:t>6</w:t>
      </w:r>
      <w:r w:rsidRPr="00AF3911">
        <w:rPr>
          <w:sz w:val="24"/>
          <w:szCs w:val="24"/>
        </w:rPr>
        <w:t xml:space="preserve"> главным распорядителям исполнение по </w:t>
      </w:r>
      <w:r w:rsidRPr="00DE286C">
        <w:rPr>
          <w:b/>
          <w:sz w:val="24"/>
          <w:szCs w:val="24"/>
        </w:rPr>
        <w:t>субвенциям</w:t>
      </w:r>
      <w:r w:rsidRPr="00AF3911">
        <w:rPr>
          <w:sz w:val="24"/>
          <w:szCs w:val="24"/>
        </w:rPr>
        <w:t xml:space="preserve"> составило менее 3</w:t>
      </w:r>
      <w:r>
        <w:rPr>
          <w:sz w:val="24"/>
          <w:szCs w:val="24"/>
        </w:rPr>
        <w:t>0</w:t>
      </w:r>
      <w:r w:rsidRPr="00AF3911">
        <w:rPr>
          <w:sz w:val="24"/>
          <w:szCs w:val="24"/>
        </w:rPr>
        <w:t xml:space="preserve"> % показателя свод</w:t>
      </w:r>
      <w:r>
        <w:rPr>
          <w:sz w:val="24"/>
          <w:szCs w:val="24"/>
        </w:rPr>
        <w:t>ной росписи (</w:t>
      </w:r>
      <w:proofErr w:type="spellStart"/>
      <w:r>
        <w:rPr>
          <w:sz w:val="24"/>
          <w:szCs w:val="24"/>
        </w:rPr>
        <w:t>Росприроднадзор</w:t>
      </w:r>
      <w:proofErr w:type="spellEnd"/>
      <w:r>
        <w:rPr>
          <w:sz w:val="24"/>
          <w:szCs w:val="24"/>
        </w:rPr>
        <w:t xml:space="preserve"> – 5</w:t>
      </w:r>
      <w:r w:rsidRPr="00AF3911">
        <w:rPr>
          <w:sz w:val="24"/>
          <w:szCs w:val="24"/>
        </w:rPr>
        <w:t>,</w:t>
      </w:r>
      <w:r>
        <w:rPr>
          <w:sz w:val="24"/>
          <w:szCs w:val="24"/>
        </w:rPr>
        <w:t xml:space="preserve">6 %, </w:t>
      </w:r>
      <w:proofErr w:type="spellStart"/>
      <w:r>
        <w:rPr>
          <w:sz w:val="24"/>
          <w:szCs w:val="24"/>
        </w:rPr>
        <w:t>Росимущество</w:t>
      </w:r>
      <w:proofErr w:type="spellEnd"/>
      <w:r>
        <w:rPr>
          <w:sz w:val="24"/>
          <w:szCs w:val="24"/>
        </w:rPr>
        <w:t xml:space="preserve"> – 8</w:t>
      </w:r>
      <w:r w:rsidRPr="00AF3911">
        <w:rPr>
          <w:sz w:val="24"/>
          <w:szCs w:val="24"/>
        </w:rPr>
        <w:t>,</w:t>
      </w:r>
      <w:r>
        <w:rPr>
          <w:sz w:val="24"/>
          <w:szCs w:val="24"/>
        </w:rPr>
        <w:t>6</w:t>
      </w:r>
      <w:r w:rsidRPr="00AF3911">
        <w:rPr>
          <w:sz w:val="24"/>
          <w:szCs w:val="24"/>
        </w:rPr>
        <w:t xml:space="preserve"> %, </w:t>
      </w:r>
      <w:proofErr w:type="spellStart"/>
      <w:r w:rsidRPr="00AF3911">
        <w:rPr>
          <w:sz w:val="24"/>
          <w:szCs w:val="24"/>
        </w:rPr>
        <w:t>Росводресурсы</w:t>
      </w:r>
      <w:proofErr w:type="spellEnd"/>
      <w:r w:rsidRPr="00AF3911">
        <w:rPr>
          <w:sz w:val="24"/>
          <w:szCs w:val="24"/>
        </w:rPr>
        <w:t xml:space="preserve"> – 1</w:t>
      </w:r>
      <w:r>
        <w:rPr>
          <w:sz w:val="24"/>
          <w:szCs w:val="24"/>
        </w:rPr>
        <w:t>8</w:t>
      </w:r>
      <w:r w:rsidRPr="00AF3911">
        <w:rPr>
          <w:sz w:val="24"/>
          <w:szCs w:val="24"/>
        </w:rPr>
        <w:t>,</w:t>
      </w:r>
      <w:r>
        <w:rPr>
          <w:sz w:val="24"/>
          <w:szCs w:val="24"/>
        </w:rPr>
        <w:t xml:space="preserve">9 %, </w:t>
      </w:r>
      <w:proofErr w:type="spellStart"/>
      <w:r>
        <w:rPr>
          <w:sz w:val="24"/>
          <w:szCs w:val="24"/>
        </w:rPr>
        <w:t>Роснедра</w:t>
      </w:r>
      <w:proofErr w:type="spellEnd"/>
      <w:r>
        <w:rPr>
          <w:sz w:val="24"/>
          <w:szCs w:val="24"/>
        </w:rPr>
        <w:t xml:space="preserve"> – 26</w:t>
      </w:r>
      <w:r w:rsidRPr="00AF3911">
        <w:rPr>
          <w:sz w:val="24"/>
          <w:szCs w:val="24"/>
        </w:rPr>
        <w:t>,</w:t>
      </w:r>
      <w:r>
        <w:rPr>
          <w:sz w:val="24"/>
          <w:szCs w:val="24"/>
        </w:rPr>
        <w:t xml:space="preserve">7 %, </w:t>
      </w:r>
      <w:r w:rsidRPr="00AF3911">
        <w:rPr>
          <w:sz w:val="24"/>
          <w:szCs w:val="24"/>
        </w:rPr>
        <w:t>Судебный департамент при Верховн</w:t>
      </w:r>
      <w:r>
        <w:rPr>
          <w:sz w:val="24"/>
          <w:szCs w:val="24"/>
        </w:rPr>
        <w:t>ом Суде Российской Федерации – 22</w:t>
      </w:r>
      <w:r w:rsidRPr="00AF3911">
        <w:rPr>
          <w:sz w:val="24"/>
          <w:szCs w:val="24"/>
        </w:rPr>
        <w:t>,</w:t>
      </w:r>
      <w:r>
        <w:rPr>
          <w:sz w:val="24"/>
          <w:szCs w:val="24"/>
        </w:rPr>
        <w:t>6</w:t>
      </w:r>
      <w:r w:rsidRPr="00AF3911">
        <w:rPr>
          <w:sz w:val="24"/>
          <w:szCs w:val="24"/>
        </w:rPr>
        <w:t xml:space="preserve"> %,</w:t>
      </w:r>
      <w:r w:rsidRPr="00DE286C">
        <w:rPr>
          <w:sz w:val="24"/>
          <w:szCs w:val="24"/>
        </w:rPr>
        <w:t xml:space="preserve"> </w:t>
      </w:r>
      <w:r w:rsidRPr="00AF3911">
        <w:rPr>
          <w:sz w:val="24"/>
          <w:szCs w:val="24"/>
        </w:rPr>
        <w:t xml:space="preserve">Росстат – </w:t>
      </w:r>
      <w:r>
        <w:rPr>
          <w:sz w:val="24"/>
          <w:szCs w:val="24"/>
        </w:rPr>
        <w:t>27</w:t>
      </w:r>
      <w:r w:rsidRPr="00AF3911">
        <w:rPr>
          <w:sz w:val="24"/>
          <w:szCs w:val="24"/>
        </w:rPr>
        <w:t>,</w:t>
      </w:r>
      <w:r>
        <w:rPr>
          <w:sz w:val="24"/>
          <w:szCs w:val="24"/>
        </w:rPr>
        <w:t>7</w:t>
      </w:r>
      <w:r w:rsidRPr="00AF3911">
        <w:rPr>
          <w:sz w:val="24"/>
          <w:szCs w:val="24"/>
        </w:rPr>
        <w:t xml:space="preserve"> %).</w:t>
      </w:r>
    </w:p>
    <w:p w:rsidR="00925D34" w:rsidRDefault="00925D34" w:rsidP="00925D34">
      <w:pPr>
        <w:ind w:left="0" w:right="0"/>
        <w:rPr>
          <w:sz w:val="24"/>
          <w:szCs w:val="24"/>
        </w:rPr>
      </w:pPr>
      <w:r w:rsidRPr="00D227E5">
        <w:rPr>
          <w:sz w:val="24"/>
          <w:szCs w:val="24"/>
        </w:rPr>
        <w:t xml:space="preserve">В январе - июле 2016 года по 16 из 18 главных распорядителей предоставлены </w:t>
      </w:r>
      <w:r w:rsidRPr="00DE286C">
        <w:rPr>
          <w:b/>
          <w:sz w:val="24"/>
          <w:szCs w:val="24"/>
        </w:rPr>
        <w:t>иные межбюджетные трансферты</w:t>
      </w:r>
      <w:r w:rsidRPr="00D227E5">
        <w:rPr>
          <w:sz w:val="24"/>
          <w:szCs w:val="24"/>
        </w:rPr>
        <w:t xml:space="preserve"> бюджетам субъектов Российской Федерации. </w:t>
      </w:r>
      <w:r w:rsidRPr="0059554E">
        <w:rPr>
          <w:sz w:val="24"/>
          <w:szCs w:val="24"/>
        </w:rPr>
        <w:t xml:space="preserve">Из них по </w:t>
      </w:r>
      <w:r>
        <w:rPr>
          <w:sz w:val="24"/>
          <w:szCs w:val="24"/>
        </w:rPr>
        <w:t>5</w:t>
      </w:r>
      <w:r w:rsidRPr="0059554E">
        <w:rPr>
          <w:sz w:val="24"/>
          <w:szCs w:val="24"/>
        </w:rPr>
        <w:t xml:space="preserve"> главным распорядителям исполнение составило менее </w:t>
      </w:r>
      <w:r>
        <w:rPr>
          <w:sz w:val="24"/>
          <w:szCs w:val="24"/>
        </w:rPr>
        <w:t>30</w:t>
      </w:r>
      <w:r w:rsidRPr="0059554E">
        <w:rPr>
          <w:sz w:val="24"/>
          <w:szCs w:val="24"/>
        </w:rPr>
        <w:t> % показателя сводной росписи (</w:t>
      </w:r>
      <w:proofErr w:type="spellStart"/>
      <w:r w:rsidRPr="0059554E">
        <w:rPr>
          <w:sz w:val="24"/>
          <w:szCs w:val="24"/>
        </w:rPr>
        <w:t>Минспорт</w:t>
      </w:r>
      <w:r>
        <w:rPr>
          <w:sz w:val="24"/>
          <w:szCs w:val="24"/>
        </w:rPr>
        <w:t>ом</w:t>
      </w:r>
      <w:proofErr w:type="spellEnd"/>
      <w:r w:rsidRPr="0059554E">
        <w:rPr>
          <w:sz w:val="24"/>
          <w:szCs w:val="24"/>
        </w:rPr>
        <w:t xml:space="preserve"> России – 3,1 %, Минэкономразвития России – 13,3 %, </w:t>
      </w:r>
      <w:proofErr w:type="spellStart"/>
      <w:r>
        <w:rPr>
          <w:sz w:val="24"/>
          <w:szCs w:val="24"/>
        </w:rPr>
        <w:t>Росавтодором</w:t>
      </w:r>
      <w:proofErr w:type="spellEnd"/>
      <w:r>
        <w:rPr>
          <w:sz w:val="24"/>
          <w:szCs w:val="24"/>
        </w:rPr>
        <w:t xml:space="preserve"> – 14,3 %, </w:t>
      </w:r>
      <w:r w:rsidRPr="0087049B">
        <w:rPr>
          <w:sz w:val="24"/>
          <w:szCs w:val="24"/>
        </w:rPr>
        <w:t xml:space="preserve">Федеральным агентством по делам национальностей </w:t>
      </w:r>
      <w:r w:rsidRPr="0059554E">
        <w:rPr>
          <w:sz w:val="24"/>
          <w:szCs w:val="24"/>
        </w:rPr>
        <w:t>– 14,8 %</w:t>
      </w:r>
      <w:r>
        <w:rPr>
          <w:sz w:val="24"/>
          <w:szCs w:val="24"/>
        </w:rPr>
        <w:t xml:space="preserve">, </w:t>
      </w:r>
      <w:proofErr w:type="spellStart"/>
      <w:r>
        <w:rPr>
          <w:sz w:val="24"/>
          <w:szCs w:val="24"/>
        </w:rPr>
        <w:t>Минобрнауки</w:t>
      </w:r>
      <w:proofErr w:type="spellEnd"/>
      <w:r>
        <w:rPr>
          <w:sz w:val="24"/>
          <w:szCs w:val="24"/>
        </w:rPr>
        <w:t xml:space="preserve"> России – 29,1 %</w:t>
      </w:r>
      <w:r w:rsidRPr="0059554E">
        <w:rPr>
          <w:sz w:val="24"/>
          <w:szCs w:val="24"/>
        </w:rPr>
        <w:t>).</w:t>
      </w:r>
    </w:p>
    <w:p w:rsidR="00925D34" w:rsidRPr="00B72E15" w:rsidRDefault="00925D34" w:rsidP="00925D34">
      <w:pPr>
        <w:spacing w:line="336" w:lineRule="auto"/>
        <w:ind w:left="0" w:right="0"/>
        <w:rPr>
          <w:sz w:val="24"/>
          <w:szCs w:val="24"/>
        </w:rPr>
      </w:pPr>
      <w:r w:rsidRPr="00B72E15">
        <w:rPr>
          <w:sz w:val="24"/>
          <w:szCs w:val="24"/>
        </w:rPr>
        <w:t>В январе - июле 2016 года не осуществлялось перечисление иных межбюджетных трансфертов субъектам Российской Федерации 2 главными распорядителями бюджетных средств: Минстроем России, МВД России.</w:t>
      </w:r>
    </w:p>
    <w:p w:rsidR="003A68E8" w:rsidRPr="00D37AD9" w:rsidRDefault="00C45E6C" w:rsidP="003A68E8">
      <w:pPr>
        <w:widowControl w:val="0"/>
        <w:spacing w:line="336" w:lineRule="auto"/>
        <w:ind w:left="0" w:right="0"/>
        <w:rPr>
          <w:sz w:val="24"/>
          <w:szCs w:val="24"/>
        </w:rPr>
      </w:pPr>
      <w:r w:rsidRPr="00C45E6C">
        <w:rPr>
          <w:b/>
          <w:sz w:val="24"/>
          <w:szCs w:val="24"/>
        </w:rPr>
        <w:t>6.5.</w:t>
      </w:r>
      <w:r w:rsidRPr="00C45E6C">
        <w:rPr>
          <w:sz w:val="24"/>
          <w:szCs w:val="24"/>
        </w:rPr>
        <w:t xml:space="preserve"> </w:t>
      </w:r>
      <w:r w:rsidR="003A68E8" w:rsidRPr="00D37AD9">
        <w:rPr>
          <w:sz w:val="24"/>
          <w:szCs w:val="24"/>
        </w:rPr>
        <w:t xml:space="preserve">Анализ исполнения расходов федерального бюджета за январь - июль в 2015 − 2016 годах </w:t>
      </w:r>
      <w:r w:rsidR="003A68E8" w:rsidRPr="00D37AD9">
        <w:rPr>
          <w:b/>
          <w:sz w:val="24"/>
          <w:szCs w:val="24"/>
        </w:rPr>
        <w:t>по группам видов расходов</w:t>
      </w:r>
      <w:r w:rsidR="003A68E8" w:rsidRPr="00D37AD9">
        <w:rPr>
          <w:sz w:val="24"/>
          <w:szCs w:val="24"/>
        </w:rPr>
        <w:t xml:space="preserve"> бюджетной классификации расходов представлен в следующей таблице.</w:t>
      </w:r>
    </w:p>
    <w:p w:rsidR="003A68E8" w:rsidRPr="00D37AD9" w:rsidRDefault="003A68E8" w:rsidP="003A68E8">
      <w:pPr>
        <w:keepNext/>
        <w:widowControl w:val="0"/>
        <w:overflowPunct/>
        <w:autoSpaceDE/>
        <w:autoSpaceDN/>
        <w:adjustRightInd/>
        <w:spacing w:line="240" w:lineRule="auto"/>
        <w:ind w:left="0" w:right="-2"/>
        <w:jc w:val="right"/>
        <w:textAlignment w:val="auto"/>
        <w:rPr>
          <w:sz w:val="16"/>
          <w:szCs w:val="16"/>
        </w:rPr>
      </w:pPr>
      <w:r w:rsidRPr="00D37AD9">
        <w:rPr>
          <w:sz w:val="16"/>
          <w:szCs w:val="16"/>
        </w:rPr>
        <w:t>(млн. рублей)</w:t>
      </w:r>
    </w:p>
    <w:tbl>
      <w:tblPr>
        <w:tblW w:w="0" w:type="auto"/>
        <w:tblInd w:w="93" w:type="dxa"/>
        <w:tblLook w:val="04A0" w:firstRow="1" w:lastRow="0" w:firstColumn="1" w:lastColumn="0" w:noHBand="0" w:noVBand="1"/>
      </w:tblPr>
      <w:tblGrid>
        <w:gridCol w:w="2871"/>
        <w:gridCol w:w="470"/>
        <w:gridCol w:w="956"/>
        <w:gridCol w:w="974"/>
        <w:gridCol w:w="869"/>
        <w:gridCol w:w="992"/>
        <w:gridCol w:w="992"/>
        <w:gridCol w:w="786"/>
        <w:gridCol w:w="850"/>
      </w:tblGrid>
      <w:tr w:rsidR="00520481" w:rsidRPr="00D37AD9" w:rsidTr="00AE0742">
        <w:trPr>
          <w:trHeight w:val="34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Наименование показателя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18"/>
              </w:rPr>
            </w:pPr>
            <w:r w:rsidRPr="00D37AD9">
              <w:rPr>
                <w:rFonts w:eastAsia="Times New Roman"/>
                <w:b/>
                <w:bCs/>
                <w:sz w:val="12"/>
                <w:szCs w:val="18"/>
              </w:rPr>
              <w:t>КБК</w:t>
            </w:r>
          </w:p>
        </w:tc>
        <w:tc>
          <w:tcPr>
            <w:tcW w:w="2799" w:type="dxa"/>
            <w:gridSpan w:val="3"/>
            <w:tcBorders>
              <w:top w:val="single" w:sz="4" w:space="0" w:color="auto"/>
              <w:left w:val="nil"/>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2015 год</w:t>
            </w:r>
          </w:p>
        </w:tc>
        <w:tc>
          <w:tcPr>
            <w:tcW w:w="3620" w:type="dxa"/>
            <w:gridSpan w:val="4"/>
            <w:tcBorders>
              <w:top w:val="single" w:sz="4" w:space="0" w:color="auto"/>
              <w:left w:val="nil"/>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2016 год</w:t>
            </w:r>
          </w:p>
        </w:tc>
      </w:tr>
      <w:tr w:rsidR="00520481" w:rsidRPr="00D37AD9" w:rsidTr="00AE0742">
        <w:trPr>
          <w:trHeight w:val="3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18"/>
              </w:rPr>
            </w:pP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 xml:space="preserve">утверждено сводной росписью с изменениями </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исполнено за январь - июль</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 xml:space="preserve">утверждено сводной росписью с изменениями </w:t>
            </w:r>
          </w:p>
        </w:tc>
        <w:tc>
          <w:tcPr>
            <w:tcW w:w="2628" w:type="dxa"/>
            <w:gridSpan w:val="3"/>
            <w:tcBorders>
              <w:top w:val="single" w:sz="4" w:space="0" w:color="auto"/>
              <w:left w:val="nil"/>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исполнено за январь - июль</w:t>
            </w:r>
          </w:p>
        </w:tc>
      </w:tr>
      <w:tr w:rsidR="00520481" w:rsidRPr="00D37AD9" w:rsidTr="00AE0742">
        <w:trPr>
          <w:trHeight w:val="3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18"/>
              </w:rPr>
            </w:pPr>
          </w:p>
        </w:tc>
        <w:tc>
          <w:tcPr>
            <w:tcW w:w="956" w:type="dxa"/>
            <w:vMerge/>
            <w:tcBorders>
              <w:top w:val="nil"/>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20"/>
              </w:rPr>
            </w:pPr>
          </w:p>
        </w:tc>
        <w:tc>
          <w:tcPr>
            <w:tcW w:w="974" w:type="dxa"/>
            <w:vMerge w:val="restart"/>
            <w:tcBorders>
              <w:top w:val="nil"/>
              <w:left w:val="single" w:sz="4" w:space="0" w:color="auto"/>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сумма</w:t>
            </w:r>
          </w:p>
        </w:tc>
        <w:tc>
          <w:tcPr>
            <w:tcW w:w="869" w:type="dxa"/>
            <w:vMerge w:val="restart"/>
            <w:tcBorders>
              <w:top w:val="nil"/>
              <w:left w:val="single" w:sz="4" w:space="0" w:color="auto"/>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 xml:space="preserve">в % к сводной росписи с </w:t>
            </w:r>
            <w:proofErr w:type="spellStart"/>
            <w:r w:rsidRPr="00D37AD9">
              <w:rPr>
                <w:rFonts w:eastAsia="Times New Roman"/>
                <w:b/>
                <w:bCs/>
                <w:sz w:val="12"/>
                <w:szCs w:val="22"/>
              </w:rPr>
              <w:t>изме</w:t>
            </w:r>
            <w:proofErr w:type="spellEnd"/>
            <w:r w:rsidRPr="00D37AD9">
              <w:rPr>
                <w:rFonts w:eastAsia="Times New Roman"/>
                <w:b/>
                <w:bCs/>
                <w:sz w:val="12"/>
                <w:szCs w:val="22"/>
              </w:rPr>
              <w:t xml:space="preserve">-нениями </w:t>
            </w:r>
          </w:p>
        </w:tc>
        <w:tc>
          <w:tcPr>
            <w:tcW w:w="992" w:type="dxa"/>
            <w:vMerge/>
            <w:tcBorders>
              <w:top w:val="nil"/>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20"/>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сумма</w:t>
            </w:r>
          </w:p>
        </w:tc>
        <w:tc>
          <w:tcPr>
            <w:tcW w:w="1636" w:type="dxa"/>
            <w:gridSpan w:val="2"/>
            <w:tcBorders>
              <w:top w:val="single" w:sz="4" w:space="0" w:color="auto"/>
              <w:left w:val="nil"/>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в % к</w:t>
            </w:r>
          </w:p>
        </w:tc>
      </w:tr>
      <w:tr w:rsidR="00520481" w:rsidRPr="00D37AD9" w:rsidTr="00AE0742">
        <w:trPr>
          <w:trHeight w:val="3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18"/>
              </w:rPr>
            </w:pPr>
          </w:p>
        </w:tc>
        <w:tc>
          <w:tcPr>
            <w:tcW w:w="956" w:type="dxa"/>
            <w:vMerge/>
            <w:tcBorders>
              <w:top w:val="nil"/>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20"/>
              </w:rPr>
            </w:pPr>
          </w:p>
        </w:tc>
        <w:tc>
          <w:tcPr>
            <w:tcW w:w="974" w:type="dxa"/>
            <w:vMerge/>
            <w:tcBorders>
              <w:top w:val="nil"/>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22"/>
              </w:rPr>
            </w:pPr>
          </w:p>
        </w:tc>
        <w:tc>
          <w:tcPr>
            <w:tcW w:w="869" w:type="dxa"/>
            <w:vMerge/>
            <w:tcBorders>
              <w:top w:val="nil"/>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22"/>
              </w:rPr>
            </w:pPr>
          </w:p>
        </w:tc>
        <w:tc>
          <w:tcPr>
            <w:tcW w:w="992" w:type="dxa"/>
            <w:vMerge/>
            <w:tcBorders>
              <w:top w:val="nil"/>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20"/>
              </w:rPr>
            </w:pPr>
          </w:p>
        </w:tc>
        <w:tc>
          <w:tcPr>
            <w:tcW w:w="992" w:type="dxa"/>
            <w:vMerge/>
            <w:tcBorders>
              <w:top w:val="nil"/>
              <w:left w:val="single" w:sz="4" w:space="0" w:color="auto"/>
              <w:bottom w:val="single" w:sz="4" w:space="0" w:color="auto"/>
              <w:right w:val="single" w:sz="4" w:space="0" w:color="auto"/>
            </w:tcBorders>
            <w:vAlign w:val="center"/>
            <w:hideMark/>
          </w:tcPr>
          <w:p w:rsidR="003A68E8" w:rsidRPr="00D37AD9" w:rsidRDefault="003A68E8" w:rsidP="00AE0742">
            <w:pPr>
              <w:overflowPunct/>
              <w:autoSpaceDE/>
              <w:autoSpaceDN/>
              <w:adjustRightInd/>
              <w:spacing w:line="240" w:lineRule="auto"/>
              <w:ind w:left="0" w:right="0" w:firstLine="0"/>
              <w:jc w:val="left"/>
              <w:textAlignment w:val="auto"/>
              <w:rPr>
                <w:rFonts w:eastAsia="Times New Roman"/>
                <w:b/>
                <w:bCs/>
                <w:sz w:val="12"/>
                <w:szCs w:val="22"/>
              </w:rPr>
            </w:pPr>
          </w:p>
        </w:tc>
        <w:tc>
          <w:tcPr>
            <w:tcW w:w="786" w:type="dxa"/>
            <w:tcBorders>
              <w:top w:val="nil"/>
              <w:left w:val="nil"/>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 xml:space="preserve">сводной росписи  с </w:t>
            </w:r>
            <w:proofErr w:type="spellStart"/>
            <w:r w:rsidRPr="00D37AD9">
              <w:rPr>
                <w:rFonts w:eastAsia="Times New Roman"/>
                <w:b/>
                <w:bCs/>
                <w:sz w:val="12"/>
                <w:szCs w:val="20"/>
              </w:rPr>
              <w:t>изме</w:t>
            </w:r>
            <w:proofErr w:type="spellEnd"/>
            <w:r w:rsidRPr="00D37AD9">
              <w:rPr>
                <w:rFonts w:eastAsia="Times New Roman"/>
                <w:b/>
                <w:bCs/>
                <w:sz w:val="12"/>
                <w:szCs w:val="20"/>
              </w:rPr>
              <w:t xml:space="preserve">-нениями </w:t>
            </w:r>
          </w:p>
        </w:tc>
        <w:tc>
          <w:tcPr>
            <w:tcW w:w="850" w:type="dxa"/>
            <w:tcBorders>
              <w:top w:val="nil"/>
              <w:left w:val="nil"/>
              <w:bottom w:val="single" w:sz="4" w:space="0" w:color="auto"/>
              <w:right w:val="single"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0"/>
              </w:rPr>
            </w:pPr>
            <w:r w:rsidRPr="00D37AD9">
              <w:rPr>
                <w:rFonts w:eastAsia="Times New Roman"/>
                <w:b/>
                <w:bCs/>
                <w:sz w:val="12"/>
                <w:szCs w:val="20"/>
              </w:rPr>
              <w:t>январю-июлю 2015 года            (гр.7/</w:t>
            </w:r>
            <w:r w:rsidRPr="00D37AD9">
              <w:rPr>
                <w:rFonts w:eastAsia="Times New Roman"/>
                <w:b/>
                <w:bCs/>
                <w:sz w:val="12"/>
                <w:szCs w:val="20"/>
              </w:rPr>
              <w:br/>
              <w:t>гр.4*100)</w:t>
            </w:r>
          </w:p>
        </w:tc>
      </w:tr>
      <w:tr w:rsidR="00520481" w:rsidRPr="00D37AD9" w:rsidTr="00AE0742">
        <w:trPr>
          <w:trHeight w:val="201"/>
          <w:tblHead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2</w:t>
            </w:r>
          </w:p>
        </w:tc>
        <w:tc>
          <w:tcPr>
            <w:tcW w:w="956" w:type="dxa"/>
            <w:tcBorders>
              <w:top w:val="nil"/>
              <w:left w:val="nil"/>
              <w:bottom w:val="single" w:sz="4" w:space="0" w:color="auto"/>
              <w:right w:val="single"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3</w:t>
            </w:r>
          </w:p>
        </w:tc>
        <w:tc>
          <w:tcPr>
            <w:tcW w:w="974" w:type="dxa"/>
            <w:tcBorders>
              <w:top w:val="nil"/>
              <w:left w:val="nil"/>
              <w:bottom w:val="single" w:sz="4" w:space="0" w:color="auto"/>
              <w:right w:val="single"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4</w:t>
            </w:r>
          </w:p>
        </w:tc>
        <w:tc>
          <w:tcPr>
            <w:tcW w:w="869" w:type="dxa"/>
            <w:tcBorders>
              <w:top w:val="nil"/>
              <w:left w:val="nil"/>
              <w:bottom w:val="single" w:sz="4" w:space="0" w:color="auto"/>
              <w:right w:val="single"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6</w:t>
            </w:r>
          </w:p>
        </w:tc>
        <w:tc>
          <w:tcPr>
            <w:tcW w:w="992" w:type="dxa"/>
            <w:tcBorders>
              <w:top w:val="nil"/>
              <w:left w:val="nil"/>
              <w:bottom w:val="single" w:sz="4" w:space="0" w:color="auto"/>
              <w:right w:val="single"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7</w:t>
            </w:r>
          </w:p>
        </w:tc>
        <w:tc>
          <w:tcPr>
            <w:tcW w:w="786" w:type="dxa"/>
            <w:tcBorders>
              <w:top w:val="nil"/>
              <w:left w:val="nil"/>
              <w:bottom w:val="single" w:sz="4" w:space="0" w:color="auto"/>
              <w:right w:val="single"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8</w:t>
            </w:r>
          </w:p>
        </w:tc>
        <w:tc>
          <w:tcPr>
            <w:tcW w:w="850" w:type="dxa"/>
            <w:tcBorders>
              <w:top w:val="nil"/>
              <w:left w:val="nil"/>
              <w:bottom w:val="single" w:sz="4" w:space="0" w:color="auto"/>
              <w:right w:val="single"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b/>
                <w:bCs/>
                <w:sz w:val="12"/>
                <w:szCs w:val="22"/>
              </w:rPr>
            </w:pPr>
            <w:r w:rsidRPr="00D37AD9">
              <w:rPr>
                <w:rFonts w:eastAsia="Times New Roman"/>
                <w:b/>
                <w:bCs/>
                <w:sz w:val="12"/>
                <w:szCs w:val="22"/>
              </w:rPr>
              <w:t>9</w:t>
            </w:r>
          </w:p>
        </w:tc>
      </w:tr>
      <w:tr w:rsidR="00520481" w:rsidRPr="00D37AD9" w:rsidTr="00AE0742">
        <w:trPr>
          <w:trHeight w:val="340"/>
        </w:trPr>
        <w:tc>
          <w:tcPr>
            <w:tcW w:w="0" w:type="auto"/>
            <w:tcBorders>
              <w:top w:val="single"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textAlignment w:val="auto"/>
              <w:rPr>
                <w:rFonts w:eastAsia="Times New Roman"/>
                <w:sz w:val="12"/>
                <w:szCs w:val="22"/>
              </w:rPr>
            </w:pPr>
            <w:r w:rsidRPr="00D37AD9">
              <w:rPr>
                <w:rFonts w:eastAsia="Times New Roman"/>
                <w:sz w:val="1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dotted" w:sz="4" w:space="0" w:color="auto"/>
              <w:bottom w:val="dotted" w:sz="4" w:space="0" w:color="auto"/>
              <w:right w:val="dotted"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sz w:val="12"/>
                <w:szCs w:val="22"/>
              </w:rPr>
            </w:pPr>
            <w:r w:rsidRPr="00D37AD9">
              <w:rPr>
                <w:rFonts w:eastAsia="Times New Roman"/>
                <w:sz w:val="12"/>
                <w:szCs w:val="22"/>
              </w:rPr>
              <w:t>100</w:t>
            </w:r>
          </w:p>
        </w:tc>
        <w:tc>
          <w:tcPr>
            <w:tcW w:w="956" w:type="dxa"/>
            <w:tcBorders>
              <w:top w:val="single"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2 549,5</w:t>
            </w:r>
          </w:p>
        </w:tc>
        <w:tc>
          <w:tcPr>
            <w:tcW w:w="974" w:type="dxa"/>
            <w:tcBorders>
              <w:top w:val="single"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1 387,9</w:t>
            </w:r>
          </w:p>
        </w:tc>
        <w:tc>
          <w:tcPr>
            <w:tcW w:w="869" w:type="dxa"/>
            <w:tcBorders>
              <w:top w:val="single"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54,4</w:t>
            </w:r>
          </w:p>
        </w:tc>
        <w:tc>
          <w:tcPr>
            <w:tcW w:w="992" w:type="dxa"/>
            <w:tcBorders>
              <w:top w:val="single"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2 608,6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1 407,5</w:t>
            </w:r>
          </w:p>
        </w:tc>
        <w:tc>
          <w:tcPr>
            <w:tcW w:w="786" w:type="dxa"/>
            <w:tcBorders>
              <w:top w:val="single"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54,0</w:t>
            </w:r>
          </w:p>
        </w:tc>
        <w:tc>
          <w:tcPr>
            <w:tcW w:w="850" w:type="dxa"/>
            <w:tcBorders>
              <w:top w:val="single"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101,4</w:t>
            </w:r>
          </w:p>
        </w:tc>
      </w:tr>
      <w:tr w:rsidR="00520481" w:rsidRPr="00D37AD9" w:rsidTr="00AE0742">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textAlignment w:val="auto"/>
              <w:rPr>
                <w:rFonts w:eastAsia="Times New Roman"/>
                <w:sz w:val="12"/>
                <w:szCs w:val="22"/>
              </w:rPr>
            </w:pPr>
            <w:r w:rsidRPr="00D37AD9">
              <w:rPr>
                <w:rFonts w:eastAsia="Times New Roman"/>
                <w:sz w:val="12"/>
                <w:szCs w:val="22"/>
              </w:rPr>
              <w:t>Закупка товаров, работ и услуг для государственных (муниципальных) нужд</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sz w:val="12"/>
                <w:szCs w:val="22"/>
              </w:rPr>
            </w:pPr>
            <w:r w:rsidRPr="00D37AD9">
              <w:rPr>
                <w:rFonts w:eastAsia="Times New Roman"/>
                <w:sz w:val="12"/>
                <w:szCs w:val="22"/>
              </w:rPr>
              <w:t>200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3 522,9</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2 169,2</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3 396,7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1 746,8</w:t>
            </w:r>
          </w:p>
        </w:tc>
        <w:tc>
          <w:tcPr>
            <w:tcW w:w="786"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80,5</w:t>
            </w:r>
          </w:p>
        </w:tc>
      </w:tr>
      <w:tr w:rsidR="00520481" w:rsidRPr="00D37AD9" w:rsidTr="00AE0742">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textAlignment w:val="auto"/>
              <w:rPr>
                <w:rFonts w:eastAsia="Times New Roman"/>
                <w:sz w:val="12"/>
                <w:szCs w:val="22"/>
              </w:rPr>
            </w:pPr>
            <w:r w:rsidRPr="00D37AD9">
              <w:rPr>
                <w:rFonts w:eastAsia="Times New Roman"/>
                <w:sz w:val="12"/>
                <w:szCs w:val="22"/>
              </w:rPr>
              <w:t>Социальное обеспечение и иные выплаты населению</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sz w:val="12"/>
                <w:szCs w:val="22"/>
              </w:rPr>
            </w:pPr>
            <w:r w:rsidRPr="00D37AD9">
              <w:rPr>
                <w:rFonts w:eastAsia="Times New Roman"/>
                <w:sz w:val="12"/>
                <w:szCs w:val="22"/>
              </w:rPr>
              <w:t>300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867,5</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486,3</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898,5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521,7</w:t>
            </w:r>
          </w:p>
        </w:tc>
        <w:tc>
          <w:tcPr>
            <w:tcW w:w="786"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b/>
                <w:sz w:val="12"/>
                <w:szCs w:val="22"/>
              </w:rPr>
            </w:pPr>
            <w:r w:rsidRPr="00D37AD9">
              <w:rPr>
                <w:rFonts w:eastAsia="Times New Roman"/>
                <w:b/>
                <w:sz w:val="12"/>
                <w:szCs w:val="22"/>
              </w:rPr>
              <w:t>58,1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107,3</w:t>
            </w:r>
          </w:p>
        </w:tc>
      </w:tr>
      <w:tr w:rsidR="00520481" w:rsidRPr="00D37AD9" w:rsidTr="00AE0742">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textAlignment w:val="auto"/>
              <w:rPr>
                <w:rFonts w:eastAsia="Times New Roman"/>
                <w:sz w:val="12"/>
                <w:szCs w:val="22"/>
              </w:rPr>
            </w:pPr>
            <w:r w:rsidRPr="00D37AD9">
              <w:rPr>
                <w:rFonts w:eastAsia="Times New Roman"/>
                <w:sz w:val="12"/>
                <w:szCs w:val="22"/>
              </w:rPr>
              <w:t>Капитальные вложения в объекты недвижимого имущества государственной (муниципальной) собственности</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sz w:val="12"/>
                <w:szCs w:val="22"/>
              </w:rPr>
            </w:pPr>
            <w:r w:rsidRPr="00D37AD9">
              <w:rPr>
                <w:rFonts w:eastAsia="Times New Roman"/>
                <w:sz w:val="12"/>
                <w:szCs w:val="22"/>
              </w:rPr>
              <w:t>400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1 068,7</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490,4</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884,7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313,6</w:t>
            </w:r>
          </w:p>
        </w:tc>
        <w:tc>
          <w:tcPr>
            <w:tcW w:w="786"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64,0</w:t>
            </w:r>
          </w:p>
        </w:tc>
      </w:tr>
      <w:tr w:rsidR="00520481" w:rsidRPr="00D37AD9" w:rsidTr="00AE0742">
        <w:trPr>
          <w:trHeight w:val="289"/>
        </w:trPr>
        <w:tc>
          <w:tcPr>
            <w:tcW w:w="0" w:type="auto"/>
            <w:tcBorders>
              <w:top w:val="dotted" w:sz="4" w:space="0" w:color="auto"/>
              <w:left w:val="dotted" w:sz="4" w:space="0" w:color="auto"/>
              <w:bottom w:val="dotted" w:sz="4" w:space="0" w:color="auto"/>
              <w:right w:val="dotted" w:sz="4" w:space="0" w:color="auto"/>
            </w:tcBorders>
            <w:shd w:val="clear" w:color="000000" w:fill="FFFFFF"/>
            <w:vAlign w:val="center"/>
            <w:hideMark/>
          </w:tcPr>
          <w:p w:rsidR="003A68E8" w:rsidRPr="00D37AD9" w:rsidRDefault="003A68E8" w:rsidP="00AE0742">
            <w:pPr>
              <w:overflowPunct/>
              <w:autoSpaceDE/>
              <w:autoSpaceDN/>
              <w:adjustRightInd/>
              <w:spacing w:line="240" w:lineRule="auto"/>
              <w:ind w:left="0" w:right="0" w:firstLine="0"/>
              <w:textAlignment w:val="auto"/>
              <w:rPr>
                <w:rFonts w:eastAsia="Times New Roman"/>
                <w:sz w:val="12"/>
                <w:szCs w:val="22"/>
              </w:rPr>
            </w:pPr>
            <w:r w:rsidRPr="00D37AD9">
              <w:rPr>
                <w:rFonts w:eastAsia="Times New Roman"/>
                <w:sz w:val="12"/>
                <w:szCs w:val="22"/>
              </w:rPr>
              <w:t>Межбюджетные трансферты</w:t>
            </w:r>
          </w:p>
        </w:tc>
        <w:tc>
          <w:tcPr>
            <w:tcW w:w="0" w:type="auto"/>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sz w:val="12"/>
                <w:szCs w:val="22"/>
              </w:rPr>
            </w:pPr>
            <w:r w:rsidRPr="00D37AD9">
              <w:rPr>
                <w:rFonts w:eastAsia="Times New Roman"/>
                <w:sz w:val="12"/>
                <w:szCs w:val="22"/>
              </w:rPr>
              <w:t>500</w:t>
            </w:r>
          </w:p>
        </w:tc>
        <w:tc>
          <w:tcPr>
            <w:tcW w:w="956"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4 610,8</w:t>
            </w:r>
          </w:p>
        </w:tc>
        <w:tc>
          <w:tcPr>
            <w:tcW w:w="974" w:type="dxa"/>
            <w:tcBorders>
              <w:top w:val="dotted" w:sz="4" w:space="0" w:color="auto"/>
              <w:left w:val="dotted" w:sz="4" w:space="0" w:color="auto"/>
              <w:bottom w:val="dotted" w:sz="4" w:space="0" w:color="auto"/>
              <w:right w:val="dotted" w:sz="4" w:space="0" w:color="auto"/>
            </w:tcBorders>
            <w:shd w:val="clear" w:color="000000" w:fill="FFFFFF"/>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2 729,1</w:t>
            </w:r>
          </w:p>
        </w:tc>
        <w:tc>
          <w:tcPr>
            <w:tcW w:w="869" w:type="dxa"/>
            <w:tcBorders>
              <w:top w:val="dotted" w:sz="4" w:space="0" w:color="auto"/>
              <w:left w:val="dotted" w:sz="4" w:space="0" w:color="auto"/>
              <w:bottom w:val="dotted" w:sz="4" w:space="0" w:color="auto"/>
              <w:right w:val="dotted" w:sz="4" w:space="0" w:color="auto"/>
            </w:tcBorders>
            <w:shd w:val="clear" w:color="000000" w:fill="FFFFFF"/>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59,2</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4 908,2</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2 896,1</w:t>
            </w:r>
          </w:p>
        </w:tc>
        <w:tc>
          <w:tcPr>
            <w:tcW w:w="786" w:type="dxa"/>
            <w:tcBorders>
              <w:top w:val="dotted" w:sz="4" w:space="0" w:color="auto"/>
              <w:left w:val="dotted" w:sz="4" w:space="0" w:color="auto"/>
              <w:bottom w:val="dotted" w:sz="4" w:space="0" w:color="auto"/>
              <w:right w:val="dotted" w:sz="4" w:space="0" w:color="auto"/>
            </w:tcBorders>
            <w:shd w:val="clear" w:color="000000" w:fill="FFFFFF"/>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b/>
                <w:sz w:val="12"/>
                <w:szCs w:val="22"/>
              </w:rPr>
            </w:pPr>
            <w:r w:rsidRPr="00D37AD9">
              <w:rPr>
                <w:rFonts w:eastAsia="Times New Roman"/>
                <w:b/>
                <w:sz w:val="12"/>
                <w:szCs w:val="22"/>
              </w:rPr>
              <w:t>59,0</w:t>
            </w:r>
          </w:p>
        </w:tc>
        <w:tc>
          <w:tcPr>
            <w:tcW w:w="850" w:type="dxa"/>
            <w:tcBorders>
              <w:top w:val="dotted" w:sz="4" w:space="0" w:color="auto"/>
              <w:left w:val="dotted" w:sz="4" w:space="0" w:color="auto"/>
              <w:bottom w:val="dotted" w:sz="4" w:space="0" w:color="auto"/>
              <w:right w:val="dotted" w:sz="4" w:space="0" w:color="auto"/>
            </w:tcBorders>
            <w:shd w:val="clear" w:color="000000" w:fill="FFFFFF"/>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106,1</w:t>
            </w:r>
          </w:p>
        </w:tc>
      </w:tr>
      <w:tr w:rsidR="00520481" w:rsidRPr="00D37AD9" w:rsidTr="00AE0742">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textAlignment w:val="auto"/>
              <w:rPr>
                <w:rFonts w:eastAsia="Times New Roman"/>
                <w:sz w:val="12"/>
                <w:szCs w:val="22"/>
              </w:rPr>
            </w:pPr>
            <w:r w:rsidRPr="00D37AD9">
              <w:rPr>
                <w:rFonts w:eastAsia="Times New Roman"/>
                <w:sz w:val="12"/>
                <w:szCs w:val="22"/>
              </w:rPr>
              <w:t>Предоставление субсидий бюджетным, автономным учреждениям и иным некоммерческим организациям</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sz w:val="12"/>
                <w:szCs w:val="22"/>
              </w:rPr>
            </w:pPr>
            <w:r w:rsidRPr="00D37AD9">
              <w:rPr>
                <w:rFonts w:eastAsia="Times New Roman"/>
                <w:sz w:val="12"/>
                <w:szCs w:val="22"/>
              </w:rPr>
              <w:t>600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1 020,7</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690,0</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1 065,9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662,7</w:t>
            </w:r>
          </w:p>
        </w:tc>
        <w:tc>
          <w:tcPr>
            <w:tcW w:w="786"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b/>
                <w:sz w:val="12"/>
                <w:szCs w:val="22"/>
              </w:rPr>
            </w:pPr>
            <w:r w:rsidRPr="00D37AD9">
              <w:rPr>
                <w:rFonts w:eastAsia="Times New Roman"/>
                <w:b/>
                <w:sz w:val="12"/>
                <w:szCs w:val="22"/>
              </w:rPr>
              <w:t>62,2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96,0</w:t>
            </w:r>
          </w:p>
        </w:tc>
      </w:tr>
      <w:tr w:rsidR="00520481" w:rsidRPr="00D37AD9" w:rsidTr="00AE0742">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textAlignment w:val="auto"/>
              <w:rPr>
                <w:rFonts w:eastAsia="Times New Roman"/>
                <w:sz w:val="12"/>
                <w:szCs w:val="22"/>
              </w:rPr>
            </w:pPr>
            <w:r w:rsidRPr="00D37AD9">
              <w:rPr>
                <w:rFonts w:eastAsia="Times New Roman"/>
                <w:sz w:val="12"/>
                <w:szCs w:val="22"/>
              </w:rPr>
              <w:t>Обслуживание государственного (муниципального) долга</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sz w:val="12"/>
                <w:szCs w:val="22"/>
              </w:rPr>
            </w:pPr>
            <w:r w:rsidRPr="00D37AD9">
              <w:rPr>
                <w:rFonts w:eastAsia="Times New Roman"/>
                <w:sz w:val="12"/>
                <w:szCs w:val="22"/>
              </w:rPr>
              <w:t>700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585,3</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289,9</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645,8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332,8</w:t>
            </w:r>
          </w:p>
        </w:tc>
        <w:tc>
          <w:tcPr>
            <w:tcW w:w="786"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51,5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b/>
                <w:sz w:val="12"/>
                <w:szCs w:val="22"/>
              </w:rPr>
            </w:pPr>
            <w:r w:rsidRPr="00D37AD9">
              <w:rPr>
                <w:rFonts w:eastAsia="Times New Roman"/>
                <w:b/>
                <w:sz w:val="12"/>
                <w:szCs w:val="22"/>
              </w:rPr>
              <w:t>114,8</w:t>
            </w:r>
          </w:p>
        </w:tc>
      </w:tr>
      <w:tr w:rsidR="00520481" w:rsidRPr="00D37AD9" w:rsidTr="00AE0742">
        <w:trPr>
          <w:trHeight w:val="323"/>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3A68E8" w:rsidRPr="00D37AD9" w:rsidRDefault="003A68E8" w:rsidP="00AE0742">
            <w:pPr>
              <w:overflowPunct/>
              <w:autoSpaceDE/>
              <w:autoSpaceDN/>
              <w:adjustRightInd/>
              <w:spacing w:line="240" w:lineRule="auto"/>
              <w:ind w:left="0" w:right="0" w:firstLine="0"/>
              <w:textAlignment w:val="auto"/>
              <w:rPr>
                <w:rFonts w:eastAsia="Times New Roman"/>
                <w:sz w:val="12"/>
                <w:szCs w:val="22"/>
              </w:rPr>
            </w:pPr>
            <w:r w:rsidRPr="00D37AD9">
              <w:rPr>
                <w:rFonts w:eastAsia="Times New Roman"/>
                <w:sz w:val="12"/>
                <w:szCs w:val="22"/>
              </w:rPr>
              <w:t>Иные бюджетные ассигнования</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center"/>
              <w:textAlignment w:val="auto"/>
              <w:rPr>
                <w:rFonts w:eastAsia="Times New Roman"/>
                <w:sz w:val="12"/>
                <w:szCs w:val="22"/>
              </w:rPr>
            </w:pPr>
            <w:r w:rsidRPr="00D37AD9">
              <w:rPr>
                <w:rFonts w:eastAsia="Times New Roman"/>
                <w:sz w:val="12"/>
                <w:szCs w:val="22"/>
              </w:rPr>
              <w:t>800</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1 241,2</w:t>
            </w:r>
          </w:p>
        </w:tc>
        <w:tc>
          <w:tcPr>
            <w:tcW w:w="974" w:type="dxa"/>
            <w:tcBorders>
              <w:top w:val="dotted" w:sz="4" w:space="0" w:color="auto"/>
              <w:left w:val="dotted" w:sz="4" w:space="0" w:color="auto"/>
              <w:bottom w:val="dotted" w:sz="4" w:space="0" w:color="auto"/>
              <w:right w:val="dotted" w:sz="4" w:space="0" w:color="auto"/>
            </w:tcBorders>
            <w:shd w:val="clear" w:color="auto" w:fill="auto"/>
            <w:noWrap/>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588,2</w:t>
            </w:r>
          </w:p>
        </w:tc>
        <w:tc>
          <w:tcPr>
            <w:tcW w:w="869" w:type="dxa"/>
            <w:tcBorders>
              <w:top w:val="dotted" w:sz="4" w:space="0" w:color="auto"/>
              <w:left w:val="dotted" w:sz="4" w:space="0" w:color="auto"/>
              <w:bottom w:val="dotted" w:sz="4" w:space="0" w:color="auto"/>
              <w:right w:val="dotted" w:sz="4" w:space="0" w:color="auto"/>
            </w:tcBorders>
            <w:shd w:val="clear" w:color="auto" w:fill="auto"/>
            <w:noWrap/>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47,4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1 844,8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580,2</w:t>
            </w:r>
          </w:p>
        </w:tc>
        <w:tc>
          <w:tcPr>
            <w:tcW w:w="786"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31,4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center"/>
          </w:tcPr>
          <w:p w:rsidR="003A68E8" w:rsidRPr="00D37AD9" w:rsidRDefault="003A68E8" w:rsidP="00AE0742">
            <w:pPr>
              <w:overflowPunct/>
              <w:autoSpaceDE/>
              <w:autoSpaceDN/>
              <w:adjustRightInd/>
              <w:spacing w:line="240" w:lineRule="auto"/>
              <w:ind w:left="0" w:right="0" w:firstLine="0"/>
              <w:jc w:val="right"/>
              <w:textAlignment w:val="auto"/>
              <w:rPr>
                <w:rFonts w:eastAsia="Times New Roman"/>
                <w:sz w:val="12"/>
                <w:szCs w:val="22"/>
              </w:rPr>
            </w:pPr>
            <w:r w:rsidRPr="00D37AD9">
              <w:rPr>
                <w:rFonts w:eastAsia="Times New Roman"/>
                <w:sz w:val="12"/>
                <w:szCs w:val="22"/>
              </w:rPr>
              <w:t>98,6</w:t>
            </w:r>
          </w:p>
        </w:tc>
      </w:tr>
    </w:tbl>
    <w:p w:rsidR="003A68E8" w:rsidRPr="00D37AD9" w:rsidRDefault="003A68E8" w:rsidP="003A68E8">
      <w:pPr>
        <w:keepNext/>
        <w:widowControl w:val="0"/>
        <w:overflowPunct/>
        <w:autoSpaceDE/>
        <w:autoSpaceDN/>
        <w:adjustRightInd/>
        <w:ind w:left="0" w:right="0" w:firstLine="0"/>
        <w:jc w:val="center"/>
        <w:textAlignment w:val="auto"/>
        <w:rPr>
          <w:sz w:val="24"/>
          <w:szCs w:val="24"/>
          <w:highlight w:val="yellow"/>
        </w:rPr>
      </w:pPr>
    </w:p>
    <w:p w:rsidR="003A68E8" w:rsidRPr="00D37AD9" w:rsidRDefault="003A68E8" w:rsidP="003A68E8">
      <w:pPr>
        <w:pStyle w:val="a3"/>
        <w:widowControl w:val="0"/>
        <w:spacing w:line="336" w:lineRule="auto"/>
        <w:rPr>
          <w:sz w:val="24"/>
          <w:szCs w:val="24"/>
          <w:highlight w:val="yellow"/>
        </w:rPr>
      </w:pPr>
      <w:r w:rsidRPr="00D37AD9">
        <w:rPr>
          <w:sz w:val="24"/>
          <w:szCs w:val="24"/>
        </w:rPr>
        <w:t xml:space="preserve">В январе - июле 2016 года </w:t>
      </w:r>
      <w:r w:rsidRPr="00D37AD9">
        <w:rPr>
          <w:b/>
          <w:sz w:val="24"/>
          <w:szCs w:val="24"/>
        </w:rPr>
        <w:t>самый высокий уровень</w:t>
      </w:r>
      <w:r w:rsidRPr="00D37AD9">
        <w:rPr>
          <w:sz w:val="24"/>
          <w:szCs w:val="24"/>
        </w:rPr>
        <w:t xml:space="preserve"> исполнения наблюдается по </w:t>
      </w:r>
      <w:r w:rsidRPr="00D37AD9">
        <w:rPr>
          <w:b/>
          <w:sz w:val="24"/>
          <w:szCs w:val="24"/>
        </w:rPr>
        <w:t>группе видов расходов</w:t>
      </w:r>
      <w:r w:rsidRPr="00D37AD9">
        <w:rPr>
          <w:sz w:val="24"/>
          <w:szCs w:val="24"/>
        </w:rPr>
        <w:t xml:space="preserve"> – </w:t>
      </w:r>
      <w:r w:rsidRPr="00D37AD9">
        <w:rPr>
          <w:b/>
          <w:sz w:val="24"/>
          <w:szCs w:val="24"/>
        </w:rPr>
        <w:t>предоставление субсидий бюджетным, автономным учреждениям и иным некоммерческим организациям</w:t>
      </w:r>
      <w:r w:rsidRPr="00D37AD9">
        <w:rPr>
          <w:sz w:val="24"/>
          <w:szCs w:val="24"/>
        </w:rPr>
        <w:t xml:space="preserve">, который составил </w:t>
      </w:r>
      <w:r w:rsidRPr="00D37AD9">
        <w:rPr>
          <w:b/>
          <w:sz w:val="24"/>
          <w:szCs w:val="24"/>
        </w:rPr>
        <w:t xml:space="preserve">62,2 % </w:t>
      </w:r>
      <w:r w:rsidRPr="00D37AD9">
        <w:rPr>
          <w:sz w:val="24"/>
          <w:szCs w:val="24"/>
        </w:rPr>
        <w:t>показателя сводной росписи с изменениями (в январе - июле 2015 года – 67,6 %),</w:t>
      </w:r>
      <w:r w:rsidRPr="00D37AD9">
        <w:rPr>
          <w:sz w:val="24"/>
          <w:szCs w:val="24"/>
          <w:highlight w:val="yellow"/>
        </w:rPr>
        <w:t xml:space="preserve"> </w:t>
      </w:r>
      <w:r w:rsidRPr="00D37AD9">
        <w:rPr>
          <w:b/>
          <w:sz w:val="24"/>
          <w:szCs w:val="24"/>
        </w:rPr>
        <w:t>межбюджетные трансферты</w:t>
      </w:r>
      <w:r w:rsidRPr="00D37AD9">
        <w:rPr>
          <w:sz w:val="24"/>
          <w:szCs w:val="24"/>
        </w:rPr>
        <w:t> </w:t>
      </w:r>
      <w:r w:rsidRPr="00D37AD9">
        <w:rPr>
          <w:b/>
          <w:sz w:val="24"/>
          <w:szCs w:val="24"/>
        </w:rPr>
        <w:t>– 59 %</w:t>
      </w:r>
      <w:r w:rsidRPr="00D37AD9">
        <w:rPr>
          <w:sz w:val="24"/>
          <w:szCs w:val="24"/>
        </w:rPr>
        <w:t xml:space="preserve"> (в январе - июле 2015 года – 59,2 %) и </w:t>
      </w:r>
      <w:r w:rsidRPr="00D37AD9">
        <w:rPr>
          <w:b/>
          <w:sz w:val="24"/>
          <w:szCs w:val="24"/>
        </w:rPr>
        <w:t>социальное обеспечение и иные выплаты населению </w:t>
      </w:r>
      <w:r w:rsidRPr="00D37AD9">
        <w:rPr>
          <w:sz w:val="24"/>
          <w:szCs w:val="24"/>
        </w:rPr>
        <w:t>– </w:t>
      </w:r>
      <w:r w:rsidRPr="00D37AD9">
        <w:rPr>
          <w:b/>
          <w:sz w:val="24"/>
          <w:szCs w:val="24"/>
        </w:rPr>
        <w:t>58,1 %</w:t>
      </w:r>
      <w:r w:rsidRPr="00D37AD9">
        <w:rPr>
          <w:sz w:val="24"/>
          <w:szCs w:val="24"/>
        </w:rPr>
        <w:t xml:space="preserve"> (в январе - июле 2015 года – 56,1 %).</w:t>
      </w:r>
    </w:p>
    <w:p w:rsidR="003A68E8" w:rsidRPr="00D37AD9" w:rsidRDefault="003A68E8" w:rsidP="003A68E8">
      <w:pPr>
        <w:widowControl w:val="0"/>
        <w:overflowPunct/>
        <w:autoSpaceDE/>
        <w:autoSpaceDN/>
        <w:adjustRightInd/>
        <w:spacing w:line="336" w:lineRule="auto"/>
        <w:ind w:left="0" w:right="0"/>
        <w:textAlignment w:val="auto"/>
        <w:rPr>
          <w:sz w:val="24"/>
          <w:szCs w:val="24"/>
        </w:rPr>
      </w:pPr>
      <w:r w:rsidRPr="00D37AD9">
        <w:rPr>
          <w:sz w:val="24"/>
          <w:szCs w:val="24"/>
        </w:rPr>
        <w:t xml:space="preserve">Наибольший прирост исполнения за январь - июль 2016 года </w:t>
      </w:r>
      <w:r w:rsidR="00BA03D1">
        <w:rPr>
          <w:sz w:val="24"/>
          <w:szCs w:val="24"/>
        </w:rPr>
        <w:t>по сравнению с</w:t>
      </w:r>
      <w:r w:rsidRPr="00D37AD9">
        <w:rPr>
          <w:sz w:val="24"/>
          <w:szCs w:val="24"/>
        </w:rPr>
        <w:t xml:space="preserve"> аналогичн</w:t>
      </w:r>
      <w:r w:rsidR="00BA03D1">
        <w:rPr>
          <w:sz w:val="24"/>
          <w:szCs w:val="24"/>
        </w:rPr>
        <w:t>ым</w:t>
      </w:r>
      <w:r w:rsidRPr="00D37AD9">
        <w:rPr>
          <w:sz w:val="24"/>
          <w:szCs w:val="24"/>
        </w:rPr>
        <w:t xml:space="preserve"> </w:t>
      </w:r>
      <w:r w:rsidR="00BA03D1">
        <w:rPr>
          <w:sz w:val="24"/>
          <w:szCs w:val="24"/>
        </w:rPr>
        <w:t>периодом</w:t>
      </w:r>
      <w:r w:rsidRPr="00D37AD9">
        <w:rPr>
          <w:sz w:val="24"/>
          <w:szCs w:val="24"/>
        </w:rPr>
        <w:t xml:space="preserve"> 2015 года наблюдается по расходам на обслуживание государственного (муниципального) долга </w:t>
      </w:r>
      <w:r w:rsidRPr="00D37AD9">
        <w:rPr>
          <w:b/>
          <w:sz w:val="24"/>
          <w:szCs w:val="24"/>
        </w:rPr>
        <w:t>(14,8 %)</w:t>
      </w:r>
      <w:r w:rsidRPr="00D37AD9">
        <w:rPr>
          <w:sz w:val="24"/>
          <w:szCs w:val="24"/>
        </w:rPr>
        <w:t>.</w:t>
      </w:r>
    </w:p>
    <w:p w:rsidR="003A68E8" w:rsidRPr="00BA03D1" w:rsidRDefault="003A68E8" w:rsidP="003A68E8">
      <w:pPr>
        <w:widowControl w:val="0"/>
        <w:overflowPunct/>
        <w:autoSpaceDE/>
        <w:autoSpaceDN/>
        <w:adjustRightInd/>
        <w:spacing w:line="336" w:lineRule="auto"/>
        <w:ind w:left="0" w:right="0"/>
        <w:textAlignment w:val="auto"/>
        <w:rPr>
          <w:sz w:val="24"/>
          <w:szCs w:val="24"/>
          <w:highlight w:val="yellow"/>
        </w:rPr>
      </w:pPr>
      <w:r w:rsidRPr="00D37AD9">
        <w:rPr>
          <w:sz w:val="24"/>
          <w:szCs w:val="24"/>
        </w:rPr>
        <w:t xml:space="preserve">За январь - июль 2016 года самый низкий уровень исполнения наблюдается по группам видов расходов – </w:t>
      </w:r>
      <w:r w:rsidRPr="00D37AD9">
        <w:rPr>
          <w:b/>
          <w:sz w:val="24"/>
          <w:szCs w:val="24"/>
        </w:rPr>
        <w:t>иные бюджетные ассигнования</w:t>
      </w:r>
      <w:r w:rsidRPr="00D37AD9">
        <w:rPr>
          <w:sz w:val="24"/>
          <w:szCs w:val="24"/>
        </w:rPr>
        <w:t> – </w:t>
      </w:r>
      <w:r w:rsidRPr="00D37AD9">
        <w:rPr>
          <w:b/>
          <w:sz w:val="24"/>
          <w:szCs w:val="24"/>
        </w:rPr>
        <w:t xml:space="preserve">31,4 % </w:t>
      </w:r>
      <w:r w:rsidRPr="00D37AD9">
        <w:rPr>
          <w:sz w:val="24"/>
          <w:szCs w:val="24"/>
        </w:rPr>
        <w:t xml:space="preserve">показателя сводной росписи с изменениями и </w:t>
      </w:r>
      <w:r w:rsidRPr="00D37AD9">
        <w:rPr>
          <w:b/>
          <w:sz w:val="24"/>
          <w:szCs w:val="24"/>
        </w:rPr>
        <w:t>капитальные вложения в объекты недвижимого имущества государственной (муниципальной) собственности </w:t>
      </w:r>
      <w:r w:rsidRPr="00D37AD9">
        <w:rPr>
          <w:sz w:val="24"/>
          <w:szCs w:val="24"/>
        </w:rPr>
        <w:t>– </w:t>
      </w:r>
      <w:r w:rsidRPr="00D37AD9">
        <w:rPr>
          <w:b/>
          <w:sz w:val="24"/>
          <w:szCs w:val="24"/>
        </w:rPr>
        <w:t>35,5 %</w:t>
      </w:r>
      <w:r w:rsidRPr="00D37AD9">
        <w:rPr>
          <w:sz w:val="24"/>
          <w:szCs w:val="24"/>
        </w:rPr>
        <w:t xml:space="preserve">. </w:t>
      </w:r>
      <w:r w:rsidRPr="00D37AD9">
        <w:rPr>
          <w:b/>
          <w:sz w:val="24"/>
          <w:szCs w:val="24"/>
        </w:rPr>
        <w:t>Снижение исполнения</w:t>
      </w:r>
      <w:r w:rsidRPr="00D37AD9">
        <w:rPr>
          <w:sz w:val="24"/>
          <w:szCs w:val="24"/>
        </w:rPr>
        <w:t xml:space="preserve"> за январь - июль 2016 года по сравнению с аналогичным периодом 2015 года по данным группам видов расходов составило </w:t>
      </w:r>
      <w:r w:rsidRPr="00D37AD9">
        <w:rPr>
          <w:b/>
          <w:sz w:val="24"/>
          <w:szCs w:val="24"/>
        </w:rPr>
        <w:t>1,4 %</w:t>
      </w:r>
      <w:r w:rsidRPr="00D37AD9">
        <w:rPr>
          <w:sz w:val="24"/>
          <w:szCs w:val="24"/>
        </w:rPr>
        <w:t xml:space="preserve"> и </w:t>
      </w:r>
      <w:r w:rsidRPr="00D37AD9">
        <w:rPr>
          <w:b/>
          <w:sz w:val="24"/>
          <w:szCs w:val="24"/>
        </w:rPr>
        <w:t xml:space="preserve">36,1 % </w:t>
      </w:r>
      <w:r w:rsidRPr="00D37AD9">
        <w:rPr>
          <w:sz w:val="24"/>
          <w:szCs w:val="24"/>
        </w:rPr>
        <w:t>соответственно</w:t>
      </w:r>
      <w:r w:rsidRPr="00BA03D1">
        <w:rPr>
          <w:sz w:val="24"/>
          <w:szCs w:val="24"/>
        </w:rPr>
        <w:t>.</w:t>
      </w:r>
    </w:p>
    <w:p w:rsidR="003145EF" w:rsidRPr="00D37AD9" w:rsidRDefault="00A020D3" w:rsidP="003145EF">
      <w:pPr>
        <w:widowControl w:val="0"/>
        <w:spacing w:line="348" w:lineRule="auto"/>
        <w:ind w:left="0" w:right="-2"/>
        <w:rPr>
          <w:rFonts w:eastAsia="Times New Roman"/>
          <w:sz w:val="24"/>
          <w:szCs w:val="24"/>
        </w:rPr>
      </w:pPr>
      <w:r w:rsidRPr="00D37AD9">
        <w:rPr>
          <w:b/>
          <w:sz w:val="24"/>
          <w:szCs w:val="24"/>
        </w:rPr>
        <w:t>6.</w:t>
      </w:r>
      <w:r w:rsidR="00C45E6C" w:rsidRPr="00C45E6C">
        <w:rPr>
          <w:b/>
          <w:sz w:val="24"/>
          <w:szCs w:val="24"/>
        </w:rPr>
        <w:t>6</w:t>
      </w:r>
      <w:r w:rsidRPr="00D37AD9">
        <w:rPr>
          <w:b/>
          <w:sz w:val="24"/>
          <w:szCs w:val="24"/>
        </w:rPr>
        <w:t>.</w:t>
      </w:r>
      <w:r w:rsidRPr="00D37AD9">
        <w:rPr>
          <w:sz w:val="24"/>
          <w:szCs w:val="24"/>
        </w:rPr>
        <w:t> </w:t>
      </w:r>
      <w:r w:rsidR="003145EF" w:rsidRPr="00D37AD9">
        <w:rPr>
          <w:rFonts w:eastAsia="Times New Roman"/>
          <w:b/>
          <w:sz w:val="24"/>
          <w:szCs w:val="24"/>
        </w:rPr>
        <w:t>Ведомственной структурой расходов федерального бюджета на 2016 год</w:t>
      </w:r>
      <w:r w:rsidR="003145EF" w:rsidRPr="00D37AD9">
        <w:rPr>
          <w:rFonts w:eastAsia="Times New Roman"/>
          <w:sz w:val="24"/>
          <w:szCs w:val="24"/>
        </w:rPr>
        <w:t xml:space="preserve"> бюджетные ассигнования установлены 101 главному распорядителю средств федерального бюджета (открытая часть).</w:t>
      </w:r>
    </w:p>
    <w:p w:rsidR="003145EF" w:rsidRPr="00D37AD9" w:rsidRDefault="003145EF" w:rsidP="003145EF">
      <w:pPr>
        <w:widowControl w:val="0"/>
        <w:spacing w:line="348" w:lineRule="auto"/>
        <w:ind w:left="0" w:right="-2"/>
        <w:rPr>
          <w:sz w:val="24"/>
          <w:szCs w:val="24"/>
        </w:rPr>
      </w:pPr>
      <w:r w:rsidRPr="00D37AD9">
        <w:rPr>
          <w:rFonts w:eastAsia="Times New Roman"/>
          <w:sz w:val="24"/>
          <w:szCs w:val="24"/>
        </w:rPr>
        <w:t xml:space="preserve">В ведомственную структуру расходов федерального бюджета на 2016 год включена </w:t>
      </w:r>
      <w:proofErr w:type="spellStart"/>
      <w:r w:rsidRPr="00D37AD9">
        <w:rPr>
          <w:rFonts w:eastAsia="Times New Roman"/>
          <w:sz w:val="24"/>
          <w:szCs w:val="24"/>
        </w:rPr>
        <w:t>Госкорпорация</w:t>
      </w:r>
      <w:proofErr w:type="spellEnd"/>
      <w:r w:rsidRPr="00D37AD9">
        <w:rPr>
          <w:rFonts w:eastAsia="Times New Roman"/>
          <w:sz w:val="24"/>
          <w:szCs w:val="24"/>
        </w:rPr>
        <w:t xml:space="preserve"> </w:t>
      </w:r>
      <w:r w:rsidR="006F7B9E" w:rsidRPr="00D37AD9">
        <w:rPr>
          <w:rFonts w:eastAsia="Times New Roman"/>
          <w:sz w:val="24"/>
          <w:szCs w:val="24"/>
        </w:rPr>
        <w:t>«</w:t>
      </w:r>
      <w:proofErr w:type="spellStart"/>
      <w:r w:rsidRPr="00D37AD9">
        <w:rPr>
          <w:rFonts w:eastAsia="Times New Roman"/>
          <w:sz w:val="24"/>
          <w:szCs w:val="24"/>
        </w:rPr>
        <w:t>Роскосмос</w:t>
      </w:r>
      <w:proofErr w:type="spellEnd"/>
      <w:r w:rsidR="006F7B9E" w:rsidRPr="00D37AD9">
        <w:rPr>
          <w:rFonts w:eastAsia="Times New Roman"/>
          <w:sz w:val="24"/>
          <w:szCs w:val="24"/>
        </w:rPr>
        <w:t>»</w:t>
      </w:r>
      <w:r w:rsidRPr="00D37AD9">
        <w:rPr>
          <w:rFonts w:eastAsia="Times New Roman"/>
          <w:sz w:val="24"/>
          <w:szCs w:val="24"/>
        </w:rPr>
        <w:t xml:space="preserve">. При этом бюджетные ассигнования на 2016 год указанному главному распорядителю не установлены. В сводную бюджетную роспись и ЛБО на 2016 год внесены изменения, обусловленные передачей </w:t>
      </w:r>
      <w:proofErr w:type="spellStart"/>
      <w:r w:rsidRPr="00D37AD9">
        <w:rPr>
          <w:rFonts w:eastAsia="Times New Roman"/>
          <w:sz w:val="24"/>
          <w:szCs w:val="24"/>
        </w:rPr>
        <w:t>Госкорпорации</w:t>
      </w:r>
      <w:proofErr w:type="spellEnd"/>
      <w:r w:rsidRPr="00D37AD9">
        <w:rPr>
          <w:rFonts w:eastAsia="Times New Roman"/>
          <w:sz w:val="24"/>
          <w:szCs w:val="24"/>
        </w:rPr>
        <w:t xml:space="preserve"> </w:t>
      </w:r>
      <w:r w:rsidR="006F7B9E" w:rsidRPr="00D37AD9">
        <w:rPr>
          <w:rFonts w:eastAsia="Times New Roman"/>
          <w:sz w:val="24"/>
          <w:szCs w:val="24"/>
        </w:rPr>
        <w:t>«</w:t>
      </w:r>
      <w:proofErr w:type="spellStart"/>
      <w:r w:rsidRPr="00D37AD9">
        <w:rPr>
          <w:rFonts w:eastAsia="Times New Roman"/>
          <w:sz w:val="24"/>
          <w:szCs w:val="24"/>
        </w:rPr>
        <w:t>Роскосмос</w:t>
      </w:r>
      <w:proofErr w:type="spellEnd"/>
      <w:r w:rsidR="006F7B9E" w:rsidRPr="00D37AD9">
        <w:rPr>
          <w:rFonts w:eastAsia="Times New Roman"/>
          <w:sz w:val="24"/>
          <w:szCs w:val="24"/>
        </w:rPr>
        <w:t>»</w:t>
      </w:r>
      <w:r w:rsidRPr="00D37AD9">
        <w:rPr>
          <w:rFonts w:eastAsia="Times New Roman"/>
          <w:sz w:val="24"/>
          <w:szCs w:val="24"/>
        </w:rPr>
        <w:t xml:space="preserve"> полномочий и функций упраздненного </w:t>
      </w:r>
      <w:proofErr w:type="spellStart"/>
      <w:r w:rsidRPr="00D37AD9">
        <w:rPr>
          <w:rFonts w:eastAsia="Times New Roman"/>
          <w:sz w:val="24"/>
          <w:szCs w:val="24"/>
        </w:rPr>
        <w:t>Роскосмоса</w:t>
      </w:r>
      <w:proofErr w:type="spellEnd"/>
      <w:r w:rsidRPr="00D37AD9">
        <w:rPr>
          <w:rFonts w:eastAsia="Times New Roman"/>
          <w:sz w:val="24"/>
          <w:szCs w:val="24"/>
        </w:rPr>
        <w:t xml:space="preserve"> в рамках реализации Указа Президента Российской Федерации от 28 декабря 2015 г. № 666 </w:t>
      </w:r>
      <w:r w:rsidR="006F7B9E" w:rsidRPr="00D37AD9">
        <w:rPr>
          <w:rFonts w:eastAsia="Times New Roman"/>
          <w:sz w:val="24"/>
          <w:szCs w:val="24"/>
        </w:rPr>
        <w:t>«</w:t>
      </w:r>
      <w:r w:rsidRPr="00D37AD9">
        <w:rPr>
          <w:rFonts w:eastAsia="Times New Roman"/>
          <w:sz w:val="24"/>
          <w:szCs w:val="24"/>
        </w:rPr>
        <w:t>Об упразднении Федерального космического агентства</w:t>
      </w:r>
      <w:r w:rsidR="006F7B9E" w:rsidRPr="00D37AD9">
        <w:rPr>
          <w:rFonts w:eastAsia="Times New Roman"/>
          <w:sz w:val="24"/>
          <w:szCs w:val="24"/>
        </w:rPr>
        <w:t>»</w:t>
      </w:r>
      <w:r w:rsidRPr="00D37AD9">
        <w:rPr>
          <w:rFonts w:eastAsia="Times New Roman"/>
          <w:sz w:val="24"/>
          <w:szCs w:val="24"/>
        </w:rPr>
        <w:t xml:space="preserve"> и Федерального закона от 13 июля 2015 г. № 215-ФЗ </w:t>
      </w:r>
      <w:r w:rsidR="006F7B9E" w:rsidRPr="00D37AD9">
        <w:rPr>
          <w:rFonts w:eastAsia="Times New Roman"/>
          <w:sz w:val="24"/>
          <w:szCs w:val="24"/>
        </w:rPr>
        <w:t>«</w:t>
      </w:r>
      <w:r w:rsidRPr="00D37AD9">
        <w:rPr>
          <w:rFonts w:eastAsia="Times New Roman"/>
          <w:sz w:val="24"/>
          <w:szCs w:val="24"/>
        </w:rPr>
        <w:t xml:space="preserve">О Государственной корпорации по космической деятельности </w:t>
      </w:r>
      <w:r w:rsidR="006F7B9E" w:rsidRPr="00D37AD9">
        <w:rPr>
          <w:rFonts w:eastAsia="Times New Roman"/>
          <w:sz w:val="24"/>
          <w:szCs w:val="24"/>
        </w:rPr>
        <w:t>«</w:t>
      </w:r>
      <w:proofErr w:type="spellStart"/>
      <w:r w:rsidRPr="00D37AD9">
        <w:rPr>
          <w:rFonts w:eastAsia="Times New Roman"/>
          <w:sz w:val="24"/>
          <w:szCs w:val="24"/>
        </w:rPr>
        <w:t>Роскосмос</w:t>
      </w:r>
      <w:proofErr w:type="spellEnd"/>
      <w:r w:rsidR="006F7B9E" w:rsidRPr="00D37AD9">
        <w:rPr>
          <w:rFonts w:eastAsia="Times New Roman"/>
          <w:sz w:val="24"/>
          <w:szCs w:val="24"/>
        </w:rPr>
        <w:t>»</w:t>
      </w:r>
      <w:r w:rsidRPr="00D37AD9">
        <w:rPr>
          <w:rFonts w:eastAsia="Times New Roman"/>
          <w:sz w:val="24"/>
          <w:szCs w:val="24"/>
        </w:rPr>
        <w:t>.</w:t>
      </w:r>
      <w:r w:rsidRPr="00D37AD9">
        <w:rPr>
          <w:rFonts w:eastAsia="Times New Roman"/>
          <w:i/>
          <w:sz w:val="24"/>
          <w:szCs w:val="24"/>
        </w:rPr>
        <w:t xml:space="preserve"> </w:t>
      </w:r>
      <w:r w:rsidRPr="00D37AD9">
        <w:rPr>
          <w:rFonts w:eastAsia="Times New Roman"/>
          <w:sz w:val="24"/>
          <w:szCs w:val="24"/>
        </w:rPr>
        <w:t xml:space="preserve">По </w:t>
      </w:r>
      <w:proofErr w:type="spellStart"/>
      <w:r w:rsidRPr="00D37AD9">
        <w:rPr>
          <w:rFonts w:eastAsia="Times New Roman"/>
          <w:sz w:val="24"/>
          <w:szCs w:val="24"/>
        </w:rPr>
        <w:t>Госкорпорации</w:t>
      </w:r>
      <w:proofErr w:type="spellEnd"/>
      <w:r w:rsidRPr="00D37AD9">
        <w:rPr>
          <w:rFonts w:eastAsia="Times New Roman"/>
          <w:sz w:val="24"/>
          <w:szCs w:val="24"/>
        </w:rPr>
        <w:t xml:space="preserve"> </w:t>
      </w:r>
      <w:r w:rsidR="006F7B9E" w:rsidRPr="00D37AD9">
        <w:rPr>
          <w:rFonts w:eastAsia="Times New Roman"/>
          <w:sz w:val="24"/>
          <w:szCs w:val="24"/>
        </w:rPr>
        <w:t>«</w:t>
      </w:r>
      <w:proofErr w:type="spellStart"/>
      <w:r w:rsidRPr="00D37AD9">
        <w:rPr>
          <w:rFonts w:eastAsia="Times New Roman"/>
          <w:sz w:val="24"/>
          <w:szCs w:val="24"/>
        </w:rPr>
        <w:t>Роскосмос</w:t>
      </w:r>
      <w:proofErr w:type="spellEnd"/>
      <w:r w:rsidR="006F7B9E" w:rsidRPr="00D37AD9">
        <w:rPr>
          <w:rFonts w:eastAsia="Times New Roman"/>
          <w:sz w:val="24"/>
          <w:szCs w:val="24"/>
        </w:rPr>
        <w:t>»</w:t>
      </w:r>
      <w:r w:rsidRPr="00D37AD9">
        <w:rPr>
          <w:rFonts w:eastAsia="Times New Roman"/>
          <w:sz w:val="24"/>
          <w:szCs w:val="24"/>
        </w:rPr>
        <w:t xml:space="preserve"> </w:t>
      </w:r>
      <w:r w:rsidRPr="00D37AD9">
        <w:rPr>
          <w:sz w:val="24"/>
          <w:szCs w:val="24"/>
        </w:rPr>
        <w:t xml:space="preserve">исполнение расходов в январе – июле 2016 года составило 31,2 % показателя сводной росписи с изменениями, по </w:t>
      </w:r>
      <w:proofErr w:type="spellStart"/>
      <w:r w:rsidRPr="00D37AD9">
        <w:rPr>
          <w:sz w:val="24"/>
          <w:szCs w:val="24"/>
        </w:rPr>
        <w:t>Роскосмосу</w:t>
      </w:r>
      <w:proofErr w:type="spellEnd"/>
      <w:r w:rsidRPr="00D37AD9">
        <w:rPr>
          <w:sz w:val="24"/>
          <w:szCs w:val="24"/>
        </w:rPr>
        <w:t xml:space="preserve"> – 0,4 %.</w:t>
      </w:r>
    </w:p>
    <w:p w:rsidR="003145EF" w:rsidRPr="00D37AD9" w:rsidRDefault="003145EF" w:rsidP="003145EF">
      <w:pPr>
        <w:widowControl w:val="0"/>
        <w:spacing w:line="336" w:lineRule="auto"/>
        <w:ind w:left="0" w:right="-2"/>
        <w:rPr>
          <w:rFonts w:eastAsia="Times New Roman"/>
          <w:sz w:val="24"/>
          <w:szCs w:val="24"/>
        </w:rPr>
      </w:pPr>
      <w:r w:rsidRPr="00D37AD9">
        <w:rPr>
          <w:rFonts w:eastAsia="Times New Roman"/>
          <w:sz w:val="24"/>
          <w:szCs w:val="24"/>
        </w:rPr>
        <w:t xml:space="preserve">Согласно Указу Президента Российской Федерации от 2 февраля 2016 г. № 40 </w:t>
      </w:r>
      <w:r w:rsidR="006F7B9E" w:rsidRPr="00D37AD9">
        <w:rPr>
          <w:rFonts w:eastAsia="Times New Roman"/>
          <w:sz w:val="24"/>
          <w:szCs w:val="24"/>
        </w:rPr>
        <w:t>«</w:t>
      </w:r>
      <w:r w:rsidRPr="00D37AD9">
        <w:rPr>
          <w:rFonts w:eastAsia="Times New Roman"/>
          <w:sz w:val="24"/>
          <w:szCs w:val="24"/>
        </w:rPr>
        <w:t>Об упразднении Федерального агентства по обустройству государственной границы Российской Федерации</w:t>
      </w:r>
      <w:r w:rsidR="006F7B9E" w:rsidRPr="00D37AD9">
        <w:rPr>
          <w:rFonts w:eastAsia="Times New Roman"/>
          <w:sz w:val="24"/>
          <w:szCs w:val="24"/>
        </w:rPr>
        <w:t>»</w:t>
      </w:r>
      <w:r w:rsidRPr="00D37AD9">
        <w:rPr>
          <w:rFonts w:eastAsia="Times New Roman"/>
          <w:sz w:val="24"/>
          <w:szCs w:val="24"/>
        </w:rPr>
        <w:t xml:space="preserve"> упразднена </w:t>
      </w:r>
      <w:proofErr w:type="spellStart"/>
      <w:r w:rsidRPr="00D37AD9">
        <w:rPr>
          <w:rFonts w:eastAsia="Times New Roman"/>
          <w:sz w:val="24"/>
          <w:szCs w:val="24"/>
        </w:rPr>
        <w:t>Росграница</w:t>
      </w:r>
      <w:proofErr w:type="spellEnd"/>
      <w:r w:rsidRPr="00D37AD9">
        <w:rPr>
          <w:rFonts w:eastAsia="Times New Roman"/>
          <w:sz w:val="24"/>
          <w:szCs w:val="24"/>
        </w:rPr>
        <w:t xml:space="preserve">, Указу Президента Российской Федерации от 2 февраля 2016 г. № 41 </w:t>
      </w:r>
      <w:r w:rsidR="006F7B9E" w:rsidRPr="00D37AD9">
        <w:rPr>
          <w:rFonts w:eastAsia="Times New Roman"/>
          <w:sz w:val="24"/>
          <w:szCs w:val="24"/>
        </w:rPr>
        <w:t>«</w:t>
      </w:r>
      <w:r w:rsidRPr="00D37AD9">
        <w:rPr>
          <w:rFonts w:eastAsia="Times New Roman"/>
          <w:sz w:val="24"/>
          <w:szCs w:val="24"/>
        </w:rPr>
        <w:t>О некоторых вопросах государственного контроля и надзора в финансово-бюджетной сфере</w:t>
      </w:r>
      <w:r w:rsidR="006F7B9E" w:rsidRPr="00D37AD9">
        <w:rPr>
          <w:rFonts w:eastAsia="Times New Roman"/>
          <w:sz w:val="24"/>
          <w:szCs w:val="24"/>
        </w:rPr>
        <w:t>»</w:t>
      </w:r>
      <w:r w:rsidRPr="00D37AD9">
        <w:rPr>
          <w:rFonts w:eastAsia="Times New Roman"/>
          <w:sz w:val="24"/>
          <w:szCs w:val="24"/>
        </w:rPr>
        <w:t xml:space="preserve"> – </w:t>
      </w:r>
      <w:proofErr w:type="spellStart"/>
      <w:r w:rsidRPr="00D37AD9">
        <w:rPr>
          <w:rFonts w:eastAsia="Times New Roman"/>
          <w:sz w:val="24"/>
          <w:szCs w:val="24"/>
        </w:rPr>
        <w:t>Росфиннадзор</w:t>
      </w:r>
      <w:proofErr w:type="spellEnd"/>
      <w:r w:rsidRPr="00D37AD9">
        <w:rPr>
          <w:rFonts w:eastAsia="Times New Roman"/>
          <w:sz w:val="24"/>
          <w:szCs w:val="24"/>
        </w:rPr>
        <w:t xml:space="preserve">, Указу Президента Российской Федерации от 5 апреля 2016 г. № 156 </w:t>
      </w:r>
      <w:r w:rsidR="006F7B9E" w:rsidRPr="00D37AD9">
        <w:rPr>
          <w:rFonts w:eastAsia="Times New Roman"/>
          <w:sz w:val="24"/>
          <w:szCs w:val="24"/>
        </w:rPr>
        <w:t>«</w:t>
      </w:r>
      <w:r w:rsidRPr="00D37AD9">
        <w:rPr>
          <w:rFonts w:eastAsia="Times New Roman"/>
          <w:sz w:val="24"/>
          <w:szCs w:val="24"/>
        </w:rPr>
        <w:t xml:space="preserve">О совершенствовании государственного управления в сфере контроля за оборотом наркотических средств, психотропных веществ и их </w:t>
      </w:r>
      <w:proofErr w:type="spellStart"/>
      <w:r w:rsidRPr="00D37AD9">
        <w:rPr>
          <w:rFonts w:eastAsia="Times New Roman"/>
          <w:sz w:val="24"/>
          <w:szCs w:val="24"/>
        </w:rPr>
        <w:t>прекурсоров</w:t>
      </w:r>
      <w:proofErr w:type="spellEnd"/>
      <w:r w:rsidRPr="00D37AD9">
        <w:rPr>
          <w:rFonts w:eastAsia="Times New Roman"/>
          <w:sz w:val="24"/>
          <w:szCs w:val="24"/>
        </w:rPr>
        <w:t xml:space="preserve"> и в сфере миграции</w:t>
      </w:r>
      <w:r w:rsidR="006F7B9E" w:rsidRPr="00D37AD9">
        <w:rPr>
          <w:rFonts w:eastAsia="Times New Roman"/>
          <w:sz w:val="24"/>
          <w:szCs w:val="24"/>
        </w:rPr>
        <w:t>»</w:t>
      </w:r>
      <w:r w:rsidRPr="00D37AD9">
        <w:rPr>
          <w:rFonts w:eastAsia="Times New Roman"/>
          <w:sz w:val="24"/>
          <w:szCs w:val="24"/>
        </w:rPr>
        <w:t xml:space="preserve"> – ФСКН России и ФМС России. В январе – июле 2016 года исполнение расходов по </w:t>
      </w:r>
      <w:proofErr w:type="spellStart"/>
      <w:r w:rsidRPr="00D37AD9">
        <w:rPr>
          <w:rFonts w:eastAsia="Times New Roman"/>
          <w:sz w:val="24"/>
          <w:szCs w:val="24"/>
        </w:rPr>
        <w:t>Росгранице</w:t>
      </w:r>
      <w:proofErr w:type="spellEnd"/>
      <w:r w:rsidRPr="00D37AD9">
        <w:rPr>
          <w:rFonts w:eastAsia="Times New Roman"/>
          <w:sz w:val="24"/>
          <w:szCs w:val="24"/>
        </w:rPr>
        <w:t xml:space="preserve"> составило 29 % показателя сводной росписи с изменениями, </w:t>
      </w:r>
      <w:proofErr w:type="spellStart"/>
      <w:r w:rsidRPr="00D37AD9">
        <w:rPr>
          <w:rFonts w:eastAsia="Times New Roman"/>
          <w:sz w:val="24"/>
          <w:szCs w:val="24"/>
        </w:rPr>
        <w:t>Росфиннадзору</w:t>
      </w:r>
      <w:proofErr w:type="spellEnd"/>
      <w:r w:rsidRPr="00D37AD9">
        <w:rPr>
          <w:rFonts w:eastAsia="Times New Roman"/>
          <w:sz w:val="24"/>
          <w:szCs w:val="24"/>
        </w:rPr>
        <w:t xml:space="preserve"> – 50,1 %, ФСКН России – 66,9 % и ФМС России – 57,4 %.</w:t>
      </w:r>
    </w:p>
    <w:p w:rsidR="003145EF" w:rsidRPr="00D37AD9" w:rsidRDefault="003145EF" w:rsidP="003145EF">
      <w:pPr>
        <w:widowControl w:val="0"/>
        <w:ind w:left="0" w:right="-2"/>
        <w:rPr>
          <w:sz w:val="24"/>
          <w:szCs w:val="24"/>
        </w:rPr>
      </w:pPr>
      <w:r w:rsidRPr="00D37AD9">
        <w:rPr>
          <w:rFonts w:eastAsia="Times New Roman"/>
          <w:sz w:val="24"/>
          <w:szCs w:val="24"/>
        </w:rPr>
        <w:t xml:space="preserve">С июня 2016 года Российская академии художеств (далее – РАХ) не осуществляет исполнение расходов в связи с передачей подведомственных учреждений РАХ в ведение Минкультуры России в целях реализации постановления Правительства Российской Федерации от 5 декабря 2014 г. № 1322 </w:t>
      </w:r>
      <w:r w:rsidR="006F7B9E" w:rsidRPr="00D37AD9">
        <w:rPr>
          <w:rFonts w:eastAsia="Times New Roman"/>
          <w:sz w:val="24"/>
          <w:szCs w:val="24"/>
        </w:rPr>
        <w:t>«</w:t>
      </w:r>
      <w:r w:rsidRPr="00D37AD9">
        <w:rPr>
          <w:rFonts w:eastAsia="Times New Roman"/>
          <w:sz w:val="24"/>
          <w:szCs w:val="24"/>
        </w:rPr>
        <w:t>О федеральных органах исполнительной власти, уполномоченных осуществлять функции и полномочия учредителя и собственника имущества организаций, находившихся в ведении Российской академии художеств</w:t>
      </w:r>
      <w:r w:rsidR="006F7B9E" w:rsidRPr="00D37AD9">
        <w:rPr>
          <w:rFonts w:eastAsia="Times New Roman"/>
          <w:sz w:val="24"/>
          <w:szCs w:val="24"/>
        </w:rPr>
        <w:t>»</w:t>
      </w:r>
      <w:r w:rsidRPr="00D37AD9">
        <w:rPr>
          <w:rFonts w:eastAsia="Times New Roman"/>
          <w:sz w:val="24"/>
          <w:szCs w:val="24"/>
        </w:rPr>
        <w:t xml:space="preserve">. </w:t>
      </w:r>
      <w:r w:rsidRPr="00D37AD9">
        <w:rPr>
          <w:sz w:val="24"/>
          <w:szCs w:val="24"/>
        </w:rPr>
        <w:t>В январе – мае исполнение расходов по РАХ составило 37,3 % показателя сводной росписи с изменениями. Федеральным законом № 359-ФЗ РАХ предусмотрены бюджетные ассигнования в объеме 372,9 млн. рублей.</w:t>
      </w:r>
    </w:p>
    <w:p w:rsidR="003145EF" w:rsidRPr="00D37AD9" w:rsidRDefault="003145EF" w:rsidP="003145EF">
      <w:pPr>
        <w:widowControl w:val="0"/>
        <w:spacing w:line="336" w:lineRule="auto"/>
        <w:ind w:left="0" w:right="-2"/>
        <w:rPr>
          <w:sz w:val="24"/>
          <w:szCs w:val="24"/>
        </w:rPr>
      </w:pPr>
      <w:r w:rsidRPr="00D37AD9">
        <w:rPr>
          <w:sz w:val="24"/>
          <w:szCs w:val="24"/>
        </w:rPr>
        <w:t xml:space="preserve">Согласно Указу Президента Российской Федерации от 5 апреля 2016 г. № 157 </w:t>
      </w:r>
      <w:r w:rsidR="006F7B9E" w:rsidRPr="00D37AD9">
        <w:rPr>
          <w:sz w:val="24"/>
          <w:szCs w:val="24"/>
        </w:rPr>
        <w:t>«</w:t>
      </w:r>
      <w:r w:rsidRPr="00D37AD9">
        <w:rPr>
          <w:sz w:val="24"/>
          <w:szCs w:val="24"/>
        </w:rPr>
        <w:t>Вопросы Федеральной службы войск национальной гвардии Российской Федерации</w:t>
      </w:r>
      <w:r w:rsidR="006F7B9E" w:rsidRPr="00D37AD9">
        <w:rPr>
          <w:sz w:val="24"/>
          <w:szCs w:val="24"/>
        </w:rPr>
        <w:t>»</w:t>
      </w:r>
      <w:r w:rsidRPr="00D37AD9">
        <w:rPr>
          <w:sz w:val="24"/>
          <w:szCs w:val="24"/>
        </w:rPr>
        <w:t xml:space="preserve"> образован новый федеральный орган исполнительной власти. В соответствии с Указом Правительству Российской Федерации поручено перераспределить в установленном порядке бюджетные ассигнования федерального бюджета.</w:t>
      </w:r>
    </w:p>
    <w:p w:rsidR="003145EF" w:rsidRPr="00D37AD9" w:rsidRDefault="003145EF" w:rsidP="003145EF">
      <w:pPr>
        <w:widowControl w:val="0"/>
        <w:spacing w:line="336" w:lineRule="auto"/>
        <w:ind w:left="0" w:right="-2"/>
        <w:rPr>
          <w:sz w:val="24"/>
          <w:szCs w:val="24"/>
        </w:rPr>
      </w:pPr>
      <w:r w:rsidRPr="00D37AD9">
        <w:rPr>
          <w:sz w:val="24"/>
          <w:szCs w:val="24"/>
        </w:rPr>
        <w:t xml:space="preserve">Федеральным законом № 359-ФЗ предусмотрены бюджетные ассигнования на 2016 год в объеме 9,2 млн. рублей ФСТ России, упраздненной согласно Указу Президента Российской Федерации от 21 июля 2015 г. № 373 </w:t>
      </w:r>
      <w:r w:rsidR="006F7B9E" w:rsidRPr="00D37AD9">
        <w:rPr>
          <w:sz w:val="24"/>
          <w:szCs w:val="24"/>
        </w:rPr>
        <w:t>«</w:t>
      </w:r>
      <w:r w:rsidRPr="00D37AD9">
        <w:rPr>
          <w:sz w:val="24"/>
          <w:szCs w:val="24"/>
        </w:rPr>
        <w:t>О некоторых вопросах государственного управления и контроля в сфере антимонопольного и тарифного регулирования</w:t>
      </w:r>
      <w:r w:rsidR="006F7B9E" w:rsidRPr="00D37AD9">
        <w:rPr>
          <w:sz w:val="24"/>
          <w:szCs w:val="24"/>
        </w:rPr>
        <w:t>»</w:t>
      </w:r>
      <w:r w:rsidRPr="00D37AD9">
        <w:rPr>
          <w:sz w:val="24"/>
          <w:szCs w:val="24"/>
        </w:rPr>
        <w:t>. В январе – июле 2016 года исполнение расходов по ФСТ России не осуществлялось.</w:t>
      </w:r>
    </w:p>
    <w:p w:rsidR="003145EF" w:rsidRPr="00D37AD9" w:rsidRDefault="003145EF" w:rsidP="003145EF">
      <w:pPr>
        <w:widowControl w:val="0"/>
        <w:spacing w:line="348" w:lineRule="auto"/>
        <w:ind w:left="0" w:right="-2"/>
        <w:rPr>
          <w:sz w:val="24"/>
          <w:szCs w:val="24"/>
        </w:rPr>
      </w:pPr>
      <w:r w:rsidRPr="00D37AD9">
        <w:rPr>
          <w:sz w:val="24"/>
          <w:szCs w:val="24"/>
        </w:rPr>
        <w:t xml:space="preserve">Таким образом, в соответствии со сводной росписью с изменениями кассовое исполнение расходов федерального бюджета (открытая часть) в январе – июле 2016 года осуществляли </w:t>
      </w:r>
      <w:r w:rsidRPr="00D37AD9">
        <w:rPr>
          <w:b/>
          <w:sz w:val="24"/>
          <w:szCs w:val="24"/>
        </w:rPr>
        <w:t>100 главных распорядителей.</w:t>
      </w:r>
    </w:p>
    <w:p w:rsidR="003145EF" w:rsidRPr="00D37AD9" w:rsidRDefault="003145EF" w:rsidP="003145EF">
      <w:pPr>
        <w:widowControl w:val="0"/>
        <w:ind w:left="0" w:right="-2"/>
        <w:rPr>
          <w:iCs/>
          <w:sz w:val="24"/>
        </w:rPr>
      </w:pPr>
      <w:r w:rsidRPr="00D37AD9">
        <w:rPr>
          <w:iCs/>
          <w:sz w:val="24"/>
        </w:rPr>
        <w:t xml:space="preserve">Ниже среднего уровня (52,7 % показателя сводной росписи с изменениями) исполнены расходы по 59 главным распорядителям (59 % общего количества), из них по 14 (14 %) исполнение составило менее 40 %: ФАДН России – 6,9 %, Минэкономразвития России – 10,8 %, </w:t>
      </w:r>
      <w:proofErr w:type="spellStart"/>
      <w:r w:rsidRPr="00D37AD9">
        <w:rPr>
          <w:iCs/>
          <w:sz w:val="24"/>
        </w:rPr>
        <w:t>Минвостокразвития</w:t>
      </w:r>
      <w:proofErr w:type="spellEnd"/>
      <w:r w:rsidRPr="00D37AD9">
        <w:rPr>
          <w:iCs/>
          <w:sz w:val="24"/>
        </w:rPr>
        <w:t xml:space="preserve"> России – 11,4 %, </w:t>
      </w:r>
      <w:proofErr w:type="spellStart"/>
      <w:r w:rsidRPr="00D37AD9">
        <w:rPr>
          <w:iCs/>
          <w:sz w:val="24"/>
        </w:rPr>
        <w:t>Минкомсвязи</w:t>
      </w:r>
      <w:proofErr w:type="spellEnd"/>
      <w:r w:rsidRPr="00D37AD9">
        <w:rPr>
          <w:iCs/>
          <w:sz w:val="24"/>
        </w:rPr>
        <w:t xml:space="preserve"> России – 18,5 %, </w:t>
      </w:r>
      <w:proofErr w:type="spellStart"/>
      <w:r w:rsidRPr="00D37AD9">
        <w:rPr>
          <w:iCs/>
          <w:sz w:val="24"/>
        </w:rPr>
        <w:t>Росавиации</w:t>
      </w:r>
      <w:proofErr w:type="spellEnd"/>
      <w:r w:rsidRPr="00D37AD9">
        <w:rPr>
          <w:iCs/>
          <w:sz w:val="24"/>
        </w:rPr>
        <w:t xml:space="preserve"> – 19,3 %, </w:t>
      </w:r>
      <w:proofErr w:type="spellStart"/>
      <w:r w:rsidRPr="00D37AD9">
        <w:rPr>
          <w:iCs/>
          <w:sz w:val="24"/>
        </w:rPr>
        <w:t>Росмолодежи</w:t>
      </w:r>
      <w:proofErr w:type="spellEnd"/>
      <w:r w:rsidRPr="00D37AD9">
        <w:rPr>
          <w:iCs/>
          <w:sz w:val="24"/>
        </w:rPr>
        <w:t xml:space="preserve"> – 23,6 %, Минтрансу России – 26,9 %, </w:t>
      </w:r>
      <w:proofErr w:type="spellStart"/>
      <w:r w:rsidRPr="00D37AD9">
        <w:rPr>
          <w:iCs/>
          <w:sz w:val="24"/>
        </w:rPr>
        <w:t>Минкавказу</w:t>
      </w:r>
      <w:proofErr w:type="spellEnd"/>
      <w:r w:rsidRPr="00D37AD9">
        <w:rPr>
          <w:iCs/>
          <w:sz w:val="24"/>
        </w:rPr>
        <w:t xml:space="preserve"> России – 29,1 %, </w:t>
      </w:r>
      <w:proofErr w:type="spellStart"/>
      <w:r w:rsidRPr="00D37AD9">
        <w:rPr>
          <w:iCs/>
          <w:sz w:val="24"/>
        </w:rPr>
        <w:t>Минспорту</w:t>
      </w:r>
      <w:proofErr w:type="spellEnd"/>
      <w:r w:rsidRPr="00D37AD9">
        <w:rPr>
          <w:iCs/>
          <w:sz w:val="24"/>
        </w:rPr>
        <w:t xml:space="preserve"> России – 29,3 %, </w:t>
      </w:r>
      <w:proofErr w:type="spellStart"/>
      <w:r w:rsidRPr="00D37AD9">
        <w:rPr>
          <w:iCs/>
          <w:sz w:val="24"/>
        </w:rPr>
        <w:t>Росавтодору</w:t>
      </w:r>
      <w:proofErr w:type="spellEnd"/>
      <w:r w:rsidRPr="00D37AD9">
        <w:rPr>
          <w:iCs/>
          <w:sz w:val="24"/>
        </w:rPr>
        <w:t xml:space="preserve"> – 30,5 %, </w:t>
      </w:r>
      <w:proofErr w:type="spellStart"/>
      <w:r w:rsidRPr="00D37AD9">
        <w:rPr>
          <w:iCs/>
          <w:sz w:val="24"/>
        </w:rPr>
        <w:t>Госкорпорации</w:t>
      </w:r>
      <w:proofErr w:type="spellEnd"/>
      <w:r w:rsidRPr="00D37AD9">
        <w:rPr>
          <w:iCs/>
          <w:sz w:val="24"/>
        </w:rPr>
        <w:t xml:space="preserve"> </w:t>
      </w:r>
      <w:r w:rsidR="006F7B9E" w:rsidRPr="00D37AD9">
        <w:rPr>
          <w:iCs/>
          <w:sz w:val="24"/>
        </w:rPr>
        <w:t>«</w:t>
      </w:r>
      <w:proofErr w:type="spellStart"/>
      <w:r w:rsidRPr="00D37AD9">
        <w:rPr>
          <w:iCs/>
          <w:sz w:val="24"/>
        </w:rPr>
        <w:t>Роскосмос</w:t>
      </w:r>
      <w:proofErr w:type="spellEnd"/>
      <w:r w:rsidR="006F7B9E" w:rsidRPr="00D37AD9">
        <w:rPr>
          <w:iCs/>
          <w:sz w:val="24"/>
        </w:rPr>
        <w:t>»</w:t>
      </w:r>
      <w:r w:rsidRPr="00D37AD9">
        <w:rPr>
          <w:iCs/>
          <w:sz w:val="24"/>
        </w:rPr>
        <w:t xml:space="preserve"> – 31,2 %, </w:t>
      </w:r>
      <w:proofErr w:type="spellStart"/>
      <w:r w:rsidRPr="00D37AD9">
        <w:rPr>
          <w:iCs/>
          <w:sz w:val="24"/>
        </w:rPr>
        <w:t>Рособрнадзору</w:t>
      </w:r>
      <w:proofErr w:type="spellEnd"/>
      <w:r w:rsidRPr="00D37AD9">
        <w:rPr>
          <w:iCs/>
          <w:sz w:val="24"/>
        </w:rPr>
        <w:t xml:space="preserve"> – 31,5 %, </w:t>
      </w:r>
      <w:proofErr w:type="spellStart"/>
      <w:r w:rsidRPr="00D37AD9">
        <w:rPr>
          <w:iCs/>
          <w:sz w:val="24"/>
        </w:rPr>
        <w:t>Росморречфлоту</w:t>
      </w:r>
      <w:proofErr w:type="spellEnd"/>
      <w:r w:rsidRPr="00D37AD9">
        <w:rPr>
          <w:iCs/>
          <w:sz w:val="24"/>
        </w:rPr>
        <w:t xml:space="preserve"> – 36,5 %, Росстату – 37,2 %.</w:t>
      </w:r>
    </w:p>
    <w:p w:rsidR="003145EF" w:rsidRPr="00D37AD9" w:rsidRDefault="003145EF" w:rsidP="003145EF">
      <w:pPr>
        <w:widowControl w:val="0"/>
        <w:ind w:left="0" w:right="-2"/>
        <w:rPr>
          <w:iCs/>
          <w:sz w:val="24"/>
        </w:rPr>
      </w:pPr>
      <w:r w:rsidRPr="00D37AD9">
        <w:rPr>
          <w:iCs/>
          <w:sz w:val="24"/>
        </w:rPr>
        <w:t>Следует отметить, что отдельными из перечисленных главных распорядителей исполнение расходов в течение 2015 года также осуществлялось на низком уровне и годовые бюджетные назначения, предусмотренные сводной росписью на 2015 год с изменениями, исполнены не в полном объеме.</w:t>
      </w:r>
    </w:p>
    <w:p w:rsidR="003145EF" w:rsidRPr="00D37AD9" w:rsidRDefault="003145EF" w:rsidP="003145EF">
      <w:pPr>
        <w:widowControl w:val="0"/>
        <w:ind w:left="0" w:right="-2"/>
        <w:rPr>
          <w:iCs/>
          <w:sz w:val="24"/>
        </w:rPr>
      </w:pPr>
      <w:r w:rsidRPr="00D37AD9">
        <w:rPr>
          <w:iCs/>
          <w:sz w:val="24"/>
        </w:rPr>
        <w:t xml:space="preserve">Так, по Минэкономразвития России исполнение за семь месяцев 2015 года составило 31,4 % показателя сводной росписи с изменениями, за 2015 год в целом – 96,4 %; </w:t>
      </w:r>
      <w:proofErr w:type="spellStart"/>
      <w:r w:rsidRPr="00D37AD9">
        <w:rPr>
          <w:iCs/>
          <w:sz w:val="24"/>
        </w:rPr>
        <w:t>Минвостокразвития</w:t>
      </w:r>
      <w:proofErr w:type="spellEnd"/>
      <w:r w:rsidRPr="00D37AD9">
        <w:rPr>
          <w:iCs/>
          <w:sz w:val="24"/>
        </w:rPr>
        <w:t xml:space="preserve"> России – 5 % и 98,8 %; </w:t>
      </w:r>
      <w:proofErr w:type="spellStart"/>
      <w:r w:rsidRPr="00D37AD9">
        <w:rPr>
          <w:iCs/>
          <w:sz w:val="24"/>
        </w:rPr>
        <w:t>Минкомсвязи</w:t>
      </w:r>
      <w:proofErr w:type="spellEnd"/>
      <w:r w:rsidRPr="00D37AD9">
        <w:rPr>
          <w:iCs/>
          <w:sz w:val="24"/>
        </w:rPr>
        <w:t xml:space="preserve"> России – 18,4 % и 98,2 %; </w:t>
      </w:r>
      <w:proofErr w:type="spellStart"/>
      <w:r w:rsidRPr="00D37AD9">
        <w:rPr>
          <w:iCs/>
          <w:sz w:val="24"/>
        </w:rPr>
        <w:t>Росавиации</w:t>
      </w:r>
      <w:proofErr w:type="spellEnd"/>
      <w:r w:rsidRPr="00D37AD9">
        <w:rPr>
          <w:iCs/>
          <w:sz w:val="24"/>
        </w:rPr>
        <w:t xml:space="preserve"> – 16,4 % и 76,3 %; </w:t>
      </w:r>
      <w:proofErr w:type="spellStart"/>
      <w:r w:rsidRPr="00D37AD9">
        <w:rPr>
          <w:iCs/>
          <w:sz w:val="24"/>
        </w:rPr>
        <w:t>Росмолодежи</w:t>
      </w:r>
      <w:proofErr w:type="spellEnd"/>
      <w:r w:rsidRPr="00D37AD9">
        <w:rPr>
          <w:iCs/>
          <w:sz w:val="24"/>
        </w:rPr>
        <w:t xml:space="preserve"> – 26 % и 98,9 % соответственно.</w:t>
      </w:r>
    </w:p>
    <w:p w:rsidR="003145EF" w:rsidRPr="00D37AD9" w:rsidRDefault="003145EF" w:rsidP="003145EF">
      <w:pPr>
        <w:widowControl w:val="0"/>
        <w:ind w:left="0" w:right="-2"/>
        <w:rPr>
          <w:iCs/>
          <w:sz w:val="24"/>
        </w:rPr>
      </w:pPr>
      <w:r w:rsidRPr="00D37AD9">
        <w:rPr>
          <w:iCs/>
          <w:sz w:val="24"/>
        </w:rPr>
        <w:t xml:space="preserve">По 41 главному распорядителю (41 %) исполнение расходов составило выше среднего уровня, из них по 3 – более 75 % показателя сводной росписи с изменениями: ФГБУ </w:t>
      </w:r>
      <w:r w:rsidR="006F7B9E" w:rsidRPr="00D37AD9">
        <w:rPr>
          <w:iCs/>
          <w:sz w:val="24"/>
        </w:rPr>
        <w:t>«</w:t>
      </w:r>
      <w:r w:rsidRPr="00D37AD9">
        <w:rPr>
          <w:iCs/>
          <w:sz w:val="24"/>
        </w:rPr>
        <w:t>Российский гуманитарный научный фонд</w:t>
      </w:r>
      <w:r w:rsidR="006F7B9E" w:rsidRPr="00D37AD9">
        <w:rPr>
          <w:iCs/>
          <w:sz w:val="24"/>
        </w:rPr>
        <w:t>»</w:t>
      </w:r>
      <w:r w:rsidRPr="00D37AD9">
        <w:rPr>
          <w:iCs/>
          <w:sz w:val="24"/>
        </w:rPr>
        <w:t xml:space="preserve"> – 87,6 %, ФГБУ </w:t>
      </w:r>
      <w:r w:rsidR="006F7B9E" w:rsidRPr="00D37AD9">
        <w:rPr>
          <w:iCs/>
          <w:sz w:val="24"/>
        </w:rPr>
        <w:t>«</w:t>
      </w:r>
      <w:r w:rsidRPr="00D37AD9">
        <w:rPr>
          <w:iCs/>
          <w:sz w:val="24"/>
        </w:rPr>
        <w:t>Российский фонд фундаментальных исследований</w:t>
      </w:r>
      <w:r w:rsidR="006F7B9E" w:rsidRPr="00D37AD9">
        <w:rPr>
          <w:iCs/>
          <w:sz w:val="24"/>
        </w:rPr>
        <w:t>»</w:t>
      </w:r>
      <w:r w:rsidRPr="00D37AD9">
        <w:rPr>
          <w:iCs/>
          <w:sz w:val="24"/>
        </w:rPr>
        <w:t xml:space="preserve"> – 82,8 %, </w:t>
      </w:r>
      <w:proofErr w:type="spellStart"/>
      <w:r w:rsidRPr="00D37AD9">
        <w:rPr>
          <w:iCs/>
          <w:sz w:val="24"/>
        </w:rPr>
        <w:t>Россвязи</w:t>
      </w:r>
      <w:proofErr w:type="spellEnd"/>
      <w:r w:rsidRPr="00D37AD9">
        <w:rPr>
          <w:iCs/>
          <w:sz w:val="24"/>
        </w:rPr>
        <w:t xml:space="preserve"> – 75,9 %.</w:t>
      </w:r>
    </w:p>
    <w:p w:rsidR="00F30412" w:rsidRPr="00D37AD9" w:rsidRDefault="00B54F37" w:rsidP="003145EF">
      <w:pPr>
        <w:widowControl w:val="0"/>
        <w:spacing w:line="336" w:lineRule="auto"/>
        <w:ind w:left="0" w:right="0"/>
        <w:rPr>
          <w:sz w:val="24"/>
          <w:szCs w:val="24"/>
        </w:rPr>
      </w:pPr>
      <w:r w:rsidRPr="00D37AD9">
        <w:rPr>
          <w:b/>
          <w:sz w:val="24"/>
          <w:szCs w:val="24"/>
        </w:rPr>
        <w:t>6.</w:t>
      </w:r>
      <w:r w:rsidR="00C45E6C" w:rsidRPr="00C45E6C">
        <w:rPr>
          <w:b/>
          <w:sz w:val="24"/>
          <w:szCs w:val="24"/>
        </w:rPr>
        <w:t>7</w:t>
      </w:r>
      <w:r w:rsidRPr="00D37AD9">
        <w:rPr>
          <w:b/>
          <w:sz w:val="24"/>
          <w:szCs w:val="24"/>
        </w:rPr>
        <w:t>.</w:t>
      </w:r>
      <w:r w:rsidRPr="00D37AD9">
        <w:rPr>
          <w:sz w:val="24"/>
          <w:szCs w:val="24"/>
        </w:rPr>
        <w:t> </w:t>
      </w:r>
      <w:r w:rsidR="00F30412" w:rsidRPr="00D37AD9">
        <w:rPr>
          <w:b/>
          <w:sz w:val="24"/>
          <w:szCs w:val="24"/>
        </w:rPr>
        <w:t>Федеральная адресная инвестиционная программа</w:t>
      </w:r>
      <w:r w:rsidR="00F30412" w:rsidRPr="00D37AD9">
        <w:rPr>
          <w:sz w:val="24"/>
          <w:szCs w:val="24"/>
        </w:rPr>
        <w:t xml:space="preserve"> на 2016 год (далее – ФАИП) в соответствии со статьей 11 Федерального закона от 25 февраля 1999 г. № 39-ФЗ </w:t>
      </w:r>
      <w:r w:rsidR="006F7B9E" w:rsidRPr="00D37AD9">
        <w:rPr>
          <w:sz w:val="24"/>
          <w:szCs w:val="24"/>
        </w:rPr>
        <w:t>«</w:t>
      </w:r>
      <w:r w:rsidR="00F30412" w:rsidRPr="00D37AD9">
        <w:rPr>
          <w:sz w:val="24"/>
          <w:szCs w:val="24"/>
        </w:rPr>
        <w:t>Об инвестиционной деятельности в Российской Федерации, осуществляемой в форме капитальных вложений</w:t>
      </w:r>
      <w:r w:rsidR="006F7B9E" w:rsidRPr="00D37AD9">
        <w:rPr>
          <w:sz w:val="24"/>
          <w:szCs w:val="24"/>
        </w:rPr>
        <w:t>»</w:t>
      </w:r>
      <w:r w:rsidR="00F30412" w:rsidRPr="00D37AD9">
        <w:rPr>
          <w:sz w:val="24"/>
          <w:szCs w:val="24"/>
        </w:rPr>
        <w:t xml:space="preserve"> была утверждена Министром экономического развития Российской Федерации </w:t>
      </w:r>
      <w:proofErr w:type="spellStart"/>
      <w:r w:rsidR="00F30412" w:rsidRPr="00D37AD9">
        <w:rPr>
          <w:sz w:val="24"/>
          <w:szCs w:val="24"/>
        </w:rPr>
        <w:t>А.В.Улюкаевым</w:t>
      </w:r>
      <w:proofErr w:type="spellEnd"/>
      <w:r w:rsidR="00F30412" w:rsidRPr="00D37AD9">
        <w:rPr>
          <w:sz w:val="24"/>
          <w:szCs w:val="24"/>
        </w:rPr>
        <w:t xml:space="preserve"> 25 декабря 2015 года в объеме 819,8 млрд. рублей (без учета сведений, составляющих государственную тайну). </w:t>
      </w:r>
    </w:p>
    <w:p w:rsidR="00F30412" w:rsidRPr="00D37AD9" w:rsidRDefault="00F30412" w:rsidP="00F30412">
      <w:pPr>
        <w:pStyle w:val="24"/>
        <w:widowControl w:val="0"/>
        <w:spacing w:after="0" w:line="336" w:lineRule="auto"/>
        <w:ind w:left="0" w:right="-2"/>
        <w:rPr>
          <w:sz w:val="24"/>
          <w:szCs w:val="24"/>
        </w:rPr>
      </w:pPr>
      <w:r w:rsidRPr="00BA03D1">
        <w:rPr>
          <w:b/>
          <w:sz w:val="24"/>
          <w:szCs w:val="24"/>
        </w:rPr>
        <w:t>Объем ФАИП,</w:t>
      </w:r>
      <w:r w:rsidRPr="00D37AD9">
        <w:rPr>
          <w:sz w:val="24"/>
          <w:szCs w:val="24"/>
        </w:rPr>
        <w:t xml:space="preserve"> уточненной на 1 августа 2016 года, </w:t>
      </w:r>
      <w:r w:rsidRPr="00BA03D1">
        <w:rPr>
          <w:b/>
          <w:sz w:val="24"/>
          <w:szCs w:val="24"/>
        </w:rPr>
        <w:t>составил 878,7 млрд. рублей</w:t>
      </w:r>
      <w:r w:rsidRPr="00D37AD9">
        <w:rPr>
          <w:sz w:val="24"/>
          <w:szCs w:val="24"/>
        </w:rPr>
        <w:t xml:space="preserve"> и </w:t>
      </w:r>
      <w:r w:rsidRPr="00BA03D1">
        <w:rPr>
          <w:b/>
          <w:sz w:val="24"/>
          <w:szCs w:val="24"/>
        </w:rPr>
        <w:t>увеличился на 58,9 млрд. рублей,</w:t>
      </w:r>
      <w:r w:rsidRPr="00D37AD9">
        <w:rPr>
          <w:sz w:val="24"/>
          <w:szCs w:val="24"/>
        </w:rPr>
        <w:t xml:space="preserve"> или на 7,2 %, в том числе на 32,0 млрд. рублей за счет восстановления в 2016 году остатков лимитов бюджетных обязательств на оплату заключенных государственных контрактов, подлежавших оплате, но неиспользованных в 2015 году.</w:t>
      </w:r>
    </w:p>
    <w:p w:rsidR="00F30412" w:rsidRPr="00D37AD9" w:rsidRDefault="00F30412" w:rsidP="00F30412">
      <w:pPr>
        <w:pStyle w:val="24"/>
        <w:widowControl w:val="0"/>
        <w:spacing w:after="0" w:line="336" w:lineRule="auto"/>
        <w:ind w:left="0" w:right="-2"/>
        <w:rPr>
          <w:sz w:val="24"/>
          <w:szCs w:val="24"/>
        </w:rPr>
      </w:pPr>
      <w:r w:rsidRPr="00D37AD9">
        <w:rPr>
          <w:sz w:val="24"/>
          <w:szCs w:val="24"/>
        </w:rPr>
        <w:t xml:space="preserve">Согласно поручению Президента Российской Федерации от 18 августа 2015 г. № Пр-1659 в 2016 году в приоритетном порядке подлежали финансированию объекты с высокой степенью готовности к вводу в эксплуатацию, а также объекты, готовые в соответствии с требованиями, предусмотренными законодательством Российской Федерации, к началу строительства. </w:t>
      </w:r>
    </w:p>
    <w:p w:rsidR="00F30412" w:rsidRPr="00D37AD9" w:rsidRDefault="00F30412" w:rsidP="00F30412">
      <w:pPr>
        <w:pStyle w:val="24"/>
        <w:widowControl w:val="0"/>
        <w:spacing w:after="0" w:line="336" w:lineRule="auto"/>
        <w:ind w:left="0" w:right="-2"/>
        <w:rPr>
          <w:sz w:val="24"/>
          <w:szCs w:val="24"/>
        </w:rPr>
      </w:pPr>
      <w:r w:rsidRPr="00D37AD9">
        <w:rPr>
          <w:sz w:val="24"/>
          <w:szCs w:val="24"/>
        </w:rPr>
        <w:t xml:space="preserve">Вместе с тем в утвержденной ФАИП объем бюджетных ассигнований, по которым установлены ограничения на финансирование и выполнение работ по объектам в связи с отсутствием утвержденной проектной документации и (или) детализации мероприятий (укрупненных инвестиционных проектов), составил 63,5 млрд. рублей (10,1 % общего объема бюджетных ассигнований ФАИП без учета специальных работ, входящих в государственный оборонный заказ). По состоянию на 1 августа 2016 года </w:t>
      </w:r>
      <w:r w:rsidRPr="00E12915">
        <w:rPr>
          <w:b/>
          <w:sz w:val="24"/>
          <w:szCs w:val="24"/>
        </w:rPr>
        <w:t>объем</w:t>
      </w:r>
      <w:r w:rsidRPr="00D37AD9">
        <w:rPr>
          <w:sz w:val="24"/>
          <w:szCs w:val="24"/>
        </w:rPr>
        <w:t xml:space="preserve"> указанных </w:t>
      </w:r>
      <w:r w:rsidRPr="00E12915">
        <w:rPr>
          <w:b/>
          <w:sz w:val="24"/>
          <w:szCs w:val="24"/>
        </w:rPr>
        <w:t>ограничений</w:t>
      </w:r>
      <w:r w:rsidRPr="00D37AD9">
        <w:rPr>
          <w:sz w:val="24"/>
          <w:szCs w:val="24"/>
        </w:rPr>
        <w:t xml:space="preserve"> составил </w:t>
      </w:r>
      <w:r w:rsidRPr="00E12915">
        <w:rPr>
          <w:b/>
          <w:sz w:val="24"/>
          <w:szCs w:val="24"/>
        </w:rPr>
        <w:t>28,5 млрд. рублей</w:t>
      </w:r>
      <w:r w:rsidRPr="00D37AD9">
        <w:rPr>
          <w:sz w:val="24"/>
          <w:szCs w:val="24"/>
        </w:rPr>
        <w:t xml:space="preserve"> (4,2 %) и сократился за 7 месяцев лишь на 35,0 млрд. рублей, или на 55,1 %. </w:t>
      </w:r>
      <w:r w:rsidRPr="00E12915">
        <w:rPr>
          <w:b/>
          <w:sz w:val="24"/>
          <w:szCs w:val="24"/>
        </w:rPr>
        <w:t>Наибольший объем ограничений</w:t>
      </w:r>
      <w:r w:rsidRPr="00D37AD9">
        <w:rPr>
          <w:sz w:val="24"/>
          <w:szCs w:val="24"/>
        </w:rPr>
        <w:t xml:space="preserve"> числится по </w:t>
      </w:r>
      <w:r w:rsidRPr="00E12915">
        <w:rPr>
          <w:b/>
          <w:sz w:val="24"/>
          <w:szCs w:val="24"/>
        </w:rPr>
        <w:t>Минэкономразвития России</w:t>
      </w:r>
      <w:r w:rsidRPr="00D37AD9">
        <w:rPr>
          <w:sz w:val="24"/>
          <w:szCs w:val="24"/>
        </w:rPr>
        <w:t xml:space="preserve"> в рамках ФЦП </w:t>
      </w:r>
      <w:r w:rsidR="006F7B9E" w:rsidRPr="00D37AD9">
        <w:rPr>
          <w:sz w:val="24"/>
          <w:szCs w:val="24"/>
        </w:rPr>
        <w:t>«</w:t>
      </w:r>
      <w:r w:rsidRPr="00D37AD9">
        <w:rPr>
          <w:sz w:val="24"/>
          <w:szCs w:val="24"/>
        </w:rPr>
        <w:t>Социально-экономическое развитие Республики Крым и г. Севастополя до 2020 года</w:t>
      </w:r>
      <w:r w:rsidR="006F7B9E" w:rsidRPr="00D37AD9">
        <w:rPr>
          <w:sz w:val="24"/>
          <w:szCs w:val="24"/>
        </w:rPr>
        <w:t>»</w:t>
      </w:r>
      <w:r w:rsidRPr="00D37AD9">
        <w:rPr>
          <w:sz w:val="24"/>
          <w:szCs w:val="24"/>
        </w:rPr>
        <w:t xml:space="preserve"> (</w:t>
      </w:r>
      <w:r w:rsidRPr="00E12915">
        <w:rPr>
          <w:b/>
          <w:sz w:val="24"/>
          <w:szCs w:val="24"/>
        </w:rPr>
        <w:t>15,3 млрд. рублей</w:t>
      </w:r>
      <w:r w:rsidRPr="00D37AD9">
        <w:rPr>
          <w:sz w:val="24"/>
          <w:szCs w:val="24"/>
        </w:rPr>
        <w:t xml:space="preserve">, или 53,8 % общего объема ограничений). </w:t>
      </w:r>
    </w:p>
    <w:p w:rsidR="00F30412" w:rsidRPr="00D37AD9" w:rsidRDefault="00F30412" w:rsidP="00F30412">
      <w:pPr>
        <w:pStyle w:val="24"/>
        <w:widowControl w:val="0"/>
        <w:spacing w:after="0" w:line="336" w:lineRule="auto"/>
        <w:ind w:left="0" w:right="-2"/>
        <w:rPr>
          <w:sz w:val="24"/>
          <w:szCs w:val="24"/>
        </w:rPr>
      </w:pPr>
      <w:r w:rsidRPr="00D37AD9">
        <w:rPr>
          <w:sz w:val="24"/>
          <w:szCs w:val="24"/>
        </w:rPr>
        <w:t>Кроме того, объем бюджетных ассигнований на инвестиционные проекты, по которым в ФАИП имеется отметка о необходимости принятия нормативных правовых актов, составил 14,2 млрд. рублей (2,1 %).</w:t>
      </w:r>
    </w:p>
    <w:p w:rsidR="00F30412" w:rsidRPr="00D37AD9" w:rsidRDefault="00F30412" w:rsidP="00F30412">
      <w:pPr>
        <w:pStyle w:val="24"/>
        <w:widowControl w:val="0"/>
        <w:spacing w:after="0" w:line="336" w:lineRule="auto"/>
        <w:ind w:left="0" w:right="-2"/>
        <w:rPr>
          <w:sz w:val="24"/>
          <w:szCs w:val="24"/>
        </w:rPr>
      </w:pPr>
      <w:r w:rsidRPr="00D37AD9">
        <w:rPr>
          <w:sz w:val="24"/>
          <w:szCs w:val="24"/>
        </w:rPr>
        <w:t xml:space="preserve">В соответствии с частью 14 статьи 21 Федерального закона № 359-ФЗ в постановлении Правительства Российской Федерации № 1456 установлены особенности предоставления 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государственным корпорациям и Государственной компании </w:t>
      </w:r>
      <w:r w:rsidR="006F7B9E" w:rsidRPr="00D37AD9">
        <w:rPr>
          <w:sz w:val="24"/>
          <w:szCs w:val="24"/>
        </w:rPr>
        <w:t>«</w:t>
      </w:r>
      <w:r w:rsidRPr="00D37AD9">
        <w:rPr>
          <w:sz w:val="24"/>
          <w:szCs w:val="24"/>
        </w:rPr>
        <w:t>Российские автомобильные дороги</w:t>
      </w:r>
      <w:r w:rsidR="006F7B9E" w:rsidRPr="00D37AD9">
        <w:rPr>
          <w:sz w:val="24"/>
          <w:szCs w:val="24"/>
        </w:rPr>
        <w:t>»</w:t>
      </w:r>
      <w:r w:rsidRPr="00D37AD9">
        <w:rPr>
          <w:sz w:val="24"/>
          <w:szCs w:val="24"/>
        </w:rPr>
        <w:t>, предусмотренных разделом III приложения 19 к Федеральному закону № 359-ФЗ, общий объем которых составляет 190,5 млрд. рублей.</w:t>
      </w:r>
    </w:p>
    <w:p w:rsidR="00F30412" w:rsidRPr="00D37AD9" w:rsidRDefault="00F30412" w:rsidP="00F30412">
      <w:pPr>
        <w:pStyle w:val="24"/>
        <w:widowControl w:val="0"/>
        <w:spacing w:after="0" w:line="336" w:lineRule="auto"/>
        <w:ind w:left="0" w:right="-2"/>
        <w:rPr>
          <w:sz w:val="24"/>
          <w:szCs w:val="24"/>
        </w:rPr>
      </w:pPr>
      <w:r w:rsidRPr="00D37AD9">
        <w:rPr>
          <w:sz w:val="24"/>
          <w:szCs w:val="24"/>
        </w:rPr>
        <w:t xml:space="preserve">По состоянию на 1 августа 2016 года Правительством Российской Федерации принято решение об учете в ФАИП на 2016 год бюджетных ассигнований на общую сумму 10,0 млрд. рублей, или 5,2 % указанного объема. Кассовое исполнение данных расходов осуществлено в объеме 1,4 млрд. рублей, что составило 25,8 % доведенных ЛБО. </w:t>
      </w:r>
    </w:p>
    <w:p w:rsidR="00F30412" w:rsidRPr="00D37AD9" w:rsidRDefault="00F30412" w:rsidP="00F30412">
      <w:pPr>
        <w:pStyle w:val="24"/>
        <w:widowControl w:val="0"/>
        <w:spacing w:after="0" w:line="336" w:lineRule="auto"/>
        <w:ind w:left="0" w:right="-2"/>
        <w:rPr>
          <w:sz w:val="24"/>
          <w:szCs w:val="24"/>
        </w:rPr>
      </w:pPr>
      <w:r w:rsidRPr="00D37AD9">
        <w:rPr>
          <w:sz w:val="24"/>
          <w:szCs w:val="24"/>
        </w:rPr>
        <w:t xml:space="preserve">По оперативным данным Федерального казначейства </w:t>
      </w:r>
      <w:r w:rsidRPr="00E12915">
        <w:rPr>
          <w:b/>
          <w:sz w:val="24"/>
          <w:szCs w:val="24"/>
        </w:rPr>
        <w:t>кассовое исполнение</w:t>
      </w:r>
      <w:r w:rsidRPr="00D37AD9">
        <w:rPr>
          <w:sz w:val="24"/>
          <w:szCs w:val="24"/>
        </w:rPr>
        <w:t xml:space="preserve"> бюджетных ассигнований на реализацию </w:t>
      </w:r>
      <w:r w:rsidRPr="00E12915">
        <w:rPr>
          <w:b/>
          <w:sz w:val="24"/>
          <w:szCs w:val="24"/>
        </w:rPr>
        <w:t>ФАИП</w:t>
      </w:r>
      <w:r w:rsidRPr="00D37AD9">
        <w:rPr>
          <w:sz w:val="24"/>
          <w:szCs w:val="24"/>
        </w:rPr>
        <w:t xml:space="preserve"> по состоянию на 1 августа 2016 года </w:t>
      </w:r>
      <w:r w:rsidRPr="00E12915">
        <w:rPr>
          <w:b/>
          <w:sz w:val="24"/>
          <w:szCs w:val="24"/>
        </w:rPr>
        <w:t xml:space="preserve">составило 251,2 млрд. рублей, или лишь 29,5 % </w:t>
      </w:r>
      <w:r w:rsidRPr="00D37AD9">
        <w:rPr>
          <w:sz w:val="24"/>
          <w:szCs w:val="24"/>
        </w:rPr>
        <w:t xml:space="preserve">объема доведенных лимитов бюджетных обязательств (851,9 млрд. рублей), что ниже показателя кассового исполнения бюджетных ассигнований на ФАИП по состоянию на 1 августа 2015 года - 382,5 млрд. рублей, или 40,8 % объема доведенных ЛБО (937,4 млрд. рублей). </w:t>
      </w:r>
    </w:p>
    <w:p w:rsidR="00F30412" w:rsidRPr="00D37AD9" w:rsidRDefault="00F30412" w:rsidP="00F30412">
      <w:pPr>
        <w:pStyle w:val="24"/>
        <w:widowControl w:val="0"/>
        <w:spacing w:after="0" w:line="336" w:lineRule="auto"/>
        <w:ind w:left="0" w:right="-2"/>
        <w:rPr>
          <w:sz w:val="24"/>
          <w:szCs w:val="24"/>
        </w:rPr>
      </w:pPr>
      <w:r w:rsidRPr="00D37AD9">
        <w:rPr>
          <w:sz w:val="24"/>
          <w:szCs w:val="24"/>
        </w:rPr>
        <w:t>При этом расходы на осуществление бюджетных инвестиций в объекты капитального строительства государственной собственности в рамках государственного оборонного заказа осуществлены в объеме 94,1 млрд. рублей, или 47,1 % соответствующих ЛБО (на 1 августа 2015 года – 155,8 млрд. рублей, или 49,2 %), в иные объекты государственной (муниципальной) собственности – 128,3 млрд. рублей, или 26,2 % (164,8 млрд. рублей, или 35,6 %). Бюджетные инвестиции в объекты капитального строительства иных юридических лиц – 4,0 млрд. рублей, или 25,5 % (8,7 млрд. рублей, или 61,4 %).</w:t>
      </w:r>
    </w:p>
    <w:p w:rsidR="00F30412" w:rsidRPr="00D37AD9" w:rsidRDefault="00F30412" w:rsidP="00F30412">
      <w:pPr>
        <w:pStyle w:val="24"/>
        <w:widowControl w:val="0"/>
        <w:spacing w:after="0" w:line="336" w:lineRule="auto"/>
        <w:ind w:left="0" w:right="-2"/>
        <w:rPr>
          <w:sz w:val="24"/>
          <w:szCs w:val="24"/>
        </w:rPr>
      </w:pPr>
      <w:r w:rsidRPr="00D37AD9">
        <w:rPr>
          <w:sz w:val="24"/>
          <w:szCs w:val="24"/>
        </w:rPr>
        <w:t xml:space="preserve">Кассовое исполнение средств субсидий на осуществление капитальных вложений составило 9,3 млрд. рублей, или 51,1 % (на 1 августа 2015 года – 20,8 млрд. рублей, или 70,5 %), субсидий бюджетам субъектов Российской Федерации на </w:t>
      </w:r>
      <w:proofErr w:type="spellStart"/>
      <w:r w:rsidRPr="00D37AD9">
        <w:rPr>
          <w:sz w:val="24"/>
          <w:szCs w:val="24"/>
        </w:rPr>
        <w:t>софинансирование</w:t>
      </w:r>
      <w:proofErr w:type="spellEnd"/>
      <w:r w:rsidRPr="00D37AD9">
        <w:rPr>
          <w:sz w:val="24"/>
          <w:szCs w:val="24"/>
        </w:rPr>
        <w:t xml:space="preserve"> капитальных вложений в объекты государственной (муниципальной) собственности – 15,5 млрд. рублей, или 12 % (32,3 млрд. рублей, или 22 %).</w:t>
      </w:r>
    </w:p>
    <w:p w:rsidR="00F30412" w:rsidRPr="00D37AD9" w:rsidRDefault="00F30412" w:rsidP="00F30412">
      <w:pPr>
        <w:pStyle w:val="24"/>
        <w:widowControl w:val="0"/>
        <w:spacing w:after="0" w:line="336" w:lineRule="auto"/>
        <w:ind w:left="0" w:right="-2"/>
        <w:rPr>
          <w:sz w:val="24"/>
          <w:szCs w:val="24"/>
        </w:rPr>
      </w:pPr>
      <w:r w:rsidRPr="00D37AD9">
        <w:rPr>
          <w:sz w:val="24"/>
          <w:szCs w:val="24"/>
        </w:rPr>
        <w:t xml:space="preserve">Следует отметить, что по итогам 7 месяцев 2016 года </w:t>
      </w:r>
      <w:r w:rsidRPr="00E12915">
        <w:rPr>
          <w:b/>
          <w:sz w:val="24"/>
          <w:szCs w:val="24"/>
        </w:rPr>
        <w:t>6 главными распорядителями</w:t>
      </w:r>
      <w:r w:rsidRPr="00D37AD9">
        <w:rPr>
          <w:sz w:val="24"/>
          <w:szCs w:val="24"/>
        </w:rPr>
        <w:t xml:space="preserve"> средств федерального бюджета </w:t>
      </w:r>
      <w:r w:rsidRPr="00E12915">
        <w:rPr>
          <w:b/>
          <w:sz w:val="24"/>
          <w:szCs w:val="24"/>
        </w:rPr>
        <w:t>не начато осуществление кассовых расходов в рамках ФАИП</w:t>
      </w:r>
      <w:r w:rsidRPr="00D37AD9">
        <w:rPr>
          <w:sz w:val="24"/>
          <w:szCs w:val="24"/>
        </w:rPr>
        <w:t xml:space="preserve"> (</w:t>
      </w:r>
      <w:proofErr w:type="spellStart"/>
      <w:r w:rsidRPr="00D37AD9">
        <w:rPr>
          <w:sz w:val="24"/>
          <w:szCs w:val="24"/>
        </w:rPr>
        <w:t>Роскосмос</w:t>
      </w:r>
      <w:proofErr w:type="spellEnd"/>
      <w:r w:rsidRPr="00D37AD9">
        <w:rPr>
          <w:sz w:val="24"/>
          <w:szCs w:val="24"/>
        </w:rPr>
        <w:t xml:space="preserve">, Федеральное казначейство, </w:t>
      </w:r>
      <w:proofErr w:type="spellStart"/>
      <w:r w:rsidRPr="00D37AD9">
        <w:rPr>
          <w:sz w:val="24"/>
          <w:szCs w:val="24"/>
        </w:rPr>
        <w:t>Минкавказ</w:t>
      </w:r>
      <w:proofErr w:type="spellEnd"/>
      <w:r w:rsidRPr="00D37AD9">
        <w:rPr>
          <w:sz w:val="24"/>
          <w:szCs w:val="24"/>
        </w:rPr>
        <w:t xml:space="preserve"> России, Росздравнадзор, ГФС России и ФГБОУ ВПО </w:t>
      </w:r>
      <w:r w:rsidR="006F7B9E" w:rsidRPr="00D37AD9">
        <w:rPr>
          <w:sz w:val="24"/>
          <w:szCs w:val="24"/>
        </w:rPr>
        <w:t>«</w:t>
      </w:r>
      <w:r w:rsidRPr="00D37AD9">
        <w:rPr>
          <w:sz w:val="24"/>
          <w:szCs w:val="24"/>
        </w:rPr>
        <w:t>Санкт-Петербургский государственный университет</w:t>
      </w:r>
      <w:r w:rsidR="006F7B9E" w:rsidRPr="00D37AD9">
        <w:rPr>
          <w:sz w:val="24"/>
          <w:szCs w:val="24"/>
        </w:rPr>
        <w:t>»</w:t>
      </w:r>
      <w:r w:rsidRPr="00D37AD9">
        <w:rPr>
          <w:sz w:val="24"/>
          <w:szCs w:val="24"/>
        </w:rPr>
        <w:t xml:space="preserve">), кассовое исполнение расходов на ФАИП на уровне </w:t>
      </w:r>
      <w:r w:rsidRPr="00E12915">
        <w:rPr>
          <w:b/>
          <w:sz w:val="24"/>
          <w:szCs w:val="24"/>
        </w:rPr>
        <w:t>менее 29,5 %</w:t>
      </w:r>
      <w:r w:rsidRPr="00D37AD9">
        <w:rPr>
          <w:sz w:val="24"/>
          <w:szCs w:val="24"/>
        </w:rPr>
        <w:t xml:space="preserve"> осуществлено </w:t>
      </w:r>
      <w:r w:rsidRPr="00E12915">
        <w:rPr>
          <w:b/>
          <w:sz w:val="24"/>
          <w:szCs w:val="24"/>
        </w:rPr>
        <w:t>31 главным распорядителем</w:t>
      </w:r>
      <w:r w:rsidRPr="00D37AD9">
        <w:rPr>
          <w:sz w:val="24"/>
          <w:szCs w:val="24"/>
        </w:rPr>
        <w:t xml:space="preserve"> средств федерального бюджета. </w:t>
      </w:r>
    </w:p>
    <w:p w:rsidR="00F816CA" w:rsidRPr="00D37AD9" w:rsidRDefault="00F816CA" w:rsidP="00F30412">
      <w:pPr>
        <w:widowControl w:val="0"/>
        <w:spacing w:line="336" w:lineRule="auto"/>
        <w:ind w:left="0" w:right="0"/>
        <w:rPr>
          <w:sz w:val="24"/>
          <w:szCs w:val="24"/>
        </w:rPr>
      </w:pPr>
      <w:r w:rsidRPr="00D37AD9">
        <w:rPr>
          <w:b/>
          <w:sz w:val="24"/>
          <w:szCs w:val="24"/>
        </w:rPr>
        <w:t>6.</w:t>
      </w:r>
      <w:r w:rsidR="00C45E6C" w:rsidRPr="00C45E6C">
        <w:rPr>
          <w:b/>
          <w:sz w:val="24"/>
          <w:szCs w:val="24"/>
        </w:rPr>
        <w:t>8</w:t>
      </w:r>
      <w:r w:rsidRPr="00D37AD9">
        <w:rPr>
          <w:b/>
          <w:sz w:val="24"/>
          <w:szCs w:val="24"/>
        </w:rPr>
        <w:t>. </w:t>
      </w:r>
      <w:r w:rsidRPr="00D37AD9">
        <w:rPr>
          <w:sz w:val="24"/>
          <w:szCs w:val="24"/>
        </w:rPr>
        <w:t>Федеральный закон № 359-ФЗ</w:t>
      </w:r>
      <w:r w:rsidRPr="00D37AD9">
        <w:rPr>
          <w:b/>
          <w:sz w:val="24"/>
          <w:szCs w:val="24"/>
        </w:rPr>
        <w:t xml:space="preserve"> сформирован </w:t>
      </w:r>
      <w:r w:rsidRPr="00D37AD9">
        <w:rPr>
          <w:sz w:val="24"/>
          <w:szCs w:val="24"/>
        </w:rPr>
        <w:t>в программной структуре расходов на основе</w:t>
      </w:r>
      <w:r w:rsidRPr="00D37AD9">
        <w:rPr>
          <w:b/>
          <w:sz w:val="24"/>
          <w:szCs w:val="24"/>
        </w:rPr>
        <w:t xml:space="preserve"> 39 государственных программ</w:t>
      </w:r>
      <w:r w:rsidRPr="00D37AD9">
        <w:rPr>
          <w:sz w:val="24"/>
          <w:szCs w:val="24"/>
        </w:rPr>
        <w:t xml:space="preserve"> Российской Федерации (далее – госпрограммы), сводная роспись с изменениями – на основе</w:t>
      </w:r>
      <w:r w:rsidRPr="00D37AD9">
        <w:rPr>
          <w:b/>
          <w:sz w:val="24"/>
          <w:szCs w:val="24"/>
        </w:rPr>
        <w:t xml:space="preserve"> 40 госпрограмм </w:t>
      </w:r>
      <w:r w:rsidRPr="00D37AD9">
        <w:rPr>
          <w:sz w:val="24"/>
          <w:szCs w:val="24"/>
        </w:rPr>
        <w:t xml:space="preserve">(открытая часть). По состоянию на 1 августа 2016 года бюджетные ассигнования на их реализацию составляют </w:t>
      </w:r>
      <w:r w:rsidRPr="00D37AD9">
        <w:rPr>
          <w:b/>
          <w:sz w:val="24"/>
          <w:szCs w:val="24"/>
        </w:rPr>
        <w:t>8 174,9  млрд. рублей</w:t>
      </w:r>
      <w:r w:rsidRPr="00D37AD9">
        <w:rPr>
          <w:sz w:val="24"/>
          <w:szCs w:val="24"/>
        </w:rPr>
        <w:t xml:space="preserve">, или </w:t>
      </w:r>
      <w:r w:rsidRPr="00D37AD9">
        <w:rPr>
          <w:b/>
          <w:sz w:val="24"/>
          <w:szCs w:val="24"/>
        </w:rPr>
        <w:t>61,7 %</w:t>
      </w:r>
      <w:r w:rsidRPr="00D37AD9">
        <w:rPr>
          <w:sz w:val="24"/>
          <w:szCs w:val="24"/>
        </w:rPr>
        <w:t xml:space="preserve"> общего объема расходов (открытая часть), что на 452,8 млрд. рублей, или на 5,9 %, больше бюджетных ассигнований, предусмотренных сводной росписью с изменениями на эти цели в аналогичном периоде 2015 года (7 722,1 млн. рублей).</w:t>
      </w:r>
    </w:p>
    <w:p w:rsidR="00F816CA" w:rsidRPr="00D37AD9" w:rsidRDefault="00F816CA" w:rsidP="00F816CA">
      <w:pPr>
        <w:widowControl w:val="0"/>
        <w:spacing w:line="348" w:lineRule="auto"/>
        <w:ind w:left="0" w:right="0"/>
        <w:rPr>
          <w:sz w:val="24"/>
          <w:szCs w:val="24"/>
        </w:rPr>
      </w:pPr>
      <w:r w:rsidRPr="00D37AD9">
        <w:rPr>
          <w:sz w:val="24"/>
          <w:szCs w:val="24"/>
        </w:rPr>
        <w:t xml:space="preserve">Всего утверждено 40 из 44 госпрограмм, предусмотренных перечнем, утвержденным распоряжением Правительства Российской Федерации от 11 ноября 2010 г. № 1950-р (с изменениями). Не утверждены госпрограммы </w:t>
      </w:r>
      <w:r w:rsidR="006F7B9E" w:rsidRPr="00D37AD9">
        <w:rPr>
          <w:sz w:val="24"/>
          <w:szCs w:val="24"/>
        </w:rPr>
        <w:t>«</w:t>
      </w:r>
      <w:r w:rsidRPr="00D37AD9">
        <w:rPr>
          <w:sz w:val="24"/>
          <w:szCs w:val="24"/>
        </w:rPr>
        <w:t>Развитие пенсионной системы на 2017 – 2025 годы</w:t>
      </w:r>
      <w:r w:rsidR="006F7B9E" w:rsidRPr="00D37AD9">
        <w:rPr>
          <w:sz w:val="24"/>
          <w:szCs w:val="24"/>
        </w:rPr>
        <w:t>»</w:t>
      </w:r>
      <w:r w:rsidRPr="00D37AD9">
        <w:rPr>
          <w:sz w:val="24"/>
          <w:szCs w:val="24"/>
        </w:rPr>
        <w:t xml:space="preserve">, </w:t>
      </w:r>
      <w:r w:rsidR="006F7B9E" w:rsidRPr="00D37AD9">
        <w:rPr>
          <w:sz w:val="24"/>
          <w:szCs w:val="24"/>
        </w:rPr>
        <w:t>«</w:t>
      </w:r>
      <w:r w:rsidRPr="00D37AD9">
        <w:rPr>
          <w:sz w:val="24"/>
          <w:szCs w:val="24"/>
        </w:rPr>
        <w:t>Обеспечение обороноспособности страны</w:t>
      </w:r>
      <w:r w:rsidR="006F7B9E" w:rsidRPr="00D37AD9">
        <w:rPr>
          <w:sz w:val="24"/>
          <w:szCs w:val="24"/>
        </w:rPr>
        <w:t>»</w:t>
      </w:r>
      <w:r w:rsidRPr="00D37AD9">
        <w:rPr>
          <w:sz w:val="24"/>
          <w:szCs w:val="24"/>
        </w:rPr>
        <w:t xml:space="preserve">, сроки подготовки которых неоднократно корректируются, а также </w:t>
      </w:r>
      <w:r w:rsidR="006F7B9E" w:rsidRPr="00D37AD9">
        <w:rPr>
          <w:sz w:val="24"/>
          <w:szCs w:val="24"/>
        </w:rPr>
        <w:t>«</w:t>
      </w:r>
      <w:r w:rsidRPr="00D37AD9">
        <w:rPr>
          <w:sz w:val="24"/>
          <w:szCs w:val="24"/>
        </w:rPr>
        <w:t>Социально-экономическое развитие Крымского федерального округа на период до 2020 года</w:t>
      </w:r>
      <w:r w:rsidR="006F7B9E" w:rsidRPr="00D37AD9">
        <w:rPr>
          <w:sz w:val="24"/>
          <w:szCs w:val="24"/>
        </w:rPr>
        <w:t>»</w:t>
      </w:r>
      <w:r w:rsidRPr="00D37AD9">
        <w:rPr>
          <w:sz w:val="24"/>
          <w:szCs w:val="24"/>
        </w:rPr>
        <w:t xml:space="preserve">. Кроме того, распоряжением Правительства Российской Федерации от 28 апреля 2016 г. № 805-р перечень госпрограмм Российской Федерации дополнен государственной программой </w:t>
      </w:r>
      <w:r w:rsidR="006F7B9E" w:rsidRPr="00D37AD9">
        <w:rPr>
          <w:sz w:val="24"/>
          <w:szCs w:val="24"/>
        </w:rPr>
        <w:t>«</w:t>
      </w:r>
      <w:r w:rsidRPr="00D37AD9">
        <w:rPr>
          <w:sz w:val="24"/>
          <w:szCs w:val="24"/>
        </w:rPr>
        <w:t>Реализация государственной национальной политики</w:t>
      </w:r>
      <w:r w:rsidR="006F7B9E" w:rsidRPr="00D37AD9">
        <w:rPr>
          <w:sz w:val="24"/>
          <w:szCs w:val="24"/>
        </w:rPr>
        <w:t>»</w:t>
      </w:r>
      <w:r w:rsidRPr="00D37AD9">
        <w:rPr>
          <w:sz w:val="24"/>
          <w:szCs w:val="24"/>
        </w:rPr>
        <w:t xml:space="preserve">. Бюджетные ассигнования на реализацию госпрограммы </w:t>
      </w:r>
      <w:r w:rsidR="006F7B9E" w:rsidRPr="00D37AD9">
        <w:rPr>
          <w:sz w:val="24"/>
          <w:szCs w:val="24"/>
        </w:rPr>
        <w:t>«</w:t>
      </w:r>
      <w:r w:rsidRPr="00D37AD9">
        <w:rPr>
          <w:sz w:val="24"/>
          <w:szCs w:val="24"/>
        </w:rPr>
        <w:t>Социально-экономическое развитие Арктической зоны Российской Федерации на период до 2020 года</w:t>
      </w:r>
      <w:r w:rsidR="006F7B9E" w:rsidRPr="00D37AD9">
        <w:rPr>
          <w:sz w:val="24"/>
          <w:szCs w:val="24"/>
        </w:rPr>
        <w:t>»</w:t>
      </w:r>
      <w:r w:rsidRPr="00D37AD9">
        <w:rPr>
          <w:sz w:val="24"/>
          <w:szCs w:val="24"/>
        </w:rPr>
        <w:t xml:space="preserve"> на 2016 год не предусмотрены. </w:t>
      </w:r>
    </w:p>
    <w:p w:rsidR="00F816CA" w:rsidRPr="00D37AD9" w:rsidRDefault="00F816CA" w:rsidP="00F816CA">
      <w:pPr>
        <w:spacing w:line="348" w:lineRule="auto"/>
        <w:ind w:left="0" w:right="0"/>
        <w:rPr>
          <w:sz w:val="24"/>
          <w:szCs w:val="24"/>
        </w:rPr>
      </w:pPr>
      <w:r w:rsidRPr="00D37AD9">
        <w:rPr>
          <w:sz w:val="24"/>
        </w:rPr>
        <w:t xml:space="preserve">Постановлением Правительства Российской Федерации </w:t>
      </w:r>
      <w:r w:rsidRPr="00D37AD9">
        <w:rPr>
          <w:sz w:val="24"/>
          <w:szCs w:val="24"/>
        </w:rPr>
        <w:t xml:space="preserve">от 16 мая 2016 г. № 425-8 утверждена госпрограмма </w:t>
      </w:r>
      <w:r w:rsidR="006F7B9E" w:rsidRPr="00D37AD9">
        <w:rPr>
          <w:sz w:val="24"/>
          <w:szCs w:val="24"/>
        </w:rPr>
        <w:t>«</w:t>
      </w:r>
      <w:r w:rsidRPr="00D37AD9">
        <w:rPr>
          <w:sz w:val="24"/>
          <w:szCs w:val="24"/>
        </w:rPr>
        <w:t>Развитие оборонно-промышленного комплекса</w:t>
      </w:r>
      <w:r w:rsidR="006F7B9E" w:rsidRPr="00D37AD9">
        <w:rPr>
          <w:sz w:val="24"/>
          <w:szCs w:val="24"/>
        </w:rPr>
        <w:t>»</w:t>
      </w:r>
      <w:r w:rsidRPr="00D37AD9">
        <w:rPr>
          <w:sz w:val="24"/>
          <w:szCs w:val="24"/>
        </w:rPr>
        <w:t xml:space="preserve">. Бюджетные ассигнования на реализацию указанной госпрограммы предусмотрены сводной росписью с изменениями в сумме </w:t>
      </w:r>
      <w:r w:rsidR="00DD2080" w:rsidRPr="00D37AD9">
        <w:rPr>
          <w:sz w:val="24"/>
          <w:szCs w:val="24"/>
        </w:rPr>
        <w:t>7</w:t>
      </w:r>
      <w:r w:rsidRPr="00D37AD9">
        <w:rPr>
          <w:sz w:val="24"/>
          <w:szCs w:val="24"/>
        </w:rPr>
        <w:t> 681,4 млн. рублей.</w:t>
      </w:r>
    </w:p>
    <w:p w:rsidR="00F816CA" w:rsidRPr="00D37AD9" w:rsidRDefault="00F816CA" w:rsidP="00F816CA">
      <w:pPr>
        <w:spacing w:line="348" w:lineRule="auto"/>
        <w:ind w:left="0" w:right="0"/>
        <w:rPr>
          <w:sz w:val="24"/>
          <w:szCs w:val="24"/>
        </w:rPr>
      </w:pPr>
      <w:r w:rsidRPr="00D37AD9">
        <w:rPr>
          <w:sz w:val="24"/>
          <w:szCs w:val="24"/>
        </w:rPr>
        <w:t xml:space="preserve">Следует отметить, что госпрограмма </w:t>
      </w:r>
      <w:r w:rsidR="006F7B9E" w:rsidRPr="00D37AD9">
        <w:rPr>
          <w:sz w:val="24"/>
          <w:szCs w:val="24"/>
        </w:rPr>
        <w:t>«</w:t>
      </w:r>
      <w:r w:rsidRPr="00D37AD9">
        <w:rPr>
          <w:sz w:val="24"/>
          <w:szCs w:val="24"/>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006F7B9E" w:rsidRPr="00D37AD9">
        <w:rPr>
          <w:sz w:val="24"/>
          <w:szCs w:val="24"/>
        </w:rPr>
        <w:t>»</w:t>
      </w:r>
      <w:r w:rsidRPr="00D37AD9">
        <w:rPr>
          <w:sz w:val="24"/>
          <w:szCs w:val="24"/>
        </w:rPr>
        <w:t xml:space="preserve"> утверждена</w:t>
      </w:r>
      <w:r w:rsidRPr="00D37AD9">
        <w:rPr>
          <w:i/>
          <w:sz w:val="24"/>
          <w:szCs w:val="24"/>
        </w:rPr>
        <w:t xml:space="preserve"> </w:t>
      </w:r>
      <w:r w:rsidRPr="00D37AD9">
        <w:rPr>
          <w:sz w:val="24"/>
          <w:szCs w:val="24"/>
        </w:rPr>
        <w:t>постановлением Правительства Российской Федерации лишь 18 мая 2016 года</w:t>
      </w:r>
      <w:r w:rsidRPr="00D37AD9">
        <w:rPr>
          <w:sz w:val="24"/>
        </w:rPr>
        <w:t xml:space="preserve"> (постановление Правительства Российской Федерации </w:t>
      </w:r>
      <w:r w:rsidRPr="00D37AD9">
        <w:rPr>
          <w:sz w:val="24"/>
          <w:szCs w:val="24"/>
        </w:rPr>
        <w:t xml:space="preserve">от 18 мая 2016 г. № 445), таким образом, до указанного срока осуществлялась реализация проекта госпрограммы </w:t>
      </w:r>
      <w:r w:rsidR="006F7B9E" w:rsidRPr="00D37AD9">
        <w:rPr>
          <w:sz w:val="24"/>
          <w:szCs w:val="24"/>
        </w:rPr>
        <w:t>«</w:t>
      </w:r>
      <w:r w:rsidRPr="00D37AD9">
        <w:rPr>
          <w:sz w:val="24"/>
          <w:szCs w:val="24"/>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006F7B9E" w:rsidRPr="00D37AD9">
        <w:rPr>
          <w:sz w:val="24"/>
          <w:szCs w:val="24"/>
        </w:rPr>
        <w:t>»</w:t>
      </w:r>
      <w:r w:rsidRPr="00D37AD9">
        <w:rPr>
          <w:sz w:val="24"/>
          <w:szCs w:val="24"/>
        </w:rPr>
        <w:t>.</w:t>
      </w:r>
    </w:p>
    <w:p w:rsidR="00F816CA" w:rsidRPr="00D37AD9" w:rsidRDefault="00F816CA" w:rsidP="00F816CA">
      <w:pPr>
        <w:spacing w:line="348" w:lineRule="auto"/>
        <w:ind w:left="0" w:right="0"/>
        <w:rPr>
          <w:sz w:val="24"/>
          <w:szCs w:val="24"/>
        </w:rPr>
      </w:pPr>
      <w:r w:rsidRPr="00D37AD9">
        <w:rPr>
          <w:sz w:val="24"/>
          <w:szCs w:val="24"/>
        </w:rPr>
        <w:t xml:space="preserve">Федеральным </w:t>
      </w:r>
      <w:hyperlink r:id="rId12" w:history="1">
        <w:r w:rsidRPr="00D37AD9">
          <w:rPr>
            <w:sz w:val="24"/>
            <w:szCs w:val="24"/>
          </w:rPr>
          <w:t>законом</w:t>
        </w:r>
      </w:hyperlink>
      <w:r w:rsidRPr="00D37AD9">
        <w:rPr>
          <w:sz w:val="24"/>
          <w:szCs w:val="24"/>
        </w:rPr>
        <w:t xml:space="preserve"> от 30 марта 2016 г. № 71-ФЗ действие положений абзаца четвертого пункта 2 статьи 179 Бюджетного кодекса Российской Федерации о приведении госпрограмм в соответствие с законом о бюджете не позднее трех месяцев со дня вступления его в силу приостановлено до 1 января 2017 года.</w:t>
      </w:r>
    </w:p>
    <w:p w:rsidR="00F816CA" w:rsidRPr="00D37AD9" w:rsidRDefault="00F816CA" w:rsidP="006F7B9E">
      <w:pPr>
        <w:spacing w:line="348" w:lineRule="auto"/>
        <w:ind w:left="0" w:right="0"/>
        <w:rPr>
          <w:sz w:val="24"/>
          <w:szCs w:val="24"/>
        </w:rPr>
      </w:pPr>
      <w:r w:rsidRPr="00D37AD9">
        <w:rPr>
          <w:sz w:val="24"/>
          <w:szCs w:val="24"/>
        </w:rPr>
        <w:t xml:space="preserve">Вместе с тем постановлениями Правительства Российской Федерации от 30 декабря 2015 г. № 1518 </w:t>
      </w:r>
      <w:r w:rsidR="006F7B9E" w:rsidRPr="00D37AD9">
        <w:rPr>
          <w:sz w:val="24"/>
          <w:szCs w:val="24"/>
        </w:rPr>
        <w:t>«</w:t>
      </w:r>
      <w:r w:rsidRPr="00D37AD9">
        <w:rPr>
          <w:sz w:val="24"/>
          <w:szCs w:val="24"/>
        </w:rPr>
        <w:t xml:space="preserve">О внесении изменений в государственную программу Российской Федерации </w:t>
      </w:r>
      <w:r w:rsidR="006F7B9E" w:rsidRPr="00D37AD9">
        <w:rPr>
          <w:sz w:val="24"/>
          <w:szCs w:val="24"/>
        </w:rPr>
        <w:t>«</w:t>
      </w:r>
      <w:r w:rsidRPr="00D37AD9">
        <w:rPr>
          <w:sz w:val="24"/>
          <w:szCs w:val="24"/>
        </w:rPr>
        <w:t>Развитие фармацевтической и медицинской промышленности</w:t>
      </w:r>
      <w:r w:rsidR="006F7B9E" w:rsidRPr="00D37AD9">
        <w:rPr>
          <w:sz w:val="24"/>
          <w:szCs w:val="24"/>
        </w:rPr>
        <w:t>»</w:t>
      </w:r>
      <w:r w:rsidRPr="00D37AD9">
        <w:rPr>
          <w:sz w:val="24"/>
          <w:szCs w:val="24"/>
        </w:rPr>
        <w:t xml:space="preserve"> на 2013 – 2020 годы</w:t>
      </w:r>
      <w:r w:rsidR="006F7B9E" w:rsidRPr="00D37AD9">
        <w:rPr>
          <w:sz w:val="24"/>
          <w:szCs w:val="24"/>
        </w:rPr>
        <w:t>»</w:t>
      </w:r>
      <w:r w:rsidRPr="00D37AD9">
        <w:rPr>
          <w:sz w:val="24"/>
          <w:szCs w:val="24"/>
        </w:rPr>
        <w:t xml:space="preserve">, от 27 февраля 2016 г. № 148 </w:t>
      </w:r>
      <w:r w:rsidR="006F7B9E" w:rsidRPr="00D37AD9">
        <w:rPr>
          <w:sz w:val="24"/>
          <w:szCs w:val="24"/>
        </w:rPr>
        <w:t>«</w:t>
      </w:r>
      <w:r w:rsidRPr="00D37AD9">
        <w:rPr>
          <w:sz w:val="24"/>
          <w:szCs w:val="24"/>
        </w:rPr>
        <w:t xml:space="preserve">О внесении изменений в государственную программу Российской Федерации </w:t>
      </w:r>
      <w:r w:rsidR="006F7B9E" w:rsidRPr="00D37AD9">
        <w:rPr>
          <w:sz w:val="24"/>
          <w:szCs w:val="24"/>
        </w:rPr>
        <w:t>«</w:t>
      </w:r>
      <w:r w:rsidRPr="00D37AD9">
        <w:rPr>
          <w:sz w:val="24"/>
          <w:szCs w:val="24"/>
        </w:rPr>
        <w:t>Развитие Северо-Кавказского федерального округа</w:t>
      </w:r>
      <w:r w:rsidR="006F7B9E" w:rsidRPr="00D37AD9">
        <w:rPr>
          <w:sz w:val="24"/>
          <w:szCs w:val="24"/>
        </w:rPr>
        <w:t>»</w:t>
      </w:r>
      <w:r w:rsidRPr="00D37AD9">
        <w:rPr>
          <w:sz w:val="24"/>
          <w:szCs w:val="24"/>
        </w:rPr>
        <w:t xml:space="preserve"> на период до 2025 года</w:t>
      </w:r>
      <w:r w:rsidR="006F7B9E" w:rsidRPr="00D37AD9">
        <w:rPr>
          <w:sz w:val="24"/>
          <w:szCs w:val="24"/>
        </w:rPr>
        <w:t>»</w:t>
      </w:r>
      <w:r w:rsidRPr="00D37AD9">
        <w:rPr>
          <w:sz w:val="24"/>
          <w:szCs w:val="24"/>
        </w:rPr>
        <w:t xml:space="preserve">, от 23 апреля 2016 г. № 346 </w:t>
      </w:r>
      <w:r w:rsidR="006F7B9E" w:rsidRPr="00D37AD9">
        <w:rPr>
          <w:sz w:val="24"/>
          <w:szCs w:val="24"/>
        </w:rPr>
        <w:t>«</w:t>
      </w:r>
      <w:r w:rsidRPr="00D37AD9">
        <w:rPr>
          <w:sz w:val="24"/>
          <w:szCs w:val="24"/>
        </w:rPr>
        <w:t xml:space="preserve">О внесении изменений в государственную программу Российской Федерации </w:t>
      </w:r>
      <w:r w:rsidR="006F7B9E" w:rsidRPr="00D37AD9">
        <w:rPr>
          <w:sz w:val="24"/>
          <w:szCs w:val="24"/>
        </w:rPr>
        <w:t>«</w:t>
      </w:r>
      <w:r w:rsidRPr="00D37AD9">
        <w:rPr>
          <w:sz w:val="24"/>
          <w:szCs w:val="24"/>
        </w:rPr>
        <w:t>Юстиция</w:t>
      </w:r>
      <w:r w:rsidR="006F7B9E" w:rsidRPr="00D37AD9">
        <w:rPr>
          <w:sz w:val="24"/>
          <w:szCs w:val="24"/>
        </w:rPr>
        <w:t>»</w:t>
      </w:r>
      <w:r w:rsidR="00DD2080" w:rsidRPr="00D37AD9">
        <w:rPr>
          <w:sz w:val="24"/>
          <w:szCs w:val="24"/>
        </w:rPr>
        <w:t>,</w:t>
      </w:r>
      <w:r w:rsidRPr="00D37AD9">
        <w:rPr>
          <w:sz w:val="24"/>
          <w:szCs w:val="24"/>
        </w:rPr>
        <w:t xml:space="preserve"> от 18 мая 2016 г. № 445 </w:t>
      </w:r>
      <w:r w:rsidR="006F7B9E" w:rsidRPr="00D37AD9">
        <w:rPr>
          <w:sz w:val="24"/>
          <w:szCs w:val="24"/>
        </w:rPr>
        <w:t>«</w:t>
      </w:r>
      <w:r w:rsidRPr="00D37AD9">
        <w:rPr>
          <w:sz w:val="24"/>
          <w:szCs w:val="24"/>
        </w:rPr>
        <w:t xml:space="preserve">Об утверждении государственной программы Российской Федерации </w:t>
      </w:r>
      <w:r w:rsidR="006F7B9E" w:rsidRPr="00D37AD9">
        <w:rPr>
          <w:sz w:val="24"/>
          <w:szCs w:val="24"/>
        </w:rPr>
        <w:t>«</w:t>
      </w:r>
      <w:r w:rsidRPr="00D37AD9">
        <w:rPr>
          <w:sz w:val="24"/>
          <w:szCs w:val="24"/>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006F7B9E" w:rsidRPr="00D37AD9">
        <w:rPr>
          <w:sz w:val="24"/>
          <w:szCs w:val="24"/>
        </w:rPr>
        <w:t>», от 2 августа 2016 г. № 750 «О внесении изменений в государственную программу Российской Федерации «</w:t>
      </w:r>
      <w:proofErr w:type="spellStart"/>
      <w:r w:rsidR="006F7B9E" w:rsidRPr="00D37AD9">
        <w:rPr>
          <w:sz w:val="24"/>
          <w:szCs w:val="24"/>
        </w:rPr>
        <w:t>Энергоэффективность</w:t>
      </w:r>
      <w:proofErr w:type="spellEnd"/>
      <w:r w:rsidR="006F7B9E" w:rsidRPr="00D37AD9">
        <w:rPr>
          <w:sz w:val="24"/>
          <w:szCs w:val="24"/>
        </w:rPr>
        <w:t xml:space="preserve"> и развитие энергетики»</w:t>
      </w:r>
      <w:r w:rsidR="00DD2080" w:rsidRPr="00D37AD9">
        <w:rPr>
          <w:sz w:val="24"/>
          <w:szCs w:val="24"/>
        </w:rPr>
        <w:t xml:space="preserve"> и</w:t>
      </w:r>
      <w:r w:rsidR="006F7B9E" w:rsidRPr="00D37AD9">
        <w:rPr>
          <w:sz w:val="24"/>
          <w:szCs w:val="24"/>
        </w:rPr>
        <w:t xml:space="preserve"> от 9 августа 2016 г. № 757 «О внесении изменений в государственную программу Российской Федерации «Социально-экономическое развитие Дальнего Востока и Байкальского региона», </w:t>
      </w:r>
      <w:r w:rsidRPr="00D37AD9">
        <w:rPr>
          <w:sz w:val="24"/>
          <w:szCs w:val="24"/>
        </w:rPr>
        <w:t>указанные госпрограммы приведены в соответствие с законом о бюджете по общей сумме расходов.</w:t>
      </w:r>
    </w:p>
    <w:p w:rsidR="00F816CA" w:rsidRPr="00D37AD9" w:rsidRDefault="00F816CA" w:rsidP="00F816CA">
      <w:pPr>
        <w:spacing w:line="336" w:lineRule="auto"/>
        <w:ind w:left="0" w:right="0"/>
        <w:rPr>
          <w:sz w:val="24"/>
          <w:szCs w:val="24"/>
        </w:rPr>
      </w:pPr>
      <w:r w:rsidRPr="00D37AD9">
        <w:rPr>
          <w:sz w:val="24"/>
          <w:szCs w:val="24"/>
        </w:rPr>
        <w:t xml:space="preserve">В отчетном периоде </w:t>
      </w:r>
      <w:r w:rsidRPr="00D37AD9">
        <w:rPr>
          <w:b/>
          <w:sz w:val="24"/>
          <w:szCs w:val="24"/>
        </w:rPr>
        <w:t>расходы на реализацию госпрограмм исполнены</w:t>
      </w:r>
      <w:r w:rsidRPr="00D37AD9">
        <w:rPr>
          <w:sz w:val="24"/>
          <w:szCs w:val="24"/>
        </w:rPr>
        <w:t xml:space="preserve"> в сумме </w:t>
      </w:r>
      <w:r w:rsidRPr="00D37AD9">
        <w:rPr>
          <w:b/>
          <w:sz w:val="24"/>
          <w:szCs w:val="24"/>
        </w:rPr>
        <w:t>4 060,9 млрд. рублей,</w:t>
      </w:r>
      <w:r w:rsidRPr="00D37AD9">
        <w:rPr>
          <w:sz w:val="24"/>
          <w:szCs w:val="24"/>
        </w:rPr>
        <w:t xml:space="preserve"> или </w:t>
      </w:r>
      <w:r w:rsidRPr="00D37AD9">
        <w:rPr>
          <w:b/>
          <w:sz w:val="24"/>
          <w:szCs w:val="24"/>
        </w:rPr>
        <w:t>49,7 %</w:t>
      </w:r>
      <w:r w:rsidRPr="00D37AD9">
        <w:rPr>
          <w:sz w:val="24"/>
          <w:szCs w:val="24"/>
        </w:rPr>
        <w:t xml:space="preserve"> показателя сводной росписи с изменениями (открытая часть), что на 7,3 процентных пункта ниже уровня исполнения указанных расходов за аналогичный период предыдущего года (4 400,5 млрд. рублей, или 57 % показателя сводной росписи с изменениями). </w:t>
      </w:r>
    </w:p>
    <w:p w:rsidR="00F816CA" w:rsidRPr="00D37AD9" w:rsidRDefault="00F816CA" w:rsidP="00F816CA">
      <w:pPr>
        <w:spacing w:line="336" w:lineRule="auto"/>
        <w:ind w:left="0" w:right="0"/>
        <w:rPr>
          <w:sz w:val="24"/>
          <w:szCs w:val="24"/>
        </w:rPr>
      </w:pPr>
      <w:r w:rsidRPr="00D37AD9">
        <w:rPr>
          <w:sz w:val="24"/>
          <w:szCs w:val="24"/>
        </w:rPr>
        <w:t>В январе – июле 2016 года на уровне 0,2 % - 20 % исполнены расходы по 6 госпрограммам (15 % общего количества), на уровне 20,1 % - 50 % - по 20 госпрограммам (50 %), на уровне 50,1 % - 65 % - по 12  госпрограммам (30 %), на уровне более 65 % - по 2 госпрограммам (5 %).</w:t>
      </w:r>
    </w:p>
    <w:p w:rsidR="00F816CA" w:rsidRPr="00D37AD9" w:rsidRDefault="00F816CA" w:rsidP="00F816CA">
      <w:pPr>
        <w:spacing w:line="336" w:lineRule="auto"/>
        <w:ind w:left="0" w:right="-2"/>
        <w:rPr>
          <w:rFonts w:eastAsia="Times New Roman"/>
          <w:b/>
          <w:sz w:val="24"/>
          <w:szCs w:val="24"/>
        </w:rPr>
      </w:pPr>
      <w:r w:rsidRPr="00D37AD9">
        <w:rPr>
          <w:rFonts w:eastAsia="Times New Roman"/>
          <w:b/>
          <w:sz w:val="24"/>
          <w:szCs w:val="24"/>
        </w:rPr>
        <w:t>В январе – июле 2016 года на низком уровне</w:t>
      </w:r>
      <w:r w:rsidRPr="00D37AD9">
        <w:rPr>
          <w:rFonts w:eastAsia="Times New Roman"/>
          <w:sz w:val="24"/>
          <w:szCs w:val="24"/>
        </w:rPr>
        <w:t xml:space="preserve"> (менее 20 %) исполнены </w:t>
      </w:r>
      <w:r w:rsidRPr="00D37AD9">
        <w:rPr>
          <w:rFonts w:eastAsia="Times New Roman"/>
          <w:b/>
          <w:sz w:val="24"/>
          <w:szCs w:val="24"/>
        </w:rPr>
        <w:t xml:space="preserve">расходы (открытая часть) по следующим госпрограммам: </w:t>
      </w:r>
      <w:r w:rsidR="006F7B9E" w:rsidRPr="00D37AD9">
        <w:rPr>
          <w:rFonts w:eastAsia="Times New Roman"/>
          <w:sz w:val="24"/>
          <w:szCs w:val="24"/>
        </w:rPr>
        <w:t>«</w:t>
      </w:r>
      <w:r w:rsidRPr="00D37AD9">
        <w:rPr>
          <w:rFonts w:eastAsia="Times New Roman"/>
          <w:sz w:val="24"/>
          <w:szCs w:val="24"/>
        </w:rPr>
        <w:t>Развитие электронной и радиоэлектронной промышленности на 2013 - 2025 годы</w:t>
      </w:r>
      <w:r w:rsidR="006F7B9E" w:rsidRPr="00D37AD9">
        <w:rPr>
          <w:rFonts w:eastAsia="Times New Roman"/>
          <w:sz w:val="24"/>
          <w:szCs w:val="24"/>
        </w:rPr>
        <w:t>»</w:t>
      </w:r>
      <w:r w:rsidRPr="00D37AD9">
        <w:rPr>
          <w:rFonts w:eastAsia="Times New Roman"/>
          <w:sz w:val="24"/>
          <w:szCs w:val="24"/>
        </w:rPr>
        <w:t xml:space="preserve"> - </w:t>
      </w:r>
      <w:r w:rsidRPr="00D37AD9">
        <w:rPr>
          <w:rFonts w:eastAsia="Times New Roman"/>
          <w:b/>
          <w:sz w:val="24"/>
          <w:szCs w:val="24"/>
        </w:rPr>
        <w:t xml:space="preserve">0,2 % </w:t>
      </w:r>
      <w:r w:rsidRPr="00D37AD9">
        <w:rPr>
          <w:sz w:val="24"/>
          <w:szCs w:val="24"/>
        </w:rPr>
        <w:t>показателя сводной росписи с изменениями</w:t>
      </w:r>
      <w:r w:rsidRPr="00D37AD9">
        <w:rPr>
          <w:rFonts w:eastAsia="Times New Roman"/>
          <w:b/>
          <w:sz w:val="24"/>
          <w:szCs w:val="24"/>
        </w:rPr>
        <w:t xml:space="preserve"> </w:t>
      </w:r>
      <w:r w:rsidRPr="00D37AD9">
        <w:rPr>
          <w:rFonts w:eastAsia="Times New Roman"/>
          <w:sz w:val="24"/>
          <w:szCs w:val="24"/>
        </w:rPr>
        <w:t xml:space="preserve">(в аналогичном периоде прошлого года исполнение составило </w:t>
      </w:r>
      <w:r w:rsidRPr="00D37AD9">
        <w:rPr>
          <w:rFonts w:eastAsia="Times New Roman"/>
          <w:b/>
          <w:sz w:val="24"/>
          <w:szCs w:val="24"/>
        </w:rPr>
        <w:t>54,3 %</w:t>
      </w:r>
      <w:r w:rsidRPr="00D37AD9">
        <w:rPr>
          <w:rFonts w:eastAsia="Times New Roman"/>
          <w:sz w:val="24"/>
          <w:szCs w:val="24"/>
        </w:rPr>
        <w:t>),</w:t>
      </w:r>
      <w:r w:rsidRPr="00D37AD9">
        <w:t xml:space="preserve"> </w:t>
      </w:r>
      <w:r w:rsidR="006F7B9E" w:rsidRPr="00D37AD9">
        <w:rPr>
          <w:rFonts w:eastAsia="Times New Roman"/>
          <w:sz w:val="24"/>
          <w:szCs w:val="24"/>
        </w:rPr>
        <w:t>«</w:t>
      </w:r>
      <w:r w:rsidRPr="00D37AD9">
        <w:rPr>
          <w:rFonts w:eastAsia="Times New Roman"/>
          <w:sz w:val="24"/>
          <w:szCs w:val="24"/>
        </w:rPr>
        <w:t>Развитие оборонно-промышленного комплекса</w:t>
      </w:r>
      <w:r w:rsidR="006F7B9E" w:rsidRPr="00D37AD9">
        <w:rPr>
          <w:rFonts w:eastAsia="Times New Roman"/>
          <w:sz w:val="24"/>
          <w:szCs w:val="24"/>
        </w:rPr>
        <w:t>»</w:t>
      </w:r>
      <w:r w:rsidRPr="00D37AD9">
        <w:rPr>
          <w:rFonts w:eastAsia="Times New Roman"/>
          <w:sz w:val="24"/>
          <w:szCs w:val="24"/>
        </w:rPr>
        <w:t xml:space="preserve"> – </w:t>
      </w:r>
      <w:r w:rsidR="00DD2080" w:rsidRPr="00D37AD9">
        <w:rPr>
          <w:rFonts w:eastAsia="Times New Roman"/>
          <w:b/>
          <w:sz w:val="24"/>
          <w:szCs w:val="24"/>
        </w:rPr>
        <w:t>8 </w:t>
      </w:r>
      <w:r w:rsidRPr="00D37AD9">
        <w:rPr>
          <w:rFonts w:eastAsia="Times New Roman"/>
          <w:b/>
          <w:sz w:val="24"/>
          <w:szCs w:val="24"/>
        </w:rPr>
        <w:t>%</w:t>
      </w:r>
      <w:r w:rsidRPr="00D37AD9">
        <w:rPr>
          <w:rFonts w:eastAsia="Times New Roman"/>
          <w:sz w:val="24"/>
          <w:szCs w:val="24"/>
        </w:rPr>
        <w:t xml:space="preserve">, </w:t>
      </w:r>
      <w:r w:rsidR="006F7B9E" w:rsidRPr="00D37AD9">
        <w:rPr>
          <w:rFonts w:ascii="Times New Roman CYR" w:eastAsia="Times New Roman" w:hAnsi="Times New Roman CYR" w:cs="Times New Roman CYR"/>
          <w:sz w:val="24"/>
          <w:szCs w:val="24"/>
        </w:rPr>
        <w:t>«</w:t>
      </w:r>
      <w:r w:rsidRPr="00D37AD9">
        <w:rPr>
          <w:rFonts w:ascii="Times New Roman CYR" w:eastAsia="Times New Roman" w:hAnsi="Times New Roman CYR" w:cs="Times New Roman CYR"/>
          <w:sz w:val="24"/>
          <w:szCs w:val="24"/>
        </w:rPr>
        <w:t>Социально-экономическое развитие Дальнего Востока и Байкальского региона</w:t>
      </w:r>
      <w:r w:rsidR="006F7B9E" w:rsidRPr="00D37AD9">
        <w:rPr>
          <w:rFonts w:ascii="Times New Roman CYR" w:eastAsia="Times New Roman" w:hAnsi="Times New Roman CYR" w:cs="Times New Roman CYR"/>
          <w:sz w:val="24"/>
          <w:szCs w:val="24"/>
        </w:rPr>
        <w:t>»</w:t>
      </w:r>
      <w:r w:rsidRPr="00D37AD9">
        <w:rPr>
          <w:rFonts w:ascii="Times New Roman CYR" w:eastAsia="Times New Roman" w:hAnsi="Times New Roman CYR" w:cs="Times New Roman CYR"/>
          <w:sz w:val="24"/>
          <w:szCs w:val="24"/>
        </w:rPr>
        <w:t xml:space="preserve"> - </w:t>
      </w:r>
      <w:r w:rsidRPr="00D37AD9">
        <w:rPr>
          <w:rFonts w:ascii="Times New Roman CYR" w:eastAsia="Times New Roman" w:hAnsi="Times New Roman CYR" w:cs="Times New Roman CYR"/>
          <w:b/>
          <w:sz w:val="24"/>
          <w:szCs w:val="24"/>
        </w:rPr>
        <w:t>10,2</w:t>
      </w:r>
      <w:r w:rsidR="00DD2080" w:rsidRPr="00D37AD9">
        <w:rPr>
          <w:rFonts w:ascii="Times New Roman CYR" w:eastAsia="Times New Roman" w:hAnsi="Times New Roman CYR" w:cs="Times New Roman CYR"/>
          <w:b/>
          <w:sz w:val="24"/>
          <w:szCs w:val="24"/>
        </w:rPr>
        <w:t> </w:t>
      </w:r>
      <w:r w:rsidRPr="00D37AD9">
        <w:rPr>
          <w:rFonts w:ascii="Times New Roman CYR" w:eastAsia="Times New Roman" w:hAnsi="Times New Roman CYR" w:cs="Times New Roman CYR"/>
          <w:b/>
          <w:sz w:val="24"/>
          <w:szCs w:val="24"/>
        </w:rPr>
        <w:t xml:space="preserve">% </w:t>
      </w:r>
      <w:r w:rsidRPr="00D37AD9">
        <w:rPr>
          <w:rFonts w:ascii="Times New Roman CYR" w:eastAsia="Times New Roman" w:hAnsi="Times New Roman CYR" w:cs="Times New Roman CYR"/>
          <w:sz w:val="24"/>
          <w:szCs w:val="24"/>
        </w:rPr>
        <w:t>(</w:t>
      </w:r>
      <w:r w:rsidRPr="00D37AD9">
        <w:rPr>
          <w:rFonts w:ascii="Times New Roman CYR" w:eastAsia="Times New Roman" w:hAnsi="Times New Roman CYR" w:cs="Times New Roman CYR"/>
          <w:b/>
          <w:sz w:val="24"/>
          <w:szCs w:val="24"/>
        </w:rPr>
        <w:t>22,8 %</w:t>
      </w:r>
      <w:r w:rsidRPr="00D37AD9">
        <w:rPr>
          <w:rFonts w:ascii="Times New Roman CYR" w:eastAsia="Times New Roman" w:hAnsi="Times New Roman CYR" w:cs="Times New Roman CYR"/>
          <w:sz w:val="24"/>
          <w:szCs w:val="24"/>
        </w:rPr>
        <w:t xml:space="preserve">), </w:t>
      </w:r>
      <w:r w:rsidR="006F7B9E" w:rsidRPr="00D37AD9">
        <w:rPr>
          <w:rFonts w:eastAsia="Times New Roman"/>
          <w:sz w:val="24"/>
          <w:szCs w:val="24"/>
        </w:rPr>
        <w:t>«</w:t>
      </w:r>
      <w:r w:rsidRPr="00D37AD9">
        <w:rPr>
          <w:rFonts w:eastAsia="Times New Roman"/>
          <w:sz w:val="24"/>
          <w:szCs w:val="24"/>
        </w:rPr>
        <w:t>Социально-экономическое развитие Калининградской области до 2020 года</w:t>
      </w:r>
      <w:r w:rsidR="006F7B9E" w:rsidRPr="00D37AD9">
        <w:rPr>
          <w:rFonts w:eastAsia="Times New Roman"/>
          <w:sz w:val="24"/>
          <w:szCs w:val="24"/>
        </w:rPr>
        <w:t>»</w:t>
      </w:r>
      <w:r w:rsidRPr="00D37AD9">
        <w:rPr>
          <w:rFonts w:eastAsia="Times New Roman"/>
          <w:sz w:val="24"/>
          <w:szCs w:val="24"/>
        </w:rPr>
        <w:t xml:space="preserve"> - </w:t>
      </w:r>
      <w:r w:rsidRPr="00D37AD9">
        <w:rPr>
          <w:rFonts w:ascii="Times New Roman CYR" w:eastAsia="Times New Roman" w:hAnsi="Times New Roman CYR" w:cs="Times New Roman CYR"/>
          <w:b/>
          <w:sz w:val="24"/>
          <w:szCs w:val="24"/>
        </w:rPr>
        <w:t>15 % (0,4 %</w:t>
      </w:r>
      <w:r w:rsidRPr="00D37AD9">
        <w:rPr>
          <w:rFonts w:ascii="Times New Roman CYR" w:eastAsia="Times New Roman" w:hAnsi="Times New Roman CYR" w:cs="Times New Roman CYR"/>
          <w:sz w:val="24"/>
          <w:szCs w:val="24"/>
        </w:rPr>
        <w:t>),</w:t>
      </w:r>
      <w:r w:rsidRPr="00D37AD9">
        <w:rPr>
          <w:sz w:val="24"/>
          <w:szCs w:val="24"/>
        </w:rPr>
        <w:t xml:space="preserve"> </w:t>
      </w:r>
      <w:r w:rsidR="006F7B9E" w:rsidRPr="00D37AD9">
        <w:rPr>
          <w:rFonts w:ascii="Times New Roman CYR" w:eastAsia="Times New Roman" w:hAnsi="Times New Roman CYR" w:cs="Times New Roman CYR"/>
          <w:sz w:val="24"/>
          <w:szCs w:val="24"/>
        </w:rPr>
        <w:t>«</w:t>
      </w:r>
      <w:r w:rsidRPr="00D37AD9">
        <w:rPr>
          <w:rFonts w:ascii="Times New Roman CYR" w:eastAsia="Times New Roman" w:hAnsi="Times New Roman CYR" w:cs="Times New Roman CYR"/>
          <w:sz w:val="24"/>
          <w:szCs w:val="24"/>
        </w:rPr>
        <w:t>Развитие Северо-Кавказского федерального округа</w:t>
      </w:r>
      <w:r w:rsidR="006F7B9E" w:rsidRPr="00D37AD9">
        <w:rPr>
          <w:rFonts w:ascii="Times New Roman CYR" w:eastAsia="Times New Roman" w:hAnsi="Times New Roman CYR" w:cs="Times New Roman CYR"/>
          <w:sz w:val="24"/>
          <w:szCs w:val="24"/>
        </w:rPr>
        <w:t>»</w:t>
      </w:r>
      <w:r w:rsidRPr="00D37AD9">
        <w:rPr>
          <w:rFonts w:ascii="Times New Roman CYR" w:eastAsia="Times New Roman" w:hAnsi="Times New Roman CYR" w:cs="Times New Roman CYR"/>
          <w:sz w:val="24"/>
          <w:szCs w:val="24"/>
        </w:rPr>
        <w:t xml:space="preserve"> на период до 2025 года – </w:t>
      </w:r>
      <w:r w:rsidRPr="00D37AD9">
        <w:rPr>
          <w:rFonts w:ascii="Times New Roman CYR" w:eastAsia="Times New Roman" w:hAnsi="Times New Roman CYR" w:cs="Times New Roman CYR"/>
          <w:b/>
          <w:sz w:val="24"/>
          <w:szCs w:val="24"/>
        </w:rPr>
        <w:t>16,3 %</w:t>
      </w:r>
      <w:r w:rsidRPr="00D37AD9">
        <w:rPr>
          <w:rFonts w:ascii="Times New Roman CYR" w:eastAsia="Times New Roman" w:hAnsi="Times New Roman CYR" w:cs="Times New Roman CYR"/>
          <w:sz w:val="24"/>
          <w:szCs w:val="24"/>
        </w:rPr>
        <w:t xml:space="preserve"> (</w:t>
      </w:r>
      <w:r w:rsidRPr="00D37AD9">
        <w:rPr>
          <w:rFonts w:ascii="Times New Roman CYR" w:eastAsia="Times New Roman" w:hAnsi="Times New Roman CYR" w:cs="Times New Roman CYR"/>
          <w:b/>
          <w:sz w:val="24"/>
          <w:szCs w:val="24"/>
        </w:rPr>
        <w:t>14,8 %</w:t>
      </w:r>
      <w:r w:rsidRPr="00D37AD9">
        <w:rPr>
          <w:rFonts w:ascii="Times New Roman CYR" w:eastAsia="Times New Roman" w:hAnsi="Times New Roman CYR" w:cs="Times New Roman CYR"/>
          <w:sz w:val="24"/>
          <w:szCs w:val="24"/>
        </w:rPr>
        <w:t>)</w:t>
      </w:r>
      <w:r w:rsidRPr="00D37AD9">
        <w:rPr>
          <w:rFonts w:eastAsia="Times New Roman"/>
          <w:sz w:val="24"/>
          <w:szCs w:val="24"/>
        </w:rPr>
        <w:t xml:space="preserve">, а также по ФЦП </w:t>
      </w:r>
      <w:r w:rsidR="006F7B9E" w:rsidRPr="00D37AD9">
        <w:rPr>
          <w:rFonts w:ascii="Times New Roman CYR" w:eastAsia="Times New Roman" w:hAnsi="Times New Roman CYR" w:cs="Times New Roman CYR"/>
          <w:sz w:val="24"/>
          <w:szCs w:val="24"/>
        </w:rPr>
        <w:t>«</w:t>
      </w:r>
      <w:r w:rsidRPr="00D37AD9">
        <w:rPr>
          <w:rFonts w:ascii="Times New Roman CYR" w:eastAsia="Times New Roman" w:hAnsi="Times New Roman CYR" w:cs="Times New Roman CYR"/>
          <w:sz w:val="24"/>
          <w:szCs w:val="24"/>
        </w:rPr>
        <w:t>Социально-экономическо</w:t>
      </w:r>
      <w:r w:rsidR="00DD2080" w:rsidRPr="00D37AD9">
        <w:rPr>
          <w:rFonts w:ascii="Times New Roman CYR" w:eastAsia="Times New Roman" w:hAnsi="Times New Roman CYR" w:cs="Times New Roman CYR"/>
          <w:sz w:val="24"/>
          <w:szCs w:val="24"/>
        </w:rPr>
        <w:t>е развитие Республики Крым и г. </w:t>
      </w:r>
      <w:r w:rsidRPr="00D37AD9">
        <w:rPr>
          <w:rFonts w:ascii="Times New Roman CYR" w:eastAsia="Times New Roman" w:hAnsi="Times New Roman CYR" w:cs="Times New Roman CYR"/>
          <w:sz w:val="24"/>
          <w:szCs w:val="24"/>
        </w:rPr>
        <w:t>Севастополя до 2020 года</w:t>
      </w:r>
      <w:r w:rsidR="006F7B9E" w:rsidRPr="00D37AD9">
        <w:rPr>
          <w:rFonts w:ascii="Times New Roman CYR" w:eastAsia="Times New Roman" w:hAnsi="Times New Roman CYR" w:cs="Times New Roman CYR"/>
          <w:sz w:val="24"/>
          <w:szCs w:val="24"/>
        </w:rPr>
        <w:t>»</w:t>
      </w:r>
      <w:r w:rsidRPr="00D37AD9">
        <w:rPr>
          <w:rFonts w:ascii="Times New Roman CYR" w:eastAsia="Times New Roman" w:hAnsi="Times New Roman CYR" w:cs="Times New Roman CYR"/>
          <w:sz w:val="24"/>
          <w:szCs w:val="24"/>
        </w:rPr>
        <w:t xml:space="preserve"> - </w:t>
      </w:r>
      <w:r w:rsidRPr="00D37AD9">
        <w:rPr>
          <w:rFonts w:ascii="Times New Roman CYR" w:eastAsia="Times New Roman" w:hAnsi="Times New Roman CYR" w:cs="Times New Roman CYR"/>
          <w:b/>
          <w:sz w:val="24"/>
          <w:szCs w:val="24"/>
        </w:rPr>
        <w:t xml:space="preserve">11,8 % </w:t>
      </w:r>
      <w:r w:rsidRPr="00D37AD9">
        <w:rPr>
          <w:rFonts w:ascii="Times New Roman CYR" w:eastAsia="Times New Roman" w:hAnsi="Times New Roman CYR" w:cs="Times New Roman CYR"/>
          <w:sz w:val="24"/>
          <w:szCs w:val="24"/>
        </w:rPr>
        <w:t>(</w:t>
      </w:r>
      <w:r w:rsidRPr="00D37AD9">
        <w:rPr>
          <w:rFonts w:ascii="Times New Roman CYR" w:eastAsia="Times New Roman" w:hAnsi="Times New Roman CYR" w:cs="Times New Roman CYR"/>
          <w:b/>
          <w:sz w:val="24"/>
          <w:szCs w:val="24"/>
        </w:rPr>
        <w:t>41 %</w:t>
      </w:r>
      <w:r w:rsidRPr="00D37AD9">
        <w:rPr>
          <w:rFonts w:ascii="Times New Roman CYR" w:eastAsia="Times New Roman" w:hAnsi="Times New Roman CYR" w:cs="Times New Roman CYR"/>
          <w:sz w:val="24"/>
          <w:szCs w:val="24"/>
        </w:rPr>
        <w:t>).</w:t>
      </w:r>
    </w:p>
    <w:p w:rsidR="00F816CA" w:rsidRPr="00D37AD9" w:rsidRDefault="00F816CA" w:rsidP="00F816CA">
      <w:pPr>
        <w:spacing w:line="336" w:lineRule="auto"/>
        <w:ind w:left="0" w:right="-2"/>
        <w:rPr>
          <w:sz w:val="24"/>
          <w:szCs w:val="24"/>
        </w:rPr>
      </w:pPr>
      <w:r w:rsidRPr="00D37AD9">
        <w:rPr>
          <w:sz w:val="24"/>
          <w:szCs w:val="24"/>
        </w:rPr>
        <w:t xml:space="preserve">Выше уровня 65 % исполнены расходы по госпрограммам </w:t>
      </w:r>
      <w:r w:rsidR="006F7B9E" w:rsidRPr="00D37AD9">
        <w:rPr>
          <w:sz w:val="24"/>
          <w:szCs w:val="24"/>
        </w:rPr>
        <w:t>«</w:t>
      </w:r>
      <w:r w:rsidRPr="00D37AD9">
        <w:rPr>
          <w:sz w:val="24"/>
          <w:szCs w:val="24"/>
        </w:rPr>
        <w:t>Обеспечение доступным и комфортным жильем и коммунальными услугами граждан Российской Федерации</w:t>
      </w:r>
      <w:r w:rsidR="006F7B9E" w:rsidRPr="00D37AD9">
        <w:rPr>
          <w:sz w:val="24"/>
          <w:szCs w:val="24"/>
        </w:rPr>
        <w:t>»</w:t>
      </w:r>
      <w:r w:rsidRPr="00D37AD9">
        <w:rPr>
          <w:sz w:val="24"/>
          <w:szCs w:val="24"/>
        </w:rPr>
        <w:t xml:space="preserve"> (65,4 %), </w:t>
      </w:r>
      <w:r w:rsidR="006F7B9E" w:rsidRPr="00D37AD9">
        <w:rPr>
          <w:sz w:val="24"/>
          <w:szCs w:val="24"/>
        </w:rPr>
        <w:t>«</w:t>
      </w:r>
      <w:r w:rsidRPr="00D37AD9">
        <w:rPr>
          <w:sz w:val="24"/>
          <w:szCs w:val="24"/>
        </w:rPr>
        <w:t>Внешнеполитическая деятельность</w:t>
      </w:r>
      <w:r w:rsidR="006F7B9E" w:rsidRPr="00D37AD9">
        <w:rPr>
          <w:sz w:val="24"/>
          <w:szCs w:val="24"/>
        </w:rPr>
        <w:t>»</w:t>
      </w:r>
      <w:r w:rsidRPr="00D37AD9">
        <w:rPr>
          <w:sz w:val="24"/>
          <w:szCs w:val="24"/>
        </w:rPr>
        <w:t xml:space="preserve"> (66,1 %).</w:t>
      </w:r>
    </w:p>
    <w:p w:rsidR="00F816CA" w:rsidRPr="00D37AD9" w:rsidRDefault="00F816CA" w:rsidP="00F816CA">
      <w:pPr>
        <w:spacing w:line="336" w:lineRule="auto"/>
        <w:ind w:left="0" w:right="-2"/>
        <w:rPr>
          <w:sz w:val="24"/>
          <w:szCs w:val="24"/>
        </w:rPr>
      </w:pPr>
      <w:r w:rsidRPr="00D37AD9">
        <w:rPr>
          <w:sz w:val="24"/>
          <w:szCs w:val="24"/>
        </w:rPr>
        <w:t xml:space="preserve">Так, в рамках реализации госпрограммы </w:t>
      </w:r>
      <w:r w:rsidR="006F7B9E" w:rsidRPr="00D37AD9">
        <w:rPr>
          <w:sz w:val="24"/>
          <w:szCs w:val="24"/>
        </w:rPr>
        <w:t>«</w:t>
      </w:r>
      <w:r w:rsidRPr="00D37AD9">
        <w:rPr>
          <w:sz w:val="24"/>
          <w:szCs w:val="24"/>
        </w:rPr>
        <w:t>Обеспечение доступным и комфортным жильем и коммунальными услугами граждан Российской Федерации</w:t>
      </w:r>
      <w:r w:rsidR="006F7B9E" w:rsidRPr="00D37AD9">
        <w:rPr>
          <w:sz w:val="24"/>
          <w:szCs w:val="24"/>
        </w:rPr>
        <w:t>»</w:t>
      </w:r>
      <w:r w:rsidRPr="00D37AD9">
        <w:rPr>
          <w:sz w:val="24"/>
          <w:szCs w:val="24"/>
        </w:rPr>
        <w:t xml:space="preserve"> по основному мероприятию </w:t>
      </w:r>
      <w:r w:rsidR="006F7B9E" w:rsidRPr="00D37AD9">
        <w:rPr>
          <w:sz w:val="24"/>
          <w:szCs w:val="24"/>
        </w:rPr>
        <w:t>«</w:t>
      </w:r>
      <w:r w:rsidRPr="00D37AD9">
        <w:rPr>
          <w:sz w:val="24"/>
          <w:szCs w:val="24"/>
        </w:rPr>
        <w:t>Переселение граждан из многоквартирных домов, признанных аварийными и подлежащими сносу и не входящих в действующие программы переселения</w:t>
      </w:r>
      <w:r w:rsidR="006F7B9E" w:rsidRPr="00D37AD9">
        <w:rPr>
          <w:sz w:val="24"/>
          <w:szCs w:val="24"/>
        </w:rPr>
        <w:t>»</w:t>
      </w:r>
      <w:r w:rsidRPr="00D37AD9">
        <w:rPr>
          <w:sz w:val="24"/>
          <w:szCs w:val="24"/>
        </w:rPr>
        <w:t xml:space="preserve"> перечислен имущественный взнос 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 в сумме 17,7 млрд. рублей, или 90 % показателя сводной росписи с изменениями. По основному мероприятию </w:t>
      </w:r>
      <w:r w:rsidR="006F7B9E" w:rsidRPr="00D37AD9">
        <w:rPr>
          <w:sz w:val="24"/>
          <w:szCs w:val="24"/>
        </w:rPr>
        <w:t>«</w:t>
      </w:r>
      <w:r w:rsidRPr="00D37AD9">
        <w:rPr>
          <w:sz w:val="24"/>
          <w:szCs w:val="24"/>
        </w:rPr>
        <w:t>Обеспечение жильем отдельных категорий граждан</w:t>
      </w:r>
      <w:r w:rsidR="006F7B9E" w:rsidRPr="00D37AD9">
        <w:rPr>
          <w:sz w:val="24"/>
          <w:szCs w:val="24"/>
        </w:rPr>
        <w:t>»</w:t>
      </w:r>
      <w:r w:rsidRPr="00D37AD9">
        <w:rPr>
          <w:sz w:val="24"/>
          <w:szCs w:val="24"/>
        </w:rPr>
        <w:t xml:space="preserve"> перечислены субвенции на осуществление полномочий по обеспечению жильем отдельных категорий граждан, установленных Федеральным законом от 12 января 1995 г. № 5-ФЗ </w:t>
      </w:r>
      <w:r w:rsidR="006F7B9E" w:rsidRPr="00D37AD9">
        <w:rPr>
          <w:sz w:val="24"/>
          <w:szCs w:val="24"/>
        </w:rPr>
        <w:t>«</w:t>
      </w:r>
      <w:r w:rsidRPr="00D37AD9">
        <w:rPr>
          <w:sz w:val="24"/>
          <w:szCs w:val="24"/>
        </w:rPr>
        <w:t>О ветеранах</w:t>
      </w:r>
      <w:r w:rsidR="006F7B9E" w:rsidRPr="00D37AD9">
        <w:rPr>
          <w:sz w:val="24"/>
          <w:szCs w:val="24"/>
        </w:rPr>
        <w:t>»</w:t>
      </w:r>
      <w:r w:rsidRPr="00D37AD9">
        <w:rPr>
          <w:sz w:val="24"/>
          <w:szCs w:val="24"/>
        </w:rPr>
        <w:t xml:space="preserve">, в соответствии с Указом Президента Российской Федерации от 7 мая 2008 г. № 714 </w:t>
      </w:r>
      <w:r w:rsidR="006F7B9E" w:rsidRPr="00D37AD9">
        <w:rPr>
          <w:sz w:val="24"/>
          <w:szCs w:val="24"/>
        </w:rPr>
        <w:t>«</w:t>
      </w:r>
      <w:r w:rsidRPr="00D37AD9">
        <w:rPr>
          <w:sz w:val="24"/>
          <w:szCs w:val="24"/>
        </w:rPr>
        <w:t>Об обеспечении жильем ветеранов Великой Отечественной войны 1941 - 1945 годов</w:t>
      </w:r>
      <w:r w:rsidR="006F7B9E" w:rsidRPr="00D37AD9">
        <w:rPr>
          <w:sz w:val="24"/>
          <w:szCs w:val="24"/>
        </w:rPr>
        <w:t>»</w:t>
      </w:r>
      <w:r w:rsidRPr="00D37AD9">
        <w:rPr>
          <w:sz w:val="24"/>
          <w:szCs w:val="24"/>
        </w:rPr>
        <w:t xml:space="preserve"> в сумме 9,1 млрд. рублей, или 90,2 % показателя сводной росписи с изменениями.</w:t>
      </w:r>
    </w:p>
    <w:p w:rsidR="00F816CA" w:rsidRPr="00D37AD9" w:rsidRDefault="00F816CA" w:rsidP="00F816CA">
      <w:pPr>
        <w:spacing w:line="336" w:lineRule="auto"/>
        <w:ind w:left="0" w:right="-2"/>
        <w:rPr>
          <w:sz w:val="24"/>
          <w:szCs w:val="24"/>
        </w:rPr>
      </w:pPr>
      <w:r w:rsidRPr="00D37AD9">
        <w:rPr>
          <w:sz w:val="24"/>
          <w:szCs w:val="24"/>
        </w:rPr>
        <w:t xml:space="preserve">В рамках ФЦП </w:t>
      </w:r>
      <w:r w:rsidR="006F7B9E" w:rsidRPr="00D37AD9">
        <w:rPr>
          <w:sz w:val="24"/>
          <w:szCs w:val="24"/>
        </w:rPr>
        <w:t>«</w:t>
      </w:r>
      <w:r w:rsidRPr="00D37AD9">
        <w:rPr>
          <w:sz w:val="24"/>
          <w:szCs w:val="24"/>
        </w:rPr>
        <w:t>Жилище</w:t>
      </w:r>
      <w:r w:rsidR="006F7B9E" w:rsidRPr="00D37AD9">
        <w:rPr>
          <w:sz w:val="24"/>
          <w:szCs w:val="24"/>
        </w:rPr>
        <w:t>»</w:t>
      </w:r>
      <w:r w:rsidRPr="00D37AD9">
        <w:rPr>
          <w:sz w:val="24"/>
          <w:szCs w:val="24"/>
        </w:rPr>
        <w:t xml:space="preserve"> на 2015 - 2020 годы в полном объеме (5,7 млрд. рублей) перечислены субсидии российским кредитным организациям и АО </w:t>
      </w:r>
      <w:r w:rsidR="006F7B9E" w:rsidRPr="00D37AD9">
        <w:rPr>
          <w:sz w:val="24"/>
          <w:szCs w:val="24"/>
        </w:rPr>
        <w:t>«</w:t>
      </w:r>
      <w:r w:rsidRPr="00D37AD9">
        <w:rPr>
          <w:sz w:val="24"/>
          <w:szCs w:val="24"/>
        </w:rPr>
        <w:t>Агентство по ипотечному жилищному кредитованию</w:t>
      </w:r>
      <w:r w:rsidR="006F7B9E" w:rsidRPr="00D37AD9">
        <w:rPr>
          <w:sz w:val="24"/>
          <w:szCs w:val="24"/>
        </w:rPr>
        <w:t>»</w:t>
      </w:r>
      <w:r w:rsidRPr="00D37AD9">
        <w:rPr>
          <w:sz w:val="24"/>
          <w:szCs w:val="24"/>
        </w:rPr>
        <w:t xml:space="preserve"> на возмещение недополученных доходов по выданным (приобретенным) жилищным (ипотечным) кредитам (займам).</w:t>
      </w:r>
    </w:p>
    <w:p w:rsidR="00F816CA" w:rsidRPr="00D37AD9" w:rsidRDefault="00F816CA" w:rsidP="00F816CA">
      <w:pPr>
        <w:spacing w:line="336" w:lineRule="auto"/>
        <w:ind w:left="0" w:right="-2"/>
        <w:rPr>
          <w:sz w:val="24"/>
          <w:szCs w:val="24"/>
        </w:rPr>
      </w:pPr>
      <w:r w:rsidRPr="00D37AD9">
        <w:rPr>
          <w:sz w:val="24"/>
          <w:szCs w:val="24"/>
        </w:rPr>
        <w:t xml:space="preserve">По госпрограмме </w:t>
      </w:r>
      <w:r w:rsidR="006F7B9E" w:rsidRPr="00D37AD9">
        <w:rPr>
          <w:sz w:val="24"/>
          <w:szCs w:val="24"/>
        </w:rPr>
        <w:t>«</w:t>
      </w:r>
      <w:r w:rsidRPr="00D37AD9">
        <w:rPr>
          <w:sz w:val="24"/>
          <w:szCs w:val="24"/>
        </w:rPr>
        <w:t>Внешнеполитическая деятельность</w:t>
      </w:r>
      <w:r w:rsidR="006F7B9E" w:rsidRPr="00D37AD9">
        <w:rPr>
          <w:sz w:val="24"/>
          <w:szCs w:val="24"/>
        </w:rPr>
        <w:t>»</w:t>
      </w:r>
      <w:r w:rsidRPr="00D37AD9">
        <w:rPr>
          <w:sz w:val="24"/>
          <w:szCs w:val="24"/>
        </w:rPr>
        <w:t xml:space="preserve"> по основному мероприятию </w:t>
      </w:r>
      <w:r w:rsidR="006F7B9E" w:rsidRPr="00D37AD9">
        <w:rPr>
          <w:sz w:val="24"/>
          <w:szCs w:val="24"/>
        </w:rPr>
        <w:t>«</w:t>
      </w:r>
      <w:r w:rsidRPr="00D37AD9">
        <w:rPr>
          <w:sz w:val="24"/>
          <w:szCs w:val="24"/>
        </w:rPr>
        <w:t>Обеспечение участия Российской Федерации в деятельности международных организаций</w:t>
      </w:r>
      <w:r w:rsidR="006F7B9E" w:rsidRPr="00D37AD9">
        <w:rPr>
          <w:sz w:val="24"/>
          <w:szCs w:val="24"/>
        </w:rPr>
        <w:t>»</w:t>
      </w:r>
      <w:r w:rsidRPr="00D37AD9">
        <w:rPr>
          <w:sz w:val="24"/>
          <w:szCs w:val="24"/>
        </w:rPr>
        <w:t xml:space="preserve"> исполнение расходов на осуществление взносов в международные организации составили 25,7 млрд. рублей, или 73,8 % показателя сводной росписи с изменениями.</w:t>
      </w:r>
    </w:p>
    <w:p w:rsidR="00F816CA" w:rsidRPr="00D37AD9" w:rsidRDefault="00F816CA" w:rsidP="00F816CA">
      <w:pPr>
        <w:spacing w:line="336" w:lineRule="auto"/>
        <w:ind w:left="0" w:right="-2"/>
        <w:rPr>
          <w:b/>
          <w:sz w:val="24"/>
          <w:szCs w:val="24"/>
        </w:rPr>
      </w:pPr>
      <w:r w:rsidRPr="00D37AD9">
        <w:rPr>
          <w:sz w:val="24"/>
          <w:szCs w:val="24"/>
        </w:rPr>
        <w:t xml:space="preserve">Следует отметить, что </w:t>
      </w:r>
      <w:r w:rsidRPr="00D37AD9">
        <w:rPr>
          <w:b/>
          <w:sz w:val="24"/>
          <w:szCs w:val="24"/>
        </w:rPr>
        <w:t>по состоянию на 1 августа 2016 года отдельными ответственными исполнителями, соисполнителями и участниками не осуществлялись расходы на реализацию госпрограмм, или осуществлялись на низком уровне.</w:t>
      </w:r>
    </w:p>
    <w:p w:rsidR="00F816CA" w:rsidRPr="00D37AD9" w:rsidRDefault="00F816CA" w:rsidP="00F816CA">
      <w:pPr>
        <w:spacing w:line="336" w:lineRule="auto"/>
        <w:ind w:left="0" w:right="-2"/>
        <w:rPr>
          <w:sz w:val="24"/>
          <w:szCs w:val="24"/>
        </w:rPr>
      </w:pPr>
      <w:r w:rsidRPr="00D37AD9">
        <w:rPr>
          <w:sz w:val="24"/>
          <w:szCs w:val="24"/>
        </w:rPr>
        <w:t xml:space="preserve">В рамках реализации госпрограммы </w:t>
      </w:r>
      <w:r w:rsidR="006F7B9E" w:rsidRPr="00D37AD9">
        <w:rPr>
          <w:b/>
          <w:sz w:val="24"/>
          <w:szCs w:val="24"/>
        </w:rPr>
        <w:t>«</w:t>
      </w:r>
      <w:r w:rsidRPr="00D37AD9">
        <w:rPr>
          <w:b/>
          <w:sz w:val="24"/>
          <w:szCs w:val="24"/>
        </w:rPr>
        <w:t>Обеспечение общественного порядка и противодействие преступности</w:t>
      </w:r>
      <w:r w:rsidR="006F7B9E" w:rsidRPr="00D37AD9">
        <w:rPr>
          <w:b/>
          <w:sz w:val="24"/>
          <w:szCs w:val="24"/>
        </w:rPr>
        <w:t>»</w:t>
      </w:r>
      <w:r w:rsidRPr="00D37AD9">
        <w:rPr>
          <w:b/>
          <w:sz w:val="24"/>
          <w:szCs w:val="24"/>
        </w:rPr>
        <w:t xml:space="preserve"> из 12</w:t>
      </w:r>
      <w:r w:rsidRPr="00D37AD9">
        <w:rPr>
          <w:sz w:val="24"/>
          <w:szCs w:val="24"/>
        </w:rPr>
        <w:t xml:space="preserve"> главных распорядителей средств федерального бюджета </w:t>
      </w:r>
      <w:r w:rsidRPr="00D37AD9">
        <w:rPr>
          <w:b/>
          <w:sz w:val="24"/>
          <w:szCs w:val="24"/>
        </w:rPr>
        <w:t xml:space="preserve">не осуществлялись расходы по 4 </w:t>
      </w:r>
      <w:r w:rsidRPr="00D37AD9">
        <w:rPr>
          <w:sz w:val="24"/>
          <w:szCs w:val="24"/>
        </w:rPr>
        <w:t>(</w:t>
      </w:r>
      <w:proofErr w:type="spellStart"/>
      <w:r w:rsidRPr="00D37AD9">
        <w:rPr>
          <w:sz w:val="24"/>
          <w:szCs w:val="24"/>
        </w:rPr>
        <w:t>Рострудом</w:t>
      </w:r>
      <w:proofErr w:type="spellEnd"/>
      <w:r w:rsidRPr="00D37AD9">
        <w:rPr>
          <w:sz w:val="24"/>
          <w:szCs w:val="24"/>
        </w:rPr>
        <w:t>, ФТС России, Минобороны России, ФСИН России).</w:t>
      </w:r>
    </w:p>
    <w:p w:rsidR="00F816CA" w:rsidRPr="00D37AD9" w:rsidRDefault="00F816CA" w:rsidP="00F816CA">
      <w:pPr>
        <w:spacing w:line="336" w:lineRule="auto"/>
        <w:ind w:left="0" w:right="-2"/>
        <w:rPr>
          <w:sz w:val="24"/>
          <w:szCs w:val="24"/>
        </w:rPr>
      </w:pPr>
      <w:r w:rsidRPr="00D37AD9">
        <w:rPr>
          <w:sz w:val="24"/>
          <w:szCs w:val="24"/>
        </w:rPr>
        <w:t xml:space="preserve">В рамках реализации госпрограммы </w:t>
      </w:r>
      <w:r w:rsidR="006F7B9E" w:rsidRPr="00D37AD9">
        <w:rPr>
          <w:sz w:val="24"/>
          <w:szCs w:val="24"/>
        </w:rPr>
        <w:t>«</w:t>
      </w:r>
      <w:r w:rsidRPr="00D37AD9">
        <w:rPr>
          <w:sz w:val="24"/>
          <w:szCs w:val="24"/>
        </w:rPr>
        <w:t>Социально-экономическое развитие Крымского федерального округа на период до 2020 года</w:t>
      </w:r>
      <w:r w:rsidR="006F7B9E" w:rsidRPr="00D37AD9">
        <w:rPr>
          <w:sz w:val="24"/>
          <w:szCs w:val="24"/>
        </w:rPr>
        <w:t>»</w:t>
      </w:r>
      <w:r w:rsidRPr="00D37AD9">
        <w:rPr>
          <w:sz w:val="24"/>
          <w:szCs w:val="24"/>
        </w:rPr>
        <w:t xml:space="preserve"> </w:t>
      </w:r>
      <w:r w:rsidRPr="00D37AD9">
        <w:rPr>
          <w:b/>
          <w:sz w:val="24"/>
          <w:szCs w:val="24"/>
        </w:rPr>
        <w:t>из 10</w:t>
      </w:r>
      <w:r w:rsidRPr="00D37AD9">
        <w:rPr>
          <w:sz w:val="24"/>
          <w:szCs w:val="24"/>
        </w:rPr>
        <w:t xml:space="preserve"> главных распорядителей средств федерального бюджета </w:t>
      </w:r>
      <w:r w:rsidRPr="00D37AD9">
        <w:rPr>
          <w:b/>
          <w:sz w:val="24"/>
          <w:szCs w:val="24"/>
        </w:rPr>
        <w:t xml:space="preserve">не осуществлялись расходы по 2 </w:t>
      </w:r>
      <w:r w:rsidRPr="00D37AD9">
        <w:rPr>
          <w:sz w:val="24"/>
          <w:szCs w:val="24"/>
        </w:rPr>
        <w:t>(</w:t>
      </w:r>
      <w:proofErr w:type="spellStart"/>
      <w:r w:rsidRPr="00D37AD9">
        <w:rPr>
          <w:sz w:val="24"/>
          <w:szCs w:val="24"/>
        </w:rPr>
        <w:t>Минкомсвязью</w:t>
      </w:r>
      <w:proofErr w:type="spellEnd"/>
      <w:r w:rsidRPr="00D37AD9">
        <w:rPr>
          <w:sz w:val="24"/>
          <w:szCs w:val="24"/>
        </w:rPr>
        <w:t xml:space="preserve"> России и </w:t>
      </w:r>
      <w:proofErr w:type="spellStart"/>
      <w:r w:rsidRPr="00D37AD9">
        <w:rPr>
          <w:sz w:val="24"/>
          <w:szCs w:val="24"/>
        </w:rPr>
        <w:t>Росавиацией</w:t>
      </w:r>
      <w:proofErr w:type="spellEnd"/>
      <w:r w:rsidRPr="00D37AD9">
        <w:rPr>
          <w:sz w:val="24"/>
          <w:szCs w:val="24"/>
        </w:rPr>
        <w:t>),</w:t>
      </w:r>
      <w:r w:rsidRPr="00D37AD9">
        <w:rPr>
          <w:b/>
          <w:sz w:val="24"/>
          <w:szCs w:val="24"/>
        </w:rPr>
        <w:t xml:space="preserve"> </w:t>
      </w:r>
      <w:r w:rsidR="00DD2080" w:rsidRPr="00D37AD9">
        <w:rPr>
          <w:b/>
          <w:sz w:val="24"/>
          <w:szCs w:val="24"/>
        </w:rPr>
        <w:t>на низком уровне</w:t>
      </w:r>
      <w:r w:rsidR="00DD2080" w:rsidRPr="00D37AD9">
        <w:rPr>
          <w:sz w:val="24"/>
          <w:szCs w:val="24"/>
        </w:rPr>
        <w:t xml:space="preserve"> исполнены расходы</w:t>
      </w:r>
      <w:r w:rsidRPr="00D37AD9">
        <w:rPr>
          <w:sz w:val="24"/>
          <w:szCs w:val="24"/>
        </w:rPr>
        <w:t xml:space="preserve"> Минэкономразвити</w:t>
      </w:r>
      <w:r w:rsidR="00DD2080" w:rsidRPr="00D37AD9">
        <w:rPr>
          <w:sz w:val="24"/>
          <w:szCs w:val="24"/>
        </w:rPr>
        <w:t>я</w:t>
      </w:r>
      <w:r w:rsidRPr="00D37AD9">
        <w:rPr>
          <w:sz w:val="24"/>
          <w:szCs w:val="24"/>
        </w:rPr>
        <w:t xml:space="preserve"> России – ответственн</w:t>
      </w:r>
      <w:r w:rsidR="00DD2080" w:rsidRPr="00D37AD9">
        <w:rPr>
          <w:sz w:val="24"/>
          <w:szCs w:val="24"/>
        </w:rPr>
        <w:t>ого</w:t>
      </w:r>
      <w:r w:rsidRPr="00D37AD9">
        <w:rPr>
          <w:sz w:val="24"/>
          <w:szCs w:val="24"/>
        </w:rPr>
        <w:t xml:space="preserve"> исполнител</w:t>
      </w:r>
      <w:r w:rsidR="00DD2080" w:rsidRPr="00D37AD9">
        <w:rPr>
          <w:sz w:val="24"/>
          <w:szCs w:val="24"/>
        </w:rPr>
        <w:t xml:space="preserve">я (0,03 %), </w:t>
      </w:r>
      <w:proofErr w:type="spellStart"/>
      <w:r w:rsidR="00DD2080" w:rsidRPr="00D37AD9">
        <w:rPr>
          <w:sz w:val="24"/>
          <w:szCs w:val="24"/>
        </w:rPr>
        <w:t>Роскомнадзором</w:t>
      </w:r>
      <w:proofErr w:type="spellEnd"/>
      <w:r w:rsidR="00DD2080" w:rsidRPr="00D37AD9">
        <w:rPr>
          <w:sz w:val="24"/>
          <w:szCs w:val="24"/>
        </w:rPr>
        <w:t xml:space="preserve"> (0,6 %), </w:t>
      </w:r>
      <w:proofErr w:type="spellStart"/>
      <w:r w:rsidR="00DD2080" w:rsidRPr="00D37AD9">
        <w:rPr>
          <w:sz w:val="24"/>
          <w:szCs w:val="24"/>
        </w:rPr>
        <w:t>Минобрнауки</w:t>
      </w:r>
      <w:proofErr w:type="spellEnd"/>
      <w:r w:rsidR="00DD2080" w:rsidRPr="00D37AD9">
        <w:rPr>
          <w:sz w:val="24"/>
          <w:szCs w:val="24"/>
        </w:rPr>
        <w:t xml:space="preserve"> России (1,3 %).</w:t>
      </w:r>
    </w:p>
    <w:p w:rsidR="00F816CA" w:rsidRPr="00D37AD9" w:rsidRDefault="00F816CA" w:rsidP="00F816CA">
      <w:pPr>
        <w:spacing w:line="336" w:lineRule="auto"/>
        <w:ind w:left="0" w:right="-2"/>
        <w:rPr>
          <w:b/>
          <w:sz w:val="24"/>
          <w:szCs w:val="24"/>
        </w:rPr>
      </w:pPr>
      <w:r w:rsidRPr="00D37AD9">
        <w:rPr>
          <w:sz w:val="24"/>
          <w:szCs w:val="24"/>
        </w:rPr>
        <w:t xml:space="preserve">В рамках реализации госпрограммы </w:t>
      </w:r>
      <w:r w:rsidR="006F7B9E" w:rsidRPr="00D37AD9">
        <w:rPr>
          <w:sz w:val="24"/>
          <w:szCs w:val="24"/>
        </w:rPr>
        <w:t>«</w:t>
      </w:r>
      <w:r w:rsidRPr="00D37AD9">
        <w:rPr>
          <w:sz w:val="24"/>
          <w:szCs w:val="24"/>
        </w:rPr>
        <w:t>Социально-экономическое развитие Дальнего Востока и Байкальского региона</w:t>
      </w:r>
      <w:r w:rsidR="006F7B9E" w:rsidRPr="00D37AD9">
        <w:rPr>
          <w:sz w:val="24"/>
          <w:szCs w:val="24"/>
        </w:rPr>
        <w:t>»</w:t>
      </w:r>
      <w:r w:rsidRPr="00D37AD9">
        <w:rPr>
          <w:b/>
          <w:sz w:val="24"/>
          <w:szCs w:val="24"/>
        </w:rPr>
        <w:t xml:space="preserve"> из 6</w:t>
      </w:r>
      <w:r w:rsidRPr="00D37AD9">
        <w:rPr>
          <w:sz w:val="24"/>
          <w:szCs w:val="24"/>
        </w:rPr>
        <w:t xml:space="preserve"> главных распорядителей средств федерального бюджета</w:t>
      </w:r>
      <w:r w:rsidRPr="00D37AD9">
        <w:rPr>
          <w:b/>
          <w:sz w:val="24"/>
          <w:szCs w:val="24"/>
        </w:rPr>
        <w:t xml:space="preserve"> не осуществлялись расходы по 2 </w:t>
      </w:r>
      <w:r w:rsidRPr="00D37AD9">
        <w:rPr>
          <w:sz w:val="24"/>
          <w:szCs w:val="24"/>
        </w:rPr>
        <w:t xml:space="preserve">(Минэнерго России и МЧС России), </w:t>
      </w:r>
      <w:r w:rsidRPr="00D37AD9">
        <w:rPr>
          <w:b/>
          <w:sz w:val="24"/>
          <w:szCs w:val="24"/>
        </w:rPr>
        <w:t xml:space="preserve">на низком уровне </w:t>
      </w:r>
      <w:r w:rsidRPr="00D37AD9">
        <w:rPr>
          <w:sz w:val="24"/>
          <w:szCs w:val="24"/>
        </w:rPr>
        <w:t xml:space="preserve">исполнены расходы </w:t>
      </w:r>
      <w:proofErr w:type="spellStart"/>
      <w:r w:rsidRPr="00D37AD9">
        <w:rPr>
          <w:sz w:val="24"/>
          <w:szCs w:val="24"/>
        </w:rPr>
        <w:t>Росморречфлотом</w:t>
      </w:r>
      <w:proofErr w:type="spellEnd"/>
      <w:r w:rsidRPr="00D37AD9">
        <w:rPr>
          <w:sz w:val="24"/>
          <w:szCs w:val="24"/>
        </w:rPr>
        <w:t xml:space="preserve"> (2,9 %), </w:t>
      </w:r>
      <w:proofErr w:type="spellStart"/>
      <w:r w:rsidRPr="00D37AD9">
        <w:rPr>
          <w:sz w:val="24"/>
          <w:szCs w:val="24"/>
        </w:rPr>
        <w:t>Росавиацией</w:t>
      </w:r>
      <w:proofErr w:type="spellEnd"/>
      <w:r w:rsidRPr="00D37AD9">
        <w:rPr>
          <w:sz w:val="24"/>
          <w:szCs w:val="24"/>
        </w:rPr>
        <w:t xml:space="preserve"> (6,</w:t>
      </w:r>
      <w:r w:rsidR="00DD2080" w:rsidRPr="00D37AD9">
        <w:rPr>
          <w:sz w:val="24"/>
          <w:szCs w:val="24"/>
        </w:rPr>
        <w:t>7</w:t>
      </w:r>
      <w:r w:rsidRPr="00D37AD9">
        <w:rPr>
          <w:sz w:val="24"/>
          <w:szCs w:val="24"/>
        </w:rPr>
        <w:t xml:space="preserve"> %), </w:t>
      </w:r>
      <w:proofErr w:type="spellStart"/>
      <w:r w:rsidRPr="00D37AD9">
        <w:rPr>
          <w:sz w:val="24"/>
          <w:szCs w:val="24"/>
        </w:rPr>
        <w:t>Минвостокразвития</w:t>
      </w:r>
      <w:proofErr w:type="spellEnd"/>
      <w:r w:rsidRPr="00D37AD9">
        <w:rPr>
          <w:sz w:val="24"/>
          <w:szCs w:val="24"/>
        </w:rPr>
        <w:t xml:space="preserve"> России – ответственным исполнителем (11,4 %).</w:t>
      </w:r>
    </w:p>
    <w:p w:rsidR="00F816CA" w:rsidRPr="00D37AD9" w:rsidRDefault="00F816CA" w:rsidP="00F816CA">
      <w:pPr>
        <w:spacing w:line="336" w:lineRule="auto"/>
        <w:ind w:left="0" w:right="-2"/>
        <w:rPr>
          <w:sz w:val="24"/>
          <w:szCs w:val="24"/>
        </w:rPr>
      </w:pPr>
      <w:r w:rsidRPr="00D37AD9">
        <w:rPr>
          <w:sz w:val="24"/>
          <w:szCs w:val="24"/>
        </w:rPr>
        <w:t>В рамках реализации госпрограммы</w:t>
      </w:r>
      <w:r w:rsidRPr="00D37AD9">
        <w:t xml:space="preserve"> </w:t>
      </w:r>
      <w:r w:rsidR="006F7B9E" w:rsidRPr="00D37AD9">
        <w:rPr>
          <w:sz w:val="24"/>
          <w:szCs w:val="24"/>
        </w:rPr>
        <w:t>«</w:t>
      </w:r>
      <w:r w:rsidRPr="00D37AD9">
        <w:rPr>
          <w:sz w:val="24"/>
          <w:szCs w:val="24"/>
        </w:rPr>
        <w:t>Развитие Северо-Кавказского федерального округа</w:t>
      </w:r>
      <w:r w:rsidR="006F7B9E" w:rsidRPr="00D37AD9">
        <w:rPr>
          <w:sz w:val="24"/>
          <w:szCs w:val="24"/>
        </w:rPr>
        <w:t>»</w:t>
      </w:r>
      <w:r w:rsidRPr="00D37AD9">
        <w:rPr>
          <w:sz w:val="24"/>
          <w:szCs w:val="24"/>
        </w:rPr>
        <w:t xml:space="preserve"> на период до 2025 года </w:t>
      </w:r>
      <w:r w:rsidRPr="00D37AD9">
        <w:rPr>
          <w:b/>
          <w:sz w:val="24"/>
          <w:szCs w:val="24"/>
        </w:rPr>
        <w:t>из 8</w:t>
      </w:r>
      <w:r w:rsidRPr="00D37AD9">
        <w:rPr>
          <w:sz w:val="24"/>
          <w:szCs w:val="24"/>
        </w:rPr>
        <w:t xml:space="preserve"> главных распорядителей средств федерального бюджета </w:t>
      </w:r>
      <w:r w:rsidRPr="00D37AD9">
        <w:rPr>
          <w:b/>
          <w:sz w:val="24"/>
          <w:szCs w:val="24"/>
        </w:rPr>
        <w:t>не осуществлялись расходы по </w:t>
      </w:r>
      <w:r w:rsidR="00DD2080" w:rsidRPr="00D37AD9">
        <w:rPr>
          <w:b/>
          <w:sz w:val="24"/>
          <w:szCs w:val="24"/>
        </w:rPr>
        <w:t xml:space="preserve">4 </w:t>
      </w:r>
      <w:r w:rsidR="00DD2080" w:rsidRPr="00D37AD9">
        <w:rPr>
          <w:sz w:val="24"/>
          <w:szCs w:val="24"/>
        </w:rPr>
        <w:t>(</w:t>
      </w:r>
      <w:proofErr w:type="spellStart"/>
      <w:r w:rsidR="00DD2080" w:rsidRPr="00D37AD9">
        <w:rPr>
          <w:sz w:val="24"/>
          <w:szCs w:val="24"/>
        </w:rPr>
        <w:t>Минпромторгом</w:t>
      </w:r>
      <w:proofErr w:type="spellEnd"/>
      <w:r w:rsidR="00DD2080" w:rsidRPr="00D37AD9">
        <w:rPr>
          <w:sz w:val="24"/>
          <w:szCs w:val="24"/>
        </w:rPr>
        <w:t xml:space="preserve"> России, Минэнерго России, Минфином России, Минэкономразвития России)</w:t>
      </w:r>
      <w:r w:rsidRPr="00D37AD9">
        <w:rPr>
          <w:sz w:val="24"/>
          <w:szCs w:val="24"/>
        </w:rPr>
        <w:t>,</w:t>
      </w:r>
      <w:r w:rsidRPr="00D37AD9">
        <w:rPr>
          <w:b/>
          <w:sz w:val="24"/>
          <w:szCs w:val="24"/>
        </w:rPr>
        <w:t xml:space="preserve"> на низком уровне </w:t>
      </w:r>
      <w:r w:rsidRPr="00D37AD9">
        <w:rPr>
          <w:sz w:val="24"/>
          <w:szCs w:val="24"/>
        </w:rPr>
        <w:t xml:space="preserve">исполнены расходы </w:t>
      </w:r>
      <w:proofErr w:type="spellStart"/>
      <w:r w:rsidRPr="00D37AD9">
        <w:rPr>
          <w:sz w:val="24"/>
          <w:szCs w:val="24"/>
        </w:rPr>
        <w:t>Минкавказом</w:t>
      </w:r>
      <w:proofErr w:type="spellEnd"/>
      <w:r w:rsidRPr="00D37AD9">
        <w:rPr>
          <w:sz w:val="24"/>
          <w:szCs w:val="24"/>
        </w:rPr>
        <w:t xml:space="preserve"> России  – ответственным исполнителем</w:t>
      </w:r>
      <w:r w:rsidR="00DD2080" w:rsidRPr="00D37AD9">
        <w:rPr>
          <w:sz w:val="24"/>
          <w:szCs w:val="24"/>
        </w:rPr>
        <w:t xml:space="preserve"> </w:t>
      </w:r>
      <w:r w:rsidRPr="00D37AD9">
        <w:rPr>
          <w:sz w:val="24"/>
          <w:szCs w:val="24"/>
        </w:rPr>
        <w:t xml:space="preserve">(6,9 %), </w:t>
      </w:r>
      <w:proofErr w:type="spellStart"/>
      <w:r w:rsidRPr="00D37AD9">
        <w:rPr>
          <w:sz w:val="24"/>
          <w:szCs w:val="24"/>
        </w:rPr>
        <w:t>Минобрнауки</w:t>
      </w:r>
      <w:proofErr w:type="spellEnd"/>
      <w:r w:rsidRPr="00D37AD9">
        <w:rPr>
          <w:sz w:val="24"/>
          <w:szCs w:val="24"/>
        </w:rPr>
        <w:t xml:space="preserve"> России (8,4 %).</w:t>
      </w:r>
    </w:p>
    <w:p w:rsidR="00F816CA" w:rsidRPr="00D37AD9" w:rsidRDefault="00F816CA" w:rsidP="00F816CA">
      <w:pPr>
        <w:spacing w:line="336" w:lineRule="auto"/>
        <w:ind w:left="0" w:right="-2"/>
        <w:rPr>
          <w:b/>
          <w:sz w:val="24"/>
          <w:szCs w:val="24"/>
        </w:rPr>
      </w:pPr>
      <w:r w:rsidRPr="00D37AD9">
        <w:rPr>
          <w:b/>
          <w:sz w:val="24"/>
          <w:szCs w:val="24"/>
        </w:rPr>
        <w:t xml:space="preserve">Необходимо принять меры по своевременному исполнению основных мероприятий, контрольных событий, а также расходов на реализацию госпрограмм ответственными исполнителями, соисполнителями и участниками в целях исключения рисков </w:t>
      </w:r>
      <w:proofErr w:type="spellStart"/>
      <w:r w:rsidRPr="00D37AD9">
        <w:rPr>
          <w:b/>
          <w:sz w:val="24"/>
          <w:szCs w:val="24"/>
        </w:rPr>
        <w:t>недостижения</w:t>
      </w:r>
      <w:proofErr w:type="spellEnd"/>
      <w:r w:rsidRPr="00D37AD9">
        <w:rPr>
          <w:b/>
          <w:sz w:val="24"/>
          <w:szCs w:val="24"/>
        </w:rPr>
        <w:t xml:space="preserve"> показателей (индикаторов) в 2016 году.</w:t>
      </w:r>
    </w:p>
    <w:p w:rsidR="00F816CA" w:rsidRPr="00D37AD9" w:rsidRDefault="00F816CA" w:rsidP="00F816CA">
      <w:pPr>
        <w:spacing w:line="336" w:lineRule="auto"/>
        <w:ind w:left="0" w:right="-2"/>
        <w:rPr>
          <w:sz w:val="24"/>
          <w:szCs w:val="24"/>
        </w:rPr>
      </w:pPr>
      <w:r w:rsidRPr="00D37AD9">
        <w:rPr>
          <w:sz w:val="24"/>
          <w:szCs w:val="24"/>
        </w:rPr>
        <w:t>В соответствии с поручением Правительства Российской Федерации от 26 апреля 2016 г. № ИШ-П13-2485 ответственным исполнителям госпрограмм необходимо в срок до 1 июня 2016 года внести в Правительство Российской Федерации проекты актов, предусматривающие корректировку планов реализации госпрограмм с учетом утвержденных параметров федерального бюджета на 2016 год.</w:t>
      </w:r>
    </w:p>
    <w:p w:rsidR="00F816CA" w:rsidRPr="00D37AD9" w:rsidRDefault="00F816CA" w:rsidP="00F816CA">
      <w:pPr>
        <w:spacing w:line="336" w:lineRule="auto"/>
        <w:ind w:left="0" w:right="0"/>
        <w:rPr>
          <w:b/>
          <w:sz w:val="24"/>
          <w:szCs w:val="24"/>
        </w:rPr>
      </w:pPr>
      <w:r w:rsidRPr="00D37AD9">
        <w:rPr>
          <w:sz w:val="24"/>
          <w:szCs w:val="24"/>
        </w:rPr>
        <w:t xml:space="preserve">По состоянию на 20 августа 2016 года </w:t>
      </w:r>
      <w:r w:rsidRPr="00D37AD9">
        <w:rPr>
          <w:b/>
          <w:sz w:val="24"/>
          <w:szCs w:val="24"/>
        </w:rPr>
        <w:t>7 госпрограмм содержат планы реализации в утверждаемой части, в том числе:</w:t>
      </w:r>
    </w:p>
    <w:p w:rsidR="00F816CA" w:rsidRPr="00D37AD9" w:rsidRDefault="00F816CA" w:rsidP="00F816CA">
      <w:pPr>
        <w:spacing w:line="336" w:lineRule="auto"/>
        <w:ind w:left="0" w:right="0"/>
        <w:rPr>
          <w:sz w:val="24"/>
          <w:szCs w:val="24"/>
        </w:rPr>
      </w:pPr>
      <w:r w:rsidRPr="00D37AD9">
        <w:rPr>
          <w:sz w:val="24"/>
          <w:szCs w:val="24"/>
        </w:rPr>
        <w:t xml:space="preserve">постановлением Правительства Российской Федерации от 1 декабря 2015 г. № 1297 утвержден План реализации на 2016 год и на плановый период 2017 и 2018 годов госпрограммы </w:t>
      </w:r>
      <w:r w:rsidR="006F7B9E" w:rsidRPr="00D37AD9">
        <w:rPr>
          <w:sz w:val="24"/>
          <w:szCs w:val="24"/>
        </w:rPr>
        <w:t>«</w:t>
      </w:r>
      <w:r w:rsidRPr="00D37AD9">
        <w:rPr>
          <w:sz w:val="24"/>
          <w:szCs w:val="24"/>
        </w:rPr>
        <w:t>Доступная среда</w:t>
      </w:r>
      <w:r w:rsidR="006F7B9E" w:rsidRPr="00D37AD9">
        <w:rPr>
          <w:sz w:val="24"/>
          <w:szCs w:val="24"/>
        </w:rPr>
        <w:t>»</w:t>
      </w:r>
      <w:r w:rsidRPr="00D37AD9">
        <w:rPr>
          <w:sz w:val="24"/>
          <w:szCs w:val="24"/>
        </w:rPr>
        <w:t xml:space="preserve"> на 2011 – 2020 годы;</w:t>
      </w:r>
    </w:p>
    <w:p w:rsidR="00F816CA" w:rsidRPr="00D37AD9" w:rsidRDefault="00066CC2" w:rsidP="00F816CA">
      <w:pPr>
        <w:spacing w:line="336" w:lineRule="auto"/>
        <w:ind w:left="0" w:right="0"/>
        <w:rPr>
          <w:sz w:val="24"/>
          <w:szCs w:val="24"/>
        </w:rPr>
      </w:pPr>
      <w:hyperlink r:id="rId13" w:history="1">
        <w:r w:rsidR="00F816CA" w:rsidRPr="00D37AD9">
          <w:rPr>
            <w:sz w:val="24"/>
            <w:szCs w:val="24"/>
          </w:rPr>
          <w:t>постановлением</w:t>
        </w:r>
      </w:hyperlink>
      <w:r w:rsidR="00F816CA" w:rsidRPr="00D37AD9">
        <w:rPr>
          <w:sz w:val="24"/>
          <w:szCs w:val="24"/>
        </w:rPr>
        <w:t xml:space="preserve"> Правительства Российской Федерации от 7 декабря 2015 г. № 1339 утвержден План реализации госпрограммы </w:t>
      </w:r>
      <w:r w:rsidR="006F7B9E" w:rsidRPr="00D37AD9">
        <w:rPr>
          <w:sz w:val="24"/>
          <w:szCs w:val="24"/>
        </w:rPr>
        <w:t>«</w:t>
      </w:r>
      <w:proofErr w:type="spellStart"/>
      <w:r w:rsidR="00F816CA" w:rsidRPr="00D37AD9">
        <w:rPr>
          <w:sz w:val="24"/>
          <w:szCs w:val="24"/>
        </w:rPr>
        <w:t>Энергоэффективность</w:t>
      </w:r>
      <w:proofErr w:type="spellEnd"/>
      <w:r w:rsidR="00F816CA" w:rsidRPr="00D37AD9">
        <w:rPr>
          <w:sz w:val="24"/>
          <w:szCs w:val="24"/>
        </w:rPr>
        <w:t xml:space="preserve"> и развитие энергетики</w:t>
      </w:r>
      <w:r w:rsidR="006F7B9E" w:rsidRPr="00D37AD9">
        <w:rPr>
          <w:sz w:val="24"/>
          <w:szCs w:val="24"/>
        </w:rPr>
        <w:t>»</w:t>
      </w:r>
      <w:r w:rsidR="00F816CA" w:rsidRPr="00D37AD9">
        <w:rPr>
          <w:sz w:val="24"/>
          <w:szCs w:val="24"/>
        </w:rPr>
        <w:t xml:space="preserve"> на 2014 год и на плановый период 2015 и 2016 годов;</w:t>
      </w:r>
    </w:p>
    <w:p w:rsidR="00F816CA" w:rsidRPr="00D37AD9" w:rsidRDefault="00066CC2" w:rsidP="00F816CA">
      <w:pPr>
        <w:spacing w:line="336" w:lineRule="auto"/>
        <w:ind w:left="0" w:right="0"/>
        <w:rPr>
          <w:sz w:val="24"/>
          <w:szCs w:val="24"/>
        </w:rPr>
      </w:pPr>
      <w:hyperlink r:id="rId14" w:history="1">
        <w:r w:rsidR="00F816CA" w:rsidRPr="00D37AD9">
          <w:rPr>
            <w:sz w:val="24"/>
            <w:szCs w:val="24"/>
          </w:rPr>
          <w:t>постановлением</w:t>
        </w:r>
      </w:hyperlink>
      <w:r w:rsidR="00F816CA" w:rsidRPr="00D37AD9">
        <w:rPr>
          <w:sz w:val="24"/>
          <w:szCs w:val="24"/>
        </w:rPr>
        <w:t xml:space="preserve"> Правительства Российской Федерации от 27 февраля 2016 г. № 148 утвержден План реализации на 2016 – 2018 годы госпрограммы </w:t>
      </w:r>
      <w:r w:rsidR="006F7B9E" w:rsidRPr="00D37AD9">
        <w:rPr>
          <w:sz w:val="24"/>
          <w:szCs w:val="24"/>
        </w:rPr>
        <w:t>«</w:t>
      </w:r>
      <w:r w:rsidR="00F816CA" w:rsidRPr="00D37AD9">
        <w:rPr>
          <w:sz w:val="24"/>
          <w:szCs w:val="24"/>
        </w:rPr>
        <w:t>Развитие Северо-Кавказского федерального округа</w:t>
      </w:r>
      <w:r w:rsidR="006F7B9E" w:rsidRPr="00D37AD9">
        <w:rPr>
          <w:sz w:val="24"/>
          <w:szCs w:val="24"/>
        </w:rPr>
        <w:t>»</w:t>
      </w:r>
      <w:r w:rsidR="00F816CA" w:rsidRPr="00D37AD9">
        <w:rPr>
          <w:sz w:val="24"/>
          <w:szCs w:val="24"/>
        </w:rPr>
        <w:t xml:space="preserve"> на период до 2025 года;</w:t>
      </w:r>
    </w:p>
    <w:p w:rsidR="00F816CA" w:rsidRPr="00D37AD9" w:rsidRDefault="00F816CA" w:rsidP="00F816CA">
      <w:pPr>
        <w:spacing w:line="336" w:lineRule="auto"/>
        <w:ind w:left="0" w:right="0"/>
        <w:rPr>
          <w:sz w:val="24"/>
          <w:szCs w:val="24"/>
        </w:rPr>
      </w:pPr>
      <w:r w:rsidRPr="00D37AD9">
        <w:rPr>
          <w:sz w:val="24"/>
          <w:szCs w:val="24"/>
        </w:rPr>
        <w:t xml:space="preserve">постановлением Правительства Российской Федерации от 23 апреля 2016 г. № 346 утвержден План реализации госпрограммы </w:t>
      </w:r>
      <w:r w:rsidR="006F7B9E" w:rsidRPr="00D37AD9">
        <w:rPr>
          <w:sz w:val="24"/>
          <w:szCs w:val="24"/>
        </w:rPr>
        <w:t>«</w:t>
      </w:r>
      <w:r w:rsidRPr="00D37AD9">
        <w:rPr>
          <w:sz w:val="24"/>
          <w:szCs w:val="24"/>
        </w:rPr>
        <w:t>Юстиция</w:t>
      </w:r>
      <w:r w:rsidR="006F7B9E" w:rsidRPr="00D37AD9">
        <w:rPr>
          <w:sz w:val="24"/>
          <w:szCs w:val="24"/>
        </w:rPr>
        <w:t>»</w:t>
      </w:r>
      <w:r w:rsidRPr="00D37AD9">
        <w:rPr>
          <w:sz w:val="24"/>
          <w:szCs w:val="24"/>
        </w:rPr>
        <w:t xml:space="preserve"> на 2016 год и на плановый период 2017 и 2018 годов;</w:t>
      </w:r>
    </w:p>
    <w:p w:rsidR="00F816CA" w:rsidRPr="00D37AD9" w:rsidRDefault="00F816CA" w:rsidP="00F816CA">
      <w:pPr>
        <w:spacing w:line="336" w:lineRule="auto"/>
        <w:ind w:left="0" w:right="0"/>
        <w:rPr>
          <w:sz w:val="24"/>
          <w:szCs w:val="24"/>
        </w:rPr>
      </w:pPr>
      <w:r w:rsidRPr="00D37AD9">
        <w:rPr>
          <w:sz w:val="24"/>
          <w:szCs w:val="24"/>
        </w:rPr>
        <w:t xml:space="preserve">постановлением Правительства Российской Федерации от 16 мая 2016 г. № 425-8 утвержден План реализации госпрограммы </w:t>
      </w:r>
      <w:r w:rsidR="006F7B9E" w:rsidRPr="00D37AD9">
        <w:rPr>
          <w:sz w:val="24"/>
          <w:szCs w:val="24"/>
        </w:rPr>
        <w:t>«</w:t>
      </w:r>
      <w:r w:rsidRPr="00D37AD9">
        <w:rPr>
          <w:sz w:val="24"/>
          <w:szCs w:val="24"/>
        </w:rPr>
        <w:t>Развитие оборонно-промышленного комплекса</w:t>
      </w:r>
      <w:r w:rsidR="006F7B9E" w:rsidRPr="00D37AD9">
        <w:rPr>
          <w:sz w:val="24"/>
          <w:szCs w:val="24"/>
        </w:rPr>
        <w:t>»</w:t>
      </w:r>
      <w:r w:rsidRPr="00D37AD9">
        <w:rPr>
          <w:sz w:val="24"/>
          <w:szCs w:val="24"/>
        </w:rPr>
        <w:t xml:space="preserve"> на 2016 год и на период 2017 и 2018 годов;</w:t>
      </w:r>
    </w:p>
    <w:p w:rsidR="00F816CA" w:rsidRPr="00D37AD9" w:rsidRDefault="00066CC2" w:rsidP="00F816CA">
      <w:pPr>
        <w:spacing w:line="336" w:lineRule="auto"/>
        <w:ind w:left="0" w:right="0"/>
        <w:rPr>
          <w:sz w:val="24"/>
          <w:szCs w:val="24"/>
        </w:rPr>
      </w:pPr>
      <w:hyperlink r:id="rId15" w:history="1">
        <w:r w:rsidR="00F816CA" w:rsidRPr="00D37AD9">
          <w:rPr>
            <w:sz w:val="24"/>
            <w:szCs w:val="24"/>
          </w:rPr>
          <w:t>постановлением</w:t>
        </w:r>
      </w:hyperlink>
      <w:r w:rsidR="00F816CA" w:rsidRPr="00D37AD9">
        <w:rPr>
          <w:sz w:val="24"/>
          <w:szCs w:val="24"/>
        </w:rPr>
        <w:t xml:space="preserve"> Правительства Российской Федерации от 18 мая 2016 г. № 445 утвержден План реализации госпрограммы </w:t>
      </w:r>
      <w:r w:rsidR="006F7B9E" w:rsidRPr="00D37AD9">
        <w:rPr>
          <w:sz w:val="24"/>
          <w:szCs w:val="24"/>
        </w:rPr>
        <w:t>«</w:t>
      </w:r>
      <w:r w:rsidR="00F816CA" w:rsidRPr="00D37AD9">
        <w:rPr>
          <w:sz w:val="24"/>
          <w:szCs w:val="24"/>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006F7B9E" w:rsidRPr="00D37AD9">
        <w:rPr>
          <w:sz w:val="24"/>
          <w:szCs w:val="24"/>
        </w:rPr>
        <w:t>»</w:t>
      </w:r>
      <w:r w:rsidR="00F816CA" w:rsidRPr="00D37AD9">
        <w:rPr>
          <w:sz w:val="24"/>
          <w:szCs w:val="24"/>
        </w:rPr>
        <w:t xml:space="preserve"> на 2015 – 2017 годы;</w:t>
      </w:r>
    </w:p>
    <w:p w:rsidR="00F816CA" w:rsidRPr="00D37AD9" w:rsidRDefault="00066CC2" w:rsidP="00F816CA">
      <w:pPr>
        <w:spacing w:line="336" w:lineRule="auto"/>
        <w:ind w:left="0" w:right="0"/>
        <w:rPr>
          <w:sz w:val="24"/>
          <w:szCs w:val="24"/>
        </w:rPr>
      </w:pPr>
      <w:hyperlink r:id="rId16" w:history="1">
        <w:r w:rsidR="00F816CA" w:rsidRPr="00D37AD9">
          <w:rPr>
            <w:sz w:val="24"/>
            <w:szCs w:val="24"/>
          </w:rPr>
          <w:t>постановлением</w:t>
        </w:r>
      </w:hyperlink>
      <w:r w:rsidR="00F816CA" w:rsidRPr="00D37AD9">
        <w:rPr>
          <w:sz w:val="24"/>
          <w:szCs w:val="24"/>
        </w:rPr>
        <w:t xml:space="preserve"> Правительства Российской Федерации от 9 августа 2016 г. № 757 утвержден План реализации госпрограммы </w:t>
      </w:r>
      <w:r w:rsidR="006F7B9E" w:rsidRPr="00D37AD9">
        <w:rPr>
          <w:sz w:val="24"/>
          <w:szCs w:val="24"/>
        </w:rPr>
        <w:t>«</w:t>
      </w:r>
      <w:r w:rsidR="00F816CA" w:rsidRPr="00D37AD9">
        <w:rPr>
          <w:sz w:val="24"/>
          <w:szCs w:val="24"/>
        </w:rPr>
        <w:t>Социально-экономическое развитие Дальнего Востока и Байкальского региона</w:t>
      </w:r>
      <w:r w:rsidR="006F7B9E" w:rsidRPr="00D37AD9">
        <w:rPr>
          <w:sz w:val="24"/>
          <w:szCs w:val="24"/>
        </w:rPr>
        <w:t>»</w:t>
      </w:r>
      <w:r w:rsidR="00F816CA" w:rsidRPr="00D37AD9">
        <w:rPr>
          <w:sz w:val="24"/>
          <w:szCs w:val="24"/>
        </w:rPr>
        <w:t xml:space="preserve"> на 2016 год и на плановый период 2017 - 2018 годов.</w:t>
      </w:r>
    </w:p>
    <w:p w:rsidR="00F816CA" w:rsidRPr="00D37AD9" w:rsidRDefault="00F816CA" w:rsidP="00F816CA">
      <w:pPr>
        <w:spacing w:line="336" w:lineRule="auto"/>
        <w:ind w:left="0" w:right="0"/>
        <w:rPr>
          <w:sz w:val="24"/>
          <w:szCs w:val="24"/>
        </w:rPr>
      </w:pPr>
      <w:r w:rsidRPr="00D37AD9">
        <w:rPr>
          <w:sz w:val="24"/>
          <w:szCs w:val="24"/>
        </w:rPr>
        <w:t xml:space="preserve">По состоянию на 20 августа 2016 года внесены изменения в планы реализации следующих госпрограмм: </w:t>
      </w:r>
      <w:r w:rsidR="006F7B9E" w:rsidRPr="00D37AD9">
        <w:rPr>
          <w:sz w:val="24"/>
          <w:szCs w:val="24"/>
        </w:rPr>
        <w:t>«</w:t>
      </w:r>
      <w:r w:rsidRPr="00D37AD9">
        <w:rPr>
          <w:sz w:val="24"/>
          <w:szCs w:val="24"/>
        </w:rPr>
        <w:t>Развитие внешнеэкономической деятельности</w:t>
      </w:r>
      <w:r w:rsidR="006F7B9E" w:rsidRPr="00D37AD9">
        <w:rPr>
          <w:sz w:val="24"/>
          <w:szCs w:val="24"/>
        </w:rPr>
        <w:t>»</w:t>
      </w:r>
      <w:r w:rsidRPr="00D37AD9">
        <w:rPr>
          <w:sz w:val="24"/>
          <w:szCs w:val="24"/>
        </w:rPr>
        <w:t xml:space="preserve">, </w:t>
      </w:r>
      <w:r w:rsidR="006F7B9E" w:rsidRPr="00D37AD9">
        <w:rPr>
          <w:sz w:val="24"/>
          <w:szCs w:val="24"/>
        </w:rPr>
        <w:t>«</w:t>
      </w:r>
      <w:r w:rsidRPr="00D37AD9">
        <w:rPr>
          <w:sz w:val="24"/>
          <w:szCs w:val="24"/>
        </w:rPr>
        <w:t>Развитие физической культуры и спорта</w:t>
      </w:r>
      <w:r w:rsidR="006F7B9E" w:rsidRPr="00D37AD9">
        <w:rPr>
          <w:sz w:val="24"/>
          <w:szCs w:val="24"/>
        </w:rPr>
        <w:t>»</w:t>
      </w:r>
      <w:r w:rsidRPr="00D37AD9">
        <w:rPr>
          <w:sz w:val="24"/>
          <w:szCs w:val="24"/>
        </w:rPr>
        <w:t xml:space="preserve">, </w:t>
      </w:r>
      <w:r w:rsidR="006F7B9E" w:rsidRPr="00D37AD9">
        <w:rPr>
          <w:sz w:val="24"/>
          <w:szCs w:val="24"/>
        </w:rPr>
        <w:t>«</w:t>
      </w:r>
      <w:r w:rsidRPr="00D37AD9">
        <w:rPr>
          <w:sz w:val="24"/>
          <w:szCs w:val="24"/>
        </w:rPr>
        <w:t>Развитие здравоохранения</w:t>
      </w:r>
      <w:r w:rsidR="006F7B9E" w:rsidRPr="00D37AD9">
        <w:rPr>
          <w:sz w:val="24"/>
          <w:szCs w:val="24"/>
        </w:rPr>
        <w:t>»</w:t>
      </w:r>
      <w:r w:rsidRPr="00D37AD9">
        <w:rPr>
          <w:sz w:val="24"/>
          <w:szCs w:val="24"/>
        </w:rPr>
        <w:t xml:space="preserve">, </w:t>
      </w:r>
      <w:r w:rsidR="006F7B9E" w:rsidRPr="00D37AD9">
        <w:rPr>
          <w:sz w:val="24"/>
          <w:szCs w:val="24"/>
        </w:rPr>
        <w:t>«</w:t>
      </w:r>
      <w:r w:rsidRPr="00D37AD9">
        <w:rPr>
          <w:sz w:val="24"/>
          <w:szCs w:val="24"/>
        </w:rPr>
        <w:t>Управление федеральным имуществом</w:t>
      </w:r>
      <w:r w:rsidR="006F7B9E" w:rsidRPr="00D37AD9">
        <w:rPr>
          <w:sz w:val="24"/>
          <w:szCs w:val="24"/>
        </w:rPr>
        <w:t>»</w:t>
      </w:r>
      <w:r w:rsidRPr="00D37AD9">
        <w:rPr>
          <w:sz w:val="24"/>
          <w:szCs w:val="24"/>
        </w:rPr>
        <w:t xml:space="preserve">, </w:t>
      </w:r>
      <w:r w:rsidR="006F7B9E" w:rsidRPr="00D37AD9">
        <w:rPr>
          <w:sz w:val="24"/>
          <w:szCs w:val="24"/>
        </w:rPr>
        <w:t>«</w:t>
      </w:r>
      <w:r w:rsidRPr="00D37AD9">
        <w:rPr>
          <w:sz w:val="24"/>
          <w:szCs w:val="24"/>
        </w:rPr>
        <w:t>Развитие науки и технологий</w:t>
      </w:r>
      <w:r w:rsidR="006F7B9E" w:rsidRPr="00D37AD9">
        <w:rPr>
          <w:sz w:val="24"/>
          <w:szCs w:val="24"/>
        </w:rPr>
        <w:t>»</w:t>
      </w:r>
      <w:r w:rsidRPr="00D37AD9">
        <w:rPr>
          <w:sz w:val="24"/>
          <w:szCs w:val="24"/>
        </w:rPr>
        <w:t xml:space="preserve"> на 2013 – 2020 годы, </w:t>
      </w:r>
      <w:r w:rsidR="006F7B9E" w:rsidRPr="00D37AD9">
        <w:rPr>
          <w:sz w:val="24"/>
          <w:szCs w:val="24"/>
        </w:rPr>
        <w:t>«</w:t>
      </w:r>
      <w:r w:rsidRPr="00D37AD9">
        <w:rPr>
          <w:sz w:val="24"/>
          <w:szCs w:val="24"/>
        </w:rPr>
        <w:t>Воспроизводство и использование природных ресурсов</w:t>
      </w:r>
      <w:r w:rsidR="006F7B9E" w:rsidRPr="00D37AD9">
        <w:rPr>
          <w:sz w:val="24"/>
          <w:szCs w:val="24"/>
        </w:rPr>
        <w:t>»</w:t>
      </w:r>
      <w:r w:rsidRPr="00D37AD9">
        <w:rPr>
          <w:sz w:val="24"/>
          <w:szCs w:val="24"/>
        </w:rPr>
        <w:t xml:space="preserve">, </w:t>
      </w:r>
      <w:r w:rsidR="006F7B9E" w:rsidRPr="00D37AD9">
        <w:rPr>
          <w:sz w:val="24"/>
          <w:szCs w:val="24"/>
        </w:rPr>
        <w:t>«</w:t>
      </w:r>
      <w:r w:rsidRPr="00D37AD9">
        <w:rPr>
          <w:sz w:val="24"/>
          <w:szCs w:val="24"/>
        </w:rPr>
        <w:t>Управление государственными финансами и регулирование финансовых рынков</w:t>
      </w:r>
      <w:r w:rsidR="006F7B9E" w:rsidRPr="00D37AD9">
        <w:rPr>
          <w:sz w:val="24"/>
          <w:szCs w:val="24"/>
        </w:rPr>
        <w:t>»</w:t>
      </w:r>
      <w:r w:rsidRPr="00D37AD9">
        <w:rPr>
          <w:sz w:val="24"/>
          <w:szCs w:val="24"/>
        </w:rPr>
        <w:t xml:space="preserve"> </w:t>
      </w:r>
      <w:r w:rsidR="006F7B9E" w:rsidRPr="00D37AD9">
        <w:rPr>
          <w:sz w:val="24"/>
          <w:szCs w:val="24"/>
        </w:rPr>
        <w:t>«</w:t>
      </w:r>
      <w:r w:rsidRPr="00D37AD9">
        <w:rPr>
          <w:sz w:val="24"/>
          <w:szCs w:val="24"/>
        </w:rPr>
        <w:t>Социально-экономическое развитие Калининградской области до 2020 года</w:t>
      </w:r>
      <w:r w:rsidR="006F7B9E" w:rsidRPr="00D37AD9">
        <w:rPr>
          <w:sz w:val="24"/>
          <w:szCs w:val="24"/>
        </w:rPr>
        <w:t>»</w:t>
      </w:r>
      <w:r w:rsidRPr="00D37AD9">
        <w:rPr>
          <w:sz w:val="24"/>
          <w:szCs w:val="24"/>
        </w:rPr>
        <w:t xml:space="preserve"> </w:t>
      </w:r>
      <w:r w:rsidR="006F7B9E" w:rsidRPr="00D37AD9">
        <w:rPr>
          <w:sz w:val="24"/>
          <w:szCs w:val="24"/>
        </w:rPr>
        <w:t>«</w:t>
      </w:r>
      <w:r w:rsidRPr="00D37AD9">
        <w:rPr>
          <w:sz w:val="24"/>
          <w:szCs w:val="24"/>
        </w:rPr>
        <w:t>Экономическое развитие и инновационная экономика</w:t>
      </w:r>
      <w:r w:rsidR="006F7B9E" w:rsidRPr="00D37AD9">
        <w:rPr>
          <w:sz w:val="24"/>
          <w:szCs w:val="24"/>
        </w:rPr>
        <w:t>»</w:t>
      </w:r>
      <w:r w:rsidRPr="00D37AD9">
        <w:rPr>
          <w:sz w:val="24"/>
          <w:szCs w:val="24"/>
        </w:rPr>
        <w:t xml:space="preserve"> </w:t>
      </w:r>
      <w:r w:rsidR="006F7B9E" w:rsidRPr="00D37AD9">
        <w:rPr>
          <w:sz w:val="24"/>
          <w:szCs w:val="24"/>
        </w:rPr>
        <w:t>«</w:t>
      </w:r>
      <w:r w:rsidRPr="00D37AD9">
        <w:rPr>
          <w:sz w:val="24"/>
          <w:szCs w:val="24"/>
        </w:rPr>
        <w:t>Охрана окружающей среды</w:t>
      </w:r>
      <w:r w:rsidR="006F7B9E" w:rsidRPr="00D37AD9">
        <w:rPr>
          <w:sz w:val="24"/>
          <w:szCs w:val="24"/>
        </w:rPr>
        <w:t>»</w:t>
      </w:r>
      <w:r w:rsidRPr="00D37AD9">
        <w:rPr>
          <w:sz w:val="24"/>
          <w:szCs w:val="24"/>
        </w:rPr>
        <w:t xml:space="preserve"> на 2012 - 2020 годы </w:t>
      </w:r>
      <w:r w:rsidR="006F7B9E" w:rsidRPr="00D37AD9">
        <w:rPr>
          <w:sz w:val="24"/>
          <w:szCs w:val="24"/>
        </w:rPr>
        <w:t>«</w:t>
      </w:r>
      <w:r w:rsidRPr="00D37AD9">
        <w:rPr>
          <w:sz w:val="24"/>
          <w:szCs w:val="24"/>
        </w:rPr>
        <w:t>Информационное общество (2011 - 2020 годы)</w:t>
      </w:r>
      <w:r w:rsidR="006F7B9E" w:rsidRPr="00D37AD9">
        <w:rPr>
          <w:sz w:val="24"/>
          <w:szCs w:val="24"/>
        </w:rPr>
        <w:t>»</w:t>
      </w:r>
      <w:r w:rsidRPr="00D37AD9">
        <w:rPr>
          <w:sz w:val="24"/>
          <w:szCs w:val="24"/>
        </w:rPr>
        <w:t>.</w:t>
      </w:r>
    </w:p>
    <w:p w:rsidR="00F816CA" w:rsidRPr="00D37AD9" w:rsidRDefault="00F816CA" w:rsidP="00F816CA">
      <w:pPr>
        <w:spacing w:line="336" w:lineRule="auto"/>
        <w:ind w:left="0" w:right="-2"/>
        <w:rPr>
          <w:sz w:val="24"/>
          <w:szCs w:val="24"/>
        </w:rPr>
      </w:pPr>
      <w:r w:rsidRPr="00D37AD9">
        <w:rPr>
          <w:b/>
          <w:sz w:val="24"/>
          <w:szCs w:val="24"/>
        </w:rPr>
        <w:t>6.</w:t>
      </w:r>
      <w:r w:rsidR="00C45E6C" w:rsidRPr="00C45E6C">
        <w:rPr>
          <w:b/>
          <w:sz w:val="24"/>
          <w:szCs w:val="24"/>
        </w:rPr>
        <w:t>9</w:t>
      </w:r>
      <w:r w:rsidRPr="00D37AD9">
        <w:rPr>
          <w:b/>
          <w:sz w:val="24"/>
          <w:szCs w:val="24"/>
        </w:rPr>
        <w:t>.</w:t>
      </w:r>
      <w:r w:rsidRPr="00D37AD9">
        <w:rPr>
          <w:sz w:val="24"/>
          <w:szCs w:val="24"/>
        </w:rPr>
        <w:t> </w:t>
      </w:r>
      <w:r w:rsidRPr="00D37AD9">
        <w:rPr>
          <w:b/>
          <w:sz w:val="24"/>
          <w:szCs w:val="24"/>
        </w:rPr>
        <w:t>Федеральным законом № 359-ФЗ</w:t>
      </w:r>
      <w:r w:rsidRPr="00D37AD9">
        <w:rPr>
          <w:sz w:val="24"/>
          <w:szCs w:val="24"/>
        </w:rPr>
        <w:t xml:space="preserve"> бюджетные ассигнования на 2016 год на осуществление непрограммных направлений деятельности предусмотрены по 14 направлениям. По состоянию на 1 августа 2016 года бюджетные ассигнования на их реализацию составляют </w:t>
      </w:r>
      <w:r w:rsidRPr="00D37AD9">
        <w:rPr>
          <w:b/>
          <w:sz w:val="24"/>
          <w:szCs w:val="24"/>
        </w:rPr>
        <w:t>5 081,9 млрд. рублей</w:t>
      </w:r>
      <w:r w:rsidRPr="00D37AD9">
        <w:rPr>
          <w:sz w:val="24"/>
          <w:szCs w:val="24"/>
        </w:rPr>
        <w:t xml:space="preserve"> (открытая часть), или 38,3 % показателя сводной росписи с изменениями (открытая часть).</w:t>
      </w:r>
    </w:p>
    <w:p w:rsidR="00F816CA" w:rsidRPr="00D37AD9" w:rsidRDefault="00F816CA" w:rsidP="00F816CA">
      <w:pPr>
        <w:spacing w:line="336" w:lineRule="auto"/>
        <w:ind w:left="0" w:right="-2"/>
        <w:rPr>
          <w:sz w:val="24"/>
          <w:szCs w:val="24"/>
        </w:rPr>
      </w:pPr>
      <w:r w:rsidRPr="00D37AD9">
        <w:rPr>
          <w:sz w:val="24"/>
          <w:szCs w:val="24"/>
        </w:rPr>
        <w:t>Наибольший объем бюджетных ассигнований на непрограммную деятельность (открытая часть) предусматривается в 2016 году на развитие пенсионной системы (2 949,7 млрд. рублей) и на реализацию функций иных федеральных органов государственной власти (1 709,3 млрд. рублей).</w:t>
      </w:r>
    </w:p>
    <w:p w:rsidR="00F816CA" w:rsidRPr="00D37AD9" w:rsidRDefault="00F816CA" w:rsidP="00F816CA">
      <w:pPr>
        <w:spacing w:line="336" w:lineRule="auto"/>
        <w:ind w:left="0" w:right="-2"/>
        <w:rPr>
          <w:sz w:val="24"/>
          <w:szCs w:val="24"/>
        </w:rPr>
      </w:pPr>
      <w:r w:rsidRPr="00D37AD9">
        <w:rPr>
          <w:sz w:val="24"/>
          <w:szCs w:val="24"/>
        </w:rPr>
        <w:t xml:space="preserve">По состоянию на 1 июня 2016 года </w:t>
      </w:r>
      <w:r w:rsidRPr="00D37AD9">
        <w:rPr>
          <w:b/>
          <w:sz w:val="24"/>
          <w:szCs w:val="24"/>
        </w:rPr>
        <w:t>расходы на реализацию непрограммных направлений деятельности исполнены</w:t>
      </w:r>
      <w:r w:rsidRPr="00D37AD9">
        <w:rPr>
          <w:sz w:val="24"/>
          <w:szCs w:val="24"/>
        </w:rPr>
        <w:t xml:space="preserve"> в сумме </w:t>
      </w:r>
      <w:r w:rsidRPr="00D37AD9">
        <w:rPr>
          <w:b/>
          <w:sz w:val="24"/>
          <w:szCs w:val="24"/>
        </w:rPr>
        <w:t>2 920,7 млрд. рублей,</w:t>
      </w:r>
      <w:r w:rsidRPr="00D37AD9">
        <w:rPr>
          <w:sz w:val="24"/>
          <w:szCs w:val="24"/>
        </w:rPr>
        <w:t xml:space="preserve"> или </w:t>
      </w:r>
      <w:r w:rsidRPr="00D37AD9">
        <w:rPr>
          <w:b/>
          <w:sz w:val="24"/>
          <w:szCs w:val="24"/>
        </w:rPr>
        <w:t>57,5 %</w:t>
      </w:r>
      <w:r w:rsidRPr="00D37AD9">
        <w:rPr>
          <w:sz w:val="24"/>
          <w:szCs w:val="24"/>
        </w:rPr>
        <w:t xml:space="preserve"> показателя сводной росписи с изменениями (открытая часть), за аналогичный период 2015 года – 2 555,9 млрд. рублей, или 54,4 % соответственно.</w:t>
      </w:r>
    </w:p>
    <w:p w:rsidR="00F816CA" w:rsidRPr="00D37AD9" w:rsidRDefault="00F816CA" w:rsidP="00F816CA">
      <w:pPr>
        <w:widowControl w:val="0"/>
        <w:spacing w:line="336" w:lineRule="auto"/>
        <w:ind w:left="0" w:right="0"/>
        <w:rPr>
          <w:b/>
          <w:bCs/>
          <w:sz w:val="24"/>
          <w:szCs w:val="24"/>
        </w:rPr>
      </w:pPr>
      <w:r w:rsidRPr="00D37AD9">
        <w:rPr>
          <w:sz w:val="24"/>
          <w:szCs w:val="24"/>
        </w:rPr>
        <w:t xml:space="preserve">В отчетном периоде не осуществлялось исполнение расходов по ФЦП </w:t>
      </w:r>
      <w:r w:rsidR="006F7B9E" w:rsidRPr="00D37AD9">
        <w:rPr>
          <w:sz w:val="24"/>
          <w:szCs w:val="24"/>
        </w:rPr>
        <w:t>«</w:t>
      </w:r>
      <w:r w:rsidRPr="00D37AD9">
        <w:rPr>
          <w:sz w:val="24"/>
          <w:szCs w:val="24"/>
        </w:rPr>
        <w:t>Развитие Республики Карелия на период до 2020 года</w:t>
      </w:r>
      <w:r w:rsidR="006F7B9E" w:rsidRPr="00D37AD9">
        <w:rPr>
          <w:sz w:val="24"/>
          <w:szCs w:val="24"/>
        </w:rPr>
        <w:t>»</w:t>
      </w:r>
      <w:r w:rsidRPr="00D37AD9">
        <w:rPr>
          <w:sz w:val="24"/>
          <w:szCs w:val="24"/>
        </w:rPr>
        <w:t>, бюджетные ассигнования по указанной ФЦП предусмотрены в сумме 200,0 млн. рублей.</w:t>
      </w:r>
    </w:p>
    <w:p w:rsidR="003A68E8" w:rsidRPr="00D37AD9" w:rsidRDefault="003A68E8" w:rsidP="003A68E8">
      <w:pPr>
        <w:pStyle w:val="22"/>
        <w:widowControl w:val="0"/>
        <w:spacing w:after="0" w:line="336" w:lineRule="auto"/>
        <w:ind w:left="0" w:right="-2"/>
        <w:rPr>
          <w:bCs/>
          <w:sz w:val="24"/>
        </w:rPr>
      </w:pPr>
      <w:r w:rsidRPr="00D37AD9">
        <w:rPr>
          <w:b/>
          <w:sz w:val="24"/>
        </w:rPr>
        <w:t>6.</w:t>
      </w:r>
      <w:r w:rsidR="00C45E6C" w:rsidRPr="00925D34">
        <w:rPr>
          <w:b/>
          <w:sz w:val="24"/>
        </w:rPr>
        <w:t>10</w:t>
      </w:r>
      <w:r w:rsidRPr="00D37AD9">
        <w:rPr>
          <w:b/>
          <w:sz w:val="24"/>
        </w:rPr>
        <w:t>. Расходы по государственным контрактам на закупку товаров, работ и услуг для государственных нужд (контрактуемые расходы)</w:t>
      </w:r>
      <w:r w:rsidRPr="00D37AD9">
        <w:rPr>
          <w:sz w:val="24"/>
        </w:rPr>
        <w:t xml:space="preserve"> </w:t>
      </w:r>
      <w:r w:rsidRPr="00D37AD9">
        <w:rPr>
          <w:bCs/>
          <w:sz w:val="24"/>
        </w:rPr>
        <w:t>составили 907 642,6 млн. рублей, или 38,9 % показателя</w:t>
      </w:r>
      <w:r w:rsidRPr="00D37AD9">
        <w:rPr>
          <w:b/>
          <w:bCs/>
          <w:sz w:val="24"/>
        </w:rPr>
        <w:t xml:space="preserve"> </w:t>
      </w:r>
      <w:r w:rsidRPr="00D37AD9">
        <w:rPr>
          <w:bCs/>
          <w:sz w:val="24"/>
        </w:rPr>
        <w:t>доведенных</w:t>
      </w:r>
      <w:r w:rsidRPr="00D37AD9">
        <w:rPr>
          <w:b/>
          <w:bCs/>
          <w:sz w:val="24"/>
        </w:rPr>
        <w:t xml:space="preserve"> </w:t>
      </w:r>
      <w:r w:rsidRPr="00D37AD9">
        <w:rPr>
          <w:bCs/>
          <w:sz w:val="24"/>
        </w:rPr>
        <w:t>лимитов бюджетных обязательств</w:t>
      </w:r>
      <w:r w:rsidRPr="00D37AD9">
        <w:rPr>
          <w:b/>
          <w:bCs/>
          <w:sz w:val="24"/>
        </w:rPr>
        <w:t xml:space="preserve"> </w:t>
      </w:r>
      <w:r w:rsidRPr="00D37AD9">
        <w:rPr>
          <w:bCs/>
          <w:sz w:val="24"/>
        </w:rPr>
        <w:t>по состоянию на 1 августа 2016 года (открытая часть).</w:t>
      </w:r>
    </w:p>
    <w:p w:rsidR="003A68E8" w:rsidRPr="00D37AD9" w:rsidRDefault="003A68E8" w:rsidP="004A6795">
      <w:pPr>
        <w:ind w:left="0" w:right="0"/>
        <w:rPr>
          <w:bCs/>
          <w:sz w:val="24"/>
          <w:szCs w:val="24"/>
          <w:highlight w:val="yellow"/>
        </w:rPr>
      </w:pPr>
      <w:r w:rsidRPr="00D37AD9">
        <w:rPr>
          <w:bCs/>
          <w:sz w:val="24"/>
          <w:szCs w:val="24"/>
        </w:rPr>
        <w:t xml:space="preserve">Исполнение в январе - июле 2016 года </w:t>
      </w:r>
      <w:r w:rsidRPr="00D37AD9">
        <w:rPr>
          <w:b/>
          <w:bCs/>
          <w:sz w:val="24"/>
          <w:szCs w:val="24"/>
        </w:rPr>
        <w:t xml:space="preserve">не осуществлялось по двум видам контрактуемых расходов: </w:t>
      </w:r>
      <w:r w:rsidRPr="00D37AD9">
        <w:rPr>
          <w:bCs/>
          <w:sz w:val="24"/>
          <w:szCs w:val="24"/>
        </w:rPr>
        <w:t xml:space="preserve">«Субсидии на приобретение объектов недвижимого имущества в государственную (муниципальную) собственность бюджетным учреждениям» и «Субсидии на приобретение объектов недвижимого имущества в государственную (муниципальную) собственность государственным (муниципальным) унитарным предприятиям». В общем объеме контрактуемых расходов наибольший удельный вес приходится на закупку товаров, работ и услуг для государственных (муниципальных) нужд </w:t>
      </w:r>
      <w:r w:rsidRPr="00D37AD9">
        <w:rPr>
          <w:b/>
          <w:bCs/>
          <w:sz w:val="24"/>
          <w:szCs w:val="24"/>
        </w:rPr>
        <w:t>(63,8 %)</w:t>
      </w:r>
      <w:r w:rsidRPr="00D37AD9">
        <w:rPr>
          <w:bCs/>
          <w:sz w:val="24"/>
          <w:szCs w:val="24"/>
        </w:rPr>
        <w:t>,</w:t>
      </w:r>
      <w:r w:rsidRPr="00D37AD9">
        <w:rPr>
          <w:b/>
          <w:bCs/>
          <w:sz w:val="24"/>
          <w:szCs w:val="24"/>
        </w:rPr>
        <w:t xml:space="preserve"> </w:t>
      </w:r>
      <w:r w:rsidRPr="00D37AD9">
        <w:rPr>
          <w:bCs/>
          <w:sz w:val="24"/>
          <w:szCs w:val="24"/>
        </w:rPr>
        <w:t xml:space="preserve">из них по виду расходов «Прочая закупка товаров, работ и услуг для обеспечения государственных (муниципальных) нужд» доля контрактуемых расходов в общем объеме составляет </w:t>
      </w:r>
      <w:r w:rsidRPr="00D37AD9">
        <w:rPr>
          <w:b/>
          <w:bCs/>
          <w:sz w:val="24"/>
          <w:szCs w:val="24"/>
        </w:rPr>
        <w:t>36 %.</w:t>
      </w:r>
    </w:p>
    <w:p w:rsidR="003A68E8" w:rsidRDefault="003A68E8" w:rsidP="004A6795">
      <w:pPr>
        <w:overflowPunct/>
        <w:ind w:left="0" w:right="0" w:firstLine="540"/>
        <w:textAlignment w:val="auto"/>
        <w:rPr>
          <w:bCs/>
          <w:sz w:val="24"/>
          <w:szCs w:val="24"/>
        </w:rPr>
      </w:pPr>
      <w:r w:rsidRPr="00D37AD9">
        <w:rPr>
          <w:b/>
          <w:bCs/>
          <w:sz w:val="24"/>
          <w:szCs w:val="24"/>
        </w:rPr>
        <w:t>Исполнение</w:t>
      </w:r>
      <w:r w:rsidRPr="00D37AD9">
        <w:rPr>
          <w:bCs/>
          <w:sz w:val="24"/>
          <w:szCs w:val="24"/>
        </w:rPr>
        <w:t xml:space="preserve"> бюджетных ассигнований по контрактуемым расходам в январе - июле 2016 года из 92 главных распорядителей, которым доведены ЛБО по контрактуемым расходам, </w:t>
      </w:r>
      <w:r w:rsidRPr="00D37AD9">
        <w:rPr>
          <w:b/>
          <w:bCs/>
          <w:sz w:val="24"/>
          <w:szCs w:val="24"/>
        </w:rPr>
        <w:t xml:space="preserve">не осуществлял </w:t>
      </w:r>
      <w:r w:rsidR="004A6795" w:rsidRPr="004A6795">
        <w:rPr>
          <w:rFonts w:eastAsia="Times New Roman"/>
          <w:b/>
          <w:sz w:val="24"/>
          <w:szCs w:val="24"/>
        </w:rPr>
        <w:t xml:space="preserve">ФГОУ ВО «Санкт-Петербургский государственный университет». </w:t>
      </w:r>
      <w:r w:rsidRPr="00D37AD9">
        <w:rPr>
          <w:sz w:val="24"/>
          <w:szCs w:val="24"/>
        </w:rPr>
        <w:t xml:space="preserve">Как следует из приведенных данных, </w:t>
      </w:r>
      <w:r w:rsidRPr="00D37AD9">
        <w:rPr>
          <w:bCs/>
          <w:sz w:val="24"/>
          <w:szCs w:val="24"/>
        </w:rPr>
        <w:t xml:space="preserve">кассовое исполнение бюджетных ассигнований по контрактуемым расходам по указанным главным распорядителям составляет </w:t>
      </w:r>
      <w:r w:rsidRPr="00D37AD9">
        <w:rPr>
          <w:b/>
          <w:bCs/>
          <w:sz w:val="24"/>
          <w:szCs w:val="24"/>
        </w:rPr>
        <w:t>от 9,2 </w:t>
      </w:r>
      <w:r w:rsidRPr="00D37AD9">
        <w:rPr>
          <w:b/>
          <w:sz w:val="24"/>
          <w:szCs w:val="24"/>
        </w:rPr>
        <w:t>%</w:t>
      </w:r>
      <w:r w:rsidRPr="00D37AD9">
        <w:rPr>
          <w:rStyle w:val="aff3"/>
          <w:sz w:val="24"/>
          <w:szCs w:val="24"/>
        </w:rPr>
        <w:footnoteReference w:id="2"/>
      </w:r>
      <w:r w:rsidRPr="00D37AD9">
        <w:rPr>
          <w:bCs/>
          <w:sz w:val="24"/>
          <w:szCs w:val="24"/>
        </w:rPr>
        <w:t xml:space="preserve"> по Минэкономразвития России </w:t>
      </w:r>
      <w:r w:rsidRPr="00D37AD9">
        <w:rPr>
          <w:b/>
          <w:bCs/>
          <w:sz w:val="24"/>
          <w:szCs w:val="24"/>
        </w:rPr>
        <w:t>до 80,9 </w:t>
      </w:r>
      <w:r w:rsidRPr="00D37AD9">
        <w:rPr>
          <w:b/>
          <w:sz w:val="24"/>
          <w:szCs w:val="24"/>
        </w:rPr>
        <w:t>%</w:t>
      </w:r>
      <w:r w:rsidRPr="00D37AD9">
        <w:rPr>
          <w:bCs/>
          <w:sz w:val="24"/>
          <w:szCs w:val="24"/>
        </w:rPr>
        <w:t xml:space="preserve"> по </w:t>
      </w:r>
      <w:proofErr w:type="spellStart"/>
      <w:r w:rsidRPr="00D37AD9">
        <w:rPr>
          <w:bCs/>
          <w:sz w:val="24"/>
          <w:szCs w:val="24"/>
        </w:rPr>
        <w:t>Росжелдору</w:t>
      </w:r>
      <w:proofErr w:type="spellEnd"/>
      <w:r w:rsidRPr="00D37AD9">
        <w:rPr>
          <w:bCs/>
          <w:sz w:val="24"/>
          <w:szCs w:val="24"/>
        </w:rPr>
        <w:t>.</w:t>
      </w:r>
    </w:p>
    <w:p w:rsidR="003A68E8" w:rsidRPr="00D37AD9" w:rsidRDefault="003A68E8" w:rsidP="004A6795">
      <w:pPr>
        <w:ind w:left="0" w:right="0"/>
        <w:rPr>
          <w:bCs/>
          <w:sz w:val="24"/>
          <w:szCs w:val="24"/>
          <w:highlight w:val="yellow"/>
        </w:rPr>
      </w:pPr>
      <w:r w:rsidRPr="00D37AD9">
        <w:rPr>
          <w:bCs/>
          <w:sz w:val="24"/>
          <w:szCs w:val="24"/>
        </w:rPr>
        <w:t xml:space="preserve">За январь - июль 2016 года </w:t>
      </w:r>
      <w:r w:rsidRPr="00D37AD9">
        <w:rPr>
          <w:b/>
          <w:bCs/>
          <w:sz w:val="24"/>
          <w:szCs w:val="24"/>
        </w:rPr>
        <w:t>заключено</w:t>
      </w:r>
      <w:r w:rsidRPr="00D37AD9">
        <w:rPr>
          <w:bCs/>
          <w:sz w:val="24"/>
          <w:szCs w:val="24"/>
        </w:rPr>
        <w:t xml:space="preserve"> 462 908 контрактов (федеральный уровень), что </w:t>
      </w:r>
      <w:r w:rsidRPr="00D37AD9">
        <w:rPr>
          <w:b/>
          <w:bCs/>
          <w:sz w:val="24"/>
          <w:szCs w:val="24"/>
        </w:rPr>
        <w:t>на 2,7 % больше</w:t>
      </w:r>
      <w:r w:rsidRPr="00D37AD9">
        <w:rPr>
          <w:bCs/>
          <w:sz w:val="24"/>
          <w:szCs w:val="24"/>
        </w:rPr>
        <w:t xml:space="preserve">, чем за аналогичный период 2015 года. При этом цена заключенных контрактов за январь - июль 2016 года </w:t>
      </w:r>
      <w:r w:rsidRPr="00D37AD9">
        <w:rPr>
          <w:b/>
          <w:bCs/>
          <w:sz w:val="24"/>
          <w:szCs w:val="24"/>
        </w:rPr>
        <w:t>снизилась</w:t>
      </w:r>
      <w:r w:rsidRPr="00D37AD9">
        <w:rPr>
          <w:bCs/>
          <w:sz w:val="24"/>
          <w:szCs w:val="24"/>
        </w:rPr>
        <w:t xml:space="preserve"> по сравнению с аналогичным показателем в 2015 году </w:t>
      </w:r>
      <w:r w:rsidRPr="00D37AD9">
        <w:rPr>
          <w:b/>
          <w:bCs/>
          <w:sz w:val="24"/>
          <w:szCs w:val="24"/>
        </w:rPr>
        <w:t xml:space="preserve">на 21,8 % </w:t>
      </w:r>
      <w:r w:rsidRPr="00D37AD9">
        <w:rPr>
          <w:bCs/>
          <w:sz w:val="24"/>
          <w:szCs w:val="24"/>
        </w:rPr>
        <w:t>(с 1 073 105,4 млн. рублей в январе</w:t>
      </w:r>
      <w:r w:rsidR="00DD7635">
        <w:rPr>
          <w:bCs/>
          <w:sz w:val="24"/>
          <w:szCs w:val="24"/>
        </w:rPr>
        <w:t> </w:t>
      </w:r>
      <w:r w:rsidRPr="00D37AD9">
        <w:rPr>
          <w:bCs/>
          <w:sz w:val="24"/>
          <w:szCs w:val="24"/>
        </w:rPr>
        <w:t>-</w:t>
      </w:r>
      <w:r w:rsidR="00DD7635">
        <w:rPr>
          <w:bCs/>
          <w:sz w:val="24"/>
          <w:szCs w:val="24"/>
        </w:rPr>
        <w:t> </w:t>
      </w:r>
      <w:r w:rsidRPr="00D37AD9">
        <w:rPr>
          <w:bCs/>
          <w:sz w:val="24"/>
          <w:szCs w:val="24"/>
        </w:rPr>
        <w:t>июле 2015 года до 839 245,1 млн. рублей в январе</w:t>
      </w:r>
      <w:r w:rsidR="00DD7635">
        <w:rPr>
          <w:bCs/>
          <w:sz w:val="24"/>
          <w:szCs w:val="24"/>
        </w:rPr>
        <w:t> </w:t>
      </w:r>
      <w:r w:rsidRPr="00D37AD9">
        <w:rPr>
          <w:bCs/>
          <w:sz w:val="24"/>
          <w:szCs w:val="24"/>
        </w:rPr>
        <w:t>-</w:t>
      </w:r>
      <w:r w:rsidR="00DD7635">
        <w:rPr>
          <w:bCs/>
          <w:sz w:val="24"/>
          <w:szCs w:val="24"/>
        </w:rPr>
        <w:t> </w:t>
      </w:r>
      <w:r w:rsidRPr="00D37AD9">
        <w:rPr>
          <w:bCs/>
          <w:sz w:val="24"/>
          <w:szCs w:val="24"/>
        </w:rPr>
        <w:t>июле 2016 года).</w:t>
      </w:r>
    </w:p>
    <w:p w:rsidR="003A68E8" w:rsidRPr="00D37AD9" w:rsidRDefault="003A68E8" w:rsidP="003A68E8">
      <w:pPr>
        <w:spacing w:line="336" w:lineRule="auto"/>
        <w:ind w:left="0" w:right="0"/>
        <w:rPr>
          <w:bCs/>
          <w:sz w:val="24"/>
          <w:szCs w:val="24"/>
          <w:highlight w:val="yellow"/>
        </w:rPr>
      </w:pPr>
      <w:r w:rsidRPr="00D37AD9">
        <w:rPr>
          <w:bCs/>
          <w:sz w:val="24"/>
          <w:szCs w:val="24"/>
        </w:rPr>
        <w:t xml:space="preserve">В январе - июле 2016 года </w:t>
      </w:r>
      <w:r w:rsidRPr="00D37AD9">
        <w:rPr>
          <w:b/>
          <w:bCs/>
          <w:sz w:val="24"/>
          <w:szCs w:val="24"/>
        </w:rPr>
        <w:t>наибольший</w:t>
      </w:r>
      <w:r w:rsidRPr="00D37AD9">
        <w:rPr>
          <w:bCs/>
          <w:sz w:val="24"/>
          <w:szCs w:val="24"/>
        </w:rPr>
        <w:t xml:space="preserve"> объем контрактов (по сумме) заключен по результатам проведения электронных аукционов (51,6 %), закупок у единственного поставщика (26,1 %) и открытых конкурсов (18,3 %), доля остальных способов определения поставщика, предусмотренных Федеральным законом № 44-ФЗ (закрытый аукцион, закрытый конкурс, закрытый конкурс с ограниченным участием, запрос котировок, запрос предложений, конкурс с ограниченным участием), составила 4 % объема заключенных контрактов (по сумме).</w:t>
      </w:r>
    </w:p>
    <w:p w:rsidR="003A68E8" w:rsidRPr="00D37AD9" w:rsidRDefault="003A68E8" w:rsidP="003A68E8">
      <w:pPr>
        <w:pStyle w:val="22"/>
        <w:widowControl w:val="0"/>
        <w:spacing w:after="0" w:line="336" w:lineRule="auto"/>
        <w:ind w:left="0" w:right="-2"/>
        <w:rPr>
          <w:bCs/>
          <w:sz w:val="24"/>
          <w:szCs w:val="24"/>
          <w:highlight w:val="yellow"/>
        </w:rPr>
      </w:pPr>
      <w:r w:rsidRPr="00D37AD9">
        <w:rPr>
          <w:b/>
          <w:bCs/>
          <w:sz w:val="24"/>
          <w:szCs w:val="24"/>
        </w:rPr>
        <w:t>Экономия</w:t>
      </w:r>
      <w:r w:rsidRPr="00D37AD9">
        <w:rPr>
          <w:bCs/>
          <w:sz w:val="24"/>
          <w:szCs w:val="24"/>
        </w:rPr>
        <w:t xml:space="preserve"> средств по результатам осуществления процедур закупок за             январь - июль 2016 года на федеральном уровне составила </w:t>
      </w:r>
      <w:r w:rsidRPr="00D37AD9">
        <w:rPr>
          <w:b/>
          <w:bCs/>
          <w:sz w:val="24"/>
          <w:szCs w:val="24"/>
        </w:rPr>
        <w:t>3,1</w:t>
      </w:r>
      <w:r w:rsidRPr="00D37AD9">
        <w:rPr>
          <w:bCs/>
          <w:sz w:val="24"/>
          <w:szCs w:val="24"/>
        </w:rPr>
        <w:t> </w:t>
      </w:r>
      <w:r w:rsidRPr="00D37AD9">
        <w:rPr>
          <w:b/>
          <w:bCs/>
          <w:sz w:val="24"/>
          <w:szCs w:val="24"/>
        </w:rPr>
        <w:t xml:space="preserve">% </w:t>
      </w:r>
      <w:r w:rsidRPr="00D37AD9">
        <w:rPr>
          <w:bCs/>
          <w:sz w:val="24"/>
          <w:szCs w:val="24"/>
        </w:rPr>
        <w:t>(12 910,2 млн. рублей), в аналогичном периоде 2015 года данный показатель составил 6,2 % (38 248,4 млн. рублей).</w:t>
      </w:r>
    </w:p>
    <w:p w:rsidR="003A68E8" w:rsidRPr="00D37AD9" w:rsidRDefault="003A68E8" w:rsidP="003A68E8">
      <w:pPr>
        <w:spacing w:line="336" w:lineRule="auto"/>
        <w:ind w:left="0" w:right="0"/>
        <w:rPr>
          <w:sz w:val="24"/>
          <w:szCs w:val="24"/>
        </w:rPr>
      </w:pPr>
      <w:r w:rsidRPr="00D37AD9">
        <w:rPr>
          <w:b/>
          <w:sz w:val="24"/>
          <w:szCs w:val="24"/>
        </w:rPr>
        <w:t>6.1</w:t>
      </w:r>
      <w:r w:rsidR="00C45E6C" w:rsidRPr="00925D34">
        <w:rPr>
          <w:b/>
          <w:sz w:val="24"/>
          <w:szCs w:val="24"/>
        </w:rPr>
        <w:t>1</w:t>
      </w:r>
      <w:r w:rsidRPr="00D37AD9">
        <w:rPr>
          <w:b/>
          <w:sz w:val="24"/>
          <w:szCs w:val="24"/>
        </w:rPr>
        <w:t>.</w:t>
      </w:r>
      <w:r w:rsidRPr="00D37AD9">
        <w:rPr>
          <w:sz w:val="24"/>
          <w:szCs w:val="24"/>
        </w:rPr>
        <w:t xml:space="preserve"> В соответствии с Перечнем публичных нормативных обязательств, подлежащих исполнению за счет средств федерального бюджета, на 2016 год предусмотрено </w:t>
      </w:r>
      <w:r w:rsidRPr="00D37AD9">
        <w:rPr>
          <w:b/>
          <w:sz w:val="24"/>
          <w:szCs w:val="24"/>
        </w:rPr>
        <w:t>62 публичных нормативных обязательства</w:t>
      </w:r>
      <w:r w:rsidRPr="00D37AD9">
        <w:rPr>
          <w:sz w:val="24"/>
          <w:szCs w:val="24"/>
        </w:rPr>
        <w:t xml:space="preserve"> (ПНО). В соответствии с Федеральном законом № 359-ФЗ бюджетные ассигнования на 2016 год утверждены в сумме 701 983,8 млн. рублей.</w:t>
      </w:r>
    </w:p>
    <w:p w:rsidR="003A68E8" w:rsidRPr="00D37AD9" w:rsidRDefault="003A68E8" w:rsidP="003A68E8">
      <w:pPr>
        <w:spacing w:line="336" w:lineRule="auto"/>
        <w:ind w:left="0" w:right="0"/>
        <w:rPr>
          <w:sz w:val="24"/>
          <w:szCs w:val="24"/>
          <w:highlight w:val="yellow"/>
        </w:rPr>
      </w:pPr>
      <w:r w:rsidRPr="00D37AD9">
        <w:rPr>
          <w:sz w:val="24"/>
          <w:szCs w:val="24"/>
        </w:rPr>
        <w:t xml:space="preserve">Исполнение расходов федерального бюджета за январь – июль 2016 года, предусмотренных на реализацию ПНО (открытая часть), составило </w:t>
      </w:r>
      <w:r w:rsidRPr="00D37AD9">
        <w:rPr>
          <w:b/>
          <w:sz w:val="24"/>
          <w:szCs w:val="24"/>
        </w:rPr>
        <w:t>376 109,3 млн. рублей, или 53,4</w:t>
      </w:r>
      <w:r w:rsidRPr="00D37AD9">
        <w:rPr>
          <w:b/>
          <w:bCs/>
          <w:sz w:val="24"/>
          <w:szCs w:val="24"/>
        </w:rPr>
        <w:t> </w:t>
      </w:r>
      <w:r w:rsidRPr="00D37AD9">
        <w:rPr>
          <w:b/>
          <w:sz w:val="24"/>
          <w:szCs w:val="24"/>
        </w:rPr>
        <w:t>% показателя сводной росписи с изменениями</w:t>
      </w:r>
      <w:r w:rsidRPr="00D37AD9">
        <w:rPr>
          <w:sz w:val="24"/>
          <w:szCs w:val="24"/>
        </w:rPr>
        <w:t xml:space="preserve"> и 53,6 % законодательно утвержденных бюджетных ассигнований, при этом </w:t>
      </w:r>
      <w:r w:rsidRPr="00D37AD9">
        <w:rPr>
          <w:b/>
          <w:sz w:val="24"/>
          <w:szCs w:val="24"/>
        </w:rPr>
        <w:t>по 10 ПНО бюджетные ассигнования в отчетном периоде не выделялись</w:t>
      </w:r>
      <w:r w:rsidRPr="00D37AD9">
        <w:rPr>
          <w:sz w:val="24"/>
          <w:szCs w:val="24"/>
        </w:rPr>
        <w:t>, что связано с заявительным характером выплат и сроками проведения конкурсов на получение премий.</w:t>
      </w:r>
    </w:p>
    <w:p w:rsidR="003A68E8" w:rsidRPr="00925D34" w:rsidRDefault="003A68E8" w:rsidP="003A68E8">
      <w:pPr>
        <w:widowControl w:val="0"/>
        <w:overflowPunct/>
        <w:autoSpaceDE/>
        <w:autoSpaceDN/>
        <w:adjustRightInd/>
        <w:spacing w:line="336" w:lineRule="auto"/>
        <w:ind w:left="0" w:right="0"/>
        <w:textAlignment w:val="auto"/>
        <w:rPr>
          <w:sz w:val="24"/>
          <w:szCs w:val="24"/>
        </w:rPr>
      </w:pPr>
      <w:r w:rsidRPr="00D37AD9">
        <w:rPr>
          <w:bCs/>
          <w:sz w:val="24"/>
          <w:szCs w:val="24"/>
        </w:rPr>
        <w:t xml:space="preserve">Сводной росписью с изменениями расходы на реализацию ПНО </w:t>
      </w:r>
      <w:r w:rsidRPr="00D37AD9">
        <w:rPr>
          <w:b/>
          <w:bCs/>
          <w:sz w:val="24"/>
          <w:szCs w:val="24"/>
        </w:rPr>
        <w:t>предусмотрены 32 главным распорядителям</w:t>
      </w:r>
      <w:r w:rsidRPr="00D37AD9">
        <w:rPr>
          <w:bCs/>
          <w:sz w:val="24"/>
          <w:szCs w:val="24"/>
        </w:rPr>
        <w:t xml:space="preserve"> средств федерального бюджета, из которых </w:t>
      </w:r>
      <w:r w:rsidRPr="00D37AD9">
        <w:rPr>
          <w:b/>
          <w:bCs/>
          <w:sz w:val="24"/>
          <w:szCs w:val="24"/>
        </w:rPr>
        <w:t xml:space="preserve">по Минсельхозу </w:t>
      </w:r>
      <w:proofErr w:type="spellStart"/>
      <w:r w:rsidRPr="00D37AD9">
        <w:rPr>
          <w:b/>
          <w:bCs/>
          <w:sz w:val="24"/>
          <w:szCs w:val="24"/>
        </w:rPr>
        <w:t>Росссии</w:t>
      </w:r>
      <w:proofErr w:type="spellEnd"/>
      <w:r w:rsidRPr="00D37AD9">
        <w:rPr>
          <w:bCs/>
          <w:sz w:val="24"/>
          <w:szCs w:val="24"/>
        </w:rPr>
        <w:t xml:space="preserve"> бюджетные ассигнования на указанные цели в отчетном периоде </w:t>
      </w:r>
      <w:r w:rsidRPr="00D37AD9">
        <w:rPr>
          <w:b/>
          <w:bCs/>
          <w:sz w:val="24"/>
          <w:szCs w:val="24"/>
        </w:rPr>
        <w:t>не выделялись</w:t>
      </w:r>
      <w:r w:rsidRPr="00D37AD9">
        <w:rPr>
          <w:sz w:val="24"/>
          <w:szCs w:val="24"/>
        </w:rPr>
        <w:t>.</w:t>
      </w:r>
    </w:p>
    <w:p w:rsidR="00C45E6C" w:rsidRPr="00A11658" w:rsidRDefault="00C45E6C" w:rsidP="00C45E6C">
      <w:pPr>
        <w:widowControl w:val="0"/>
        <w:ind w:left="0" w:right="0"/>
        <w:rPr>
          <w:rFonts w:eastAsiaTheme="minorHAnsi"/>
          <w:sz w:val="24"/>
          <w:szCs w:val="24"/>
          <w:lang w:eastAsia="en-US"/>
        </w:rPr>
      </w:pPr>
      <w:r w:rsidRPr="00C45E6C">
        <w:rPr>
          <w:b/>
          <w:sz w:val="24"/>
          <w:szCs w:val="24"/>
        </w:rPr>
        <w:t xml:space="preserve">6.12. </w:t>
      </w:r>
      <w:r w:rsidRPr="00D86696">
        <w:rPr>
          <w:rFonts w:eastAsiaTheme="minorHAnsi"/>
          <w:bCs/>
          <w:snapToGrid w:val="0"/>
          <w:sz w:val="24"/>
          <w:szCs w:val="24"/>
          <w:lang w:eastAsia="en-US"/>
        </w:rPr>
        <w:t xml:space="preserve">Приложением 19 к </w:t>
      </w:r>
      <w:r w:rsidRPr="00D86696">
        <w:rPr>
          <w:rFonts w:eastAsiaTheme="minorHAnsi"/>
          <w:sz w:val="24"/>
          <w:szCs w:val="24"/>
          <w:lang w:eastAsia="en-US"/>
        </w:rPr>
        <w:t>Федеральному закону № 359-ФЗ бюджетные ассигнования на</w:t>
      </w:r>
      <w:r>
        <w:rPr>
          <w:rFonts w:eastAsiaTheme="minorHAnsi"/>
          <w:sz w:val="24"/>
          <w:szCs w:val="24"/>
          <w:lang w:eastAsia="en-US"/>
        </w:rPr>
        <w:t xml:space="preserve"> осуществление взносов в уставные капиталы акционерных обществ, имущественные взносы в государственные корпорации и Государственную компанию </w:t>
      </w:r>
      <w:r w:rsidRPr="000F5361">
        <w:rPr>
          <w:rFonts w:eastAsiaTheme="minorHAnsi"/>
          <w:sz w:val="24"/>
          <w:szCs w:val="24"/>
          <w:lang w:eastAsia="en-US"/>
        </w:rPr>
        <w:t>«Российские автомобильные дороги»</w:t>
      </w:r>
      <w:r>
        <w:rPr>
          <w:rFonts w:eastAsiaTheme="minorHAnsi"/>
          <w:sz w:val="24"/>
          <w:szCs w:val="24"/>
          <w:lang w:eastAsia="en-US"/>
        </w:rPr>
        <w:t xml:space="preserve"> и субсидии </w:t>
      </w:r>
      <w:r w:rsidRPr="000F5361">
        <w:rPr>
          <w:rFonts w:eastAsiaTheme="minorHAnsi"/>
          <w:sz w:val="24"/>
          <w:szCs w:val="24"/>
          <w:lang w:eastAsia="en-US"/>
        </w:rPr>
        <w:t>юридическим лицам, не являющимся государственными (муниципальными) учреждениями и государственными (муниципальными) унитарными предприятиями</w:t>
      </w:r>
      <w:r>
        <w:rPr>
          <w:rFonts w:eastAsiaTheme="minorHAnsi"/>
          <w:sz w:val="24"/>
          <w:szCs w:val="24"/>
          <w:lang w:eastAsia="en-US"/>
        </w:rPr>
        <w:t xml:space="preserve">, </w:t>
      </w:r>
      <w:r w:rsidRPr="000F5361">
        <w:rPr>
          <w:rFonts w:eastAsiaTheme="minorHAnsi"/>
          <w:sz w:val="24"/>
          <w:szCs w:val="24"/>
          <w:lang w:eastAsia="en-US"/>
        </w:rPr>
        <w:t xml:space="preserve">утверждены на 2016 год на общую сумму </w:t>
      </w:r>
      <w:r w:rsidRPr="00A11658">
        <w:rPr>
          <w:rFonts w:eastAsiaTheme="minorHAnsi"/>
          <w:sz w:val="24"/>
          <w:szCs w:val="24"/>
          <w:lang w:eastAsia="en-US"/>
        </w:rPr>
        <w:t>271,3 млрд. рублей (открытая часть).</w:t>
      </w:r>
    </w:p>
    <w:p w:rsidR="00C45E6C" w:rsidRPr="00A11658" w:rsidRDefault="00C45E6C" w:rsidP="00C45E6C">
      <w:pPr>
        <w:widowControl w:val="0"/>
        <w:overflowPunct/>
        <w:autoSpaceDE/>
        <w:autoSpaceDN/>
        <w:adjustRightInd/>
        <w:ind w:left="0" w:right="0"/>
        <w:textAlignment w:val="auto"/>
        <w:rPr>
          <w:rFonts w:eastAsiaTheme="minorHAnsi"/>
          <w:sz w:val="24"/>
          <w:szCs w:val="24"/>
          <w:lang w:eastAsia="en-US"/>
        </w:rPr>
      </w:pPr>
      <w:r>
        <w:rPr>
          <w:rFonts w:eastAsiaTheme="minorHAnsi"/>
          <w:sz w:val="24"/>
          <w:szCs w:val="24"/>
          <w:lang w:eastAsia="en-US"/>
        </w:rPr>
        <w:t xml:space="preserve">Федеральным законом № 359-ФЗ </w:t>
      </w:r>
      <w:r w:rsidRPr="00A11658">
        <w:rPr>
          <w:rFonts w:eastAsiaTheme="minorHAnsi"/>
          <w:sz w:val="24"/>
          <w:szCs w:val="24"/>
          <w:lang w:eastAsia="en-US"/>
        </w:rPr>
        <w:t xml:space="preserve">предусмотрены </w:t>
      </w:r>
      <w:r>
        <w:rPr>
          <w:rFonts w:eastAsiaTheme="minorHAnsi"/>
          <w:sz w:val="24"/>
          <w:szCs w:val="24"/>
          <w:lang w:eastAsia="en-US"/>
        </w:rPr>
        <w:t>б</w:t>
      </w:r>
      <w:r w:rsidRPr="00A11658">
        <w:rPr>
          <w:rFonts w:eastAsiaTheme="minorHAnsi"/>
          <w:sz w:val="24"/>
          <w:szCs w:val="24"/>
          <w:lang w:eastAsia="en-US"/>
        </w:rPr>
        <w:t xml:space="preserve">юджетные ассигнования на предоставление 31 взноса в уставные капиталы 26 акционерных обществ (далее – АО) в объеме 87,8 млрд. рублей, </w:t>
      </w:r>
      <w:r>
        <w:rPr>
          <w:rFonts w:eastAsiaTheme="minorHAnsi"/>
          <w:sz w:val="24"/>
          <w:szCs w:val="24"/>
          <w:lang w:eastAsia="en-US"/>
        </w:rPr>
        <w:t>восьми </w:t>
      </w:r>
      <w:r w:rsidRPr="00A11658">
        <w:rPr>
          <w:rFonts w:eastAsiaTheme="minorHAnsi"/>
          <w:sz w:val="24"/>
          <w:szCs w:val="24"/>
          <w:lang w:eastAsia="en-US"/>
        </w:rPr>
        <w:t xml:space="preserve">имущественных взносов Российской Федерации в </w:t>
      </w:r>
      <w:r>
        <w:rPr>
          <w:rFonts w:eastAsiaTheme="minorHAnsi"/>
          <w:sz w:val="24"/>
          <w:szCs w:val="24"/>
          <w:lang w:eastAsia="en-US"/>
        </w:rPr>
        <w:t>четыре</w:t>
      </w:r>
      <w:r w:rsidRPr="00A11658">
        <w:rPr>
          <w:rFonts w:eastAsiaTheme="minorHAnsi"/>
          <w:sz w:val="24"/>
          <w:szCs w:val="24"/>
          <w:lang w:eastAsia="en-US"/>
        </w:rPr>
        <w:t xml:space="preserve"> государственны</w:t>
      </w:r>
      <w:r>
        <w:rPr>
          <w:rFonts w:eastAsiaTheme="minorHAnsi"/>
          <w:sz w:val="24"/>
          <w:szCs w:val="24"/>
          <w:lang w:eastAsia="en-US"/>
        </w:rPr>
        <w:t>е</w:t>
      </w:r>
      <w:r w:rsidRPr="00A11658">
        <w:rPr>
          <w:rFonts w:eastAsiaTheme="minorHAnsi"/>
          <w:sz w:val="24"/>
          <w:szCs w:val="24"/>
          <w:lang w:eastAsia="en-US"/>
        </w:rPr>
        <w:t xml:space="preserve"> корпорации и государственную компанию «Российские автомобильные дороги» (далее – ГК) на сумму 64,4 млрд. рублей</w:t>
      </w:r>
      <w:r>
        <w:rPr>
          <w:rFonts w:eastAsiaTheme="minorHAnsi"/>
          <w:sz w:val="24"/>
          <w:szCs w:val="24"/>
          <w:lang w:eastAsia="en-US"/>
        </w:rPr>
        <w:t>,</w:t>
      </w:r>
      <w:r w:rsidRPr="00A11658">
        <w:rPr>
          <w:rFonts w:eastAsiaTheme="minorHAnsi"/>
          <w:sz w:val="24"/>
          <w:szCs w:val="24"/>
          <w:lang w:eastAsia="en-US"/>
        </w:rPr>
        <w:t xml:space="preserve"> </w:t>
      </w:r>
      <w:r>
        <w:rPr>
          <w:rFonts w:eastAsiaTheme="minorHAnsi"/>
          <w:sz w:val="24"/>
          <w:szCs w:val="24"/>
          <w:lang w:eastAsia="en-US"/>
        </w:rPr>
        <w:t>трех</w:t>
      </w:r>
      <w:r w:rsidRPr="00A11658">
        <w:rPr>
          <w:rFonts w:eastAsiaTheme="minorHAnsi"/>
          <w:sz w:val="24"/>
          <w:szCs w:val="24"/>
          <w:lang w:eastAsia="en-US"/>
        </w:rPr>
        <w:t xml:space="preserve"> субсиди</w:t>
      </w:r>
      <w:r>
        <w:rPr>
          <w:rFonts w:eastAsiaTheme="minorHAnsi"/>
          <w:sz w:val="24"/>
          <w:szCs w:val="24"/>
          <w:lang w:eastAsia="en-US"/>
        </w:rPr>
        <w:t>й</w:t>
      </w:r>
      <w:r w:rsidRPr="00A11658">
        <w:rPr>
          <w:rFonts w:eastAsiaTheme="minorHAnsi"/>
          <w:sz w:val="24"/>
          <w:szCs w:val="24"/>
          <w:lang w:eastAsia="en-US"/>
        </w:rPr>
        <w:t xml:space="preserve"> на выполнение возложенных полномочий и осуществление деятельности двух ГК в объеме 119,1 млрд. рублей.</w:t>
      </w:r>
    </w:p>
    <w:p w:rsidR="00C45E6C" w:rsidRPr="000F5361" w:rsidRDefault="00C45E6C" w:rsidP="00C45E6C">
      <w:pPr>
        <w:widowControl w:val="0"/>
        <w:overflowPunct/>
        <w:autoSpaceDE/>
        <w:autoSpaceDN/>
        <w:adjustRightInd/>
        <w:ind w:left="0" w:right="0"/>
        <w:textAlignment w:val="auto"/>
        <w:rPr>
          <w:rFonts w:eastAsiaTheme="minorHAnsi"/>
          <w:sz w:val="24"/>
          <w:szCs w:val="24"/>
          <w:lang w:eastAsia="en-US"/>
        </w:rPr>
      </w:pPr>
      <w:r w:rsidRPr="00A60FA3">
        <w:rPr>
          <w:rFonts w:eastAsiaTheme="minorHAnsi"/>
          <w:sz w:val="24"/>
          <w:szCs w:val="24"/>
          <w:lang w:eastAsia="en-US"/>
        </w:rPr>
        <w:t xml:space="preserve">Бюджетные ассигнования </w:t>
      </w:r>
      <w:r>
        <w:rPr>
          <w:rFonts w:eastAsiaTheme="minorHAnsi"/>
          <w:sz w:val="24"/>
          <w:szCs w:val="24"/>
          <w:lang w:eastAsia="en-US"/>
        </w:rPr>
        <w:t xml:space="preserve">на </w:t>
      </w:r>
      <w:r w:rsidRPr="00A60FA3">
        <w:rPr>
          <w:rFonts w:eastAsiaTheme="minorHAnsi"/>
          <w:sz w:val="24"/>
          <w:szCs w:val="24"/>
          <w:lang w:eastAsia="en-US"/>
        </w:rPr>
        <w:t>предоставление взносов в уставные капиталы АО на осуществление инвестиций в объекты капитального строительства предусмотрены в объеме 13,0 млрд. рублей (или 4,8 %), бюджетные ассигнования на предоставление взносов в уставные капиталы</w:t>
      </w:r>
      <w:r>
        <w:rPr>
          <w:rFonts w:eastAsiaTheme="minorHAnsi"/>
          <w:sz w:val="24"/>
          <w:szCs w:val="24"/>
          <w:lang w:eastAsia="en-US"/>
        </w:rPr>
        <w:t xml:space="preserve"> </w:t>
      </w:r>
      <w:r w:rsidRPr="00A60FA3">
        <w:rPr>
          <w:rFonts w:eastAsiaTheme="minorHAnsi"/>
          <w:sz w:val="24"/>
          <w:szCs w:val="24"/>
          <w:lang w:eastAsia="en-US"/>
        </w:rPr>
        <w:t>АО, субсидий государственным корпорациям и ГК, за исключением бюджетных инвестиций и субсидий в объекты капитального строительства – 67,7 млрд. рублей (или 25 %), иные бюджетные инвестиции юридическим лицам, субсидии государственным корпорациям и ГК – 190,6 млрд. рублей (70,2 %).</w:t>
      </w:r>
      <w:r w:rsidRPr="000F5361">
        <w:rPr>
          <w:rFonts w:eastAsiaTheme="minorHAnsi"/>
          <w:sz w:val="24"/>
          <w:szCs w:val="24"/>
          <w:lang w:eastAsia="en-US"/>
        </w:rPr>
        <w:t xml:space="preserve"> </w:t>
      </w:r>
    </w:p>
    <w:p w:rsidR="00C45E6C" w:rsidRDefault="00C45E6C" w:rsidP="00C45E6C">
      <w:pPr>
        <w:widowControl w:val="0"/>
        <w:overflowPunct/>
        <w:autoSpaceDE/>
        <w:autoSpaceDN/>
        <w:adjustRightInd/>
        <w:ind w:left="0" w:right="0"/>
        <w:textAlignment w:val="auto"/>
        <w:rPr>
          <w:rFonts w:eastAsiaTheme="minorHAnsi"/>
          <w:sz w:val="24"/>
          <w:szCs w:val="24"/>
          <w:lang w:eastAsia="en-US"/>
        </w:rPr>
      </w:pPr>
      <w:r w:rsidRPr="005C4D58">
        <w:rPr>
          <w:rFonts w:eastAsiaTheme="minorHAnsi"/>
          <w:sz w:val="24"/>
          <w:szCs w:val="24"/>
          <w:lang w:eastAsia="en-US"/>
        </w:rPr>
        <w:t xml:space="preserve">В рамках реализации </w:t>
      </w:r>
      <w:r>
        <w:rPr>
          <w:rFonts w:eastAsiaTheme="minorHAnsi"/>
          <w:sz w:val="24"/>
          <w:szCs w:val="24"/>
          <w:lang w:eastAsia="en-US"/>
        </w:rPr>
        <w:t>пункта 35 П</w:t>
      </w:r>
      <w:r w:rsidRPr="005C4D58">
        <w:rPr>
          <w:rFonts w:eastAsiaTheme="minorHAnsi"/>
          <w:sz w:val="24"/>
          <w:szCs w:val="24"/>
          <w:lang w:eastAsia="en-US"/>
        </w:rPr>
        <w:t xml:space="preserve">лана действий Правительства Российской Федерации, направленных на обеспечение стабильного социально-экономического развития Российской Федерации в 2016 году, </w:t>
      </w:r>
      <w:r>
        <w:rPr>
          <w:rFonts w:eastAsiaTheme="minorHAnsi"/>
          <w:sz w:val="24"/>
          <w:szCs w:val="24"/>
          <w:lang w:eastAsia="en-US"/>
        </w:rPr>
        <w:t xml:space="preserve">утвержденного Председателем Правительства Российской Федерации 1 марта 2016 года, </w:t>
      </w:r>
      <w:r w:rsidRPr="005C4D58">
        <w:rPr>
          <w:rFonts w:eastAsiaTheme="minorHAnsi"/>
          <w:sz w:val="24"/>
          <w:szCs w:val="24"/>
          <w:lang w:eastAsia="en-US"/>
        </w:rPr>
        <w:t xml:space="preserve">в сводную бюджетную роспись внесены изменения в части </w:t>
      </w:r>
      <w:r>
        <w:rPr>
          <w:rFonts w:eastAsiaTheme="minorHAnsi"/>
          <w:sz w:val="24"/>
          <w:szCs w:val="24"/>
          <w:lang w:eastAsia="en-US"/>
        </w:rPr>
        <w:t xml:space="preserve">направления </w:t>
      </w:r>
      <w:r w:rsidRPr="005C4D58">
        <w:rPr>
          <w:rFonts w:eastAsiaTheme="minorHAnsi"/>
          <w:sz w:val="24"/>
          <w:szCs w:val="24"/>
          <w:lang w:eastAsia="en-US"/>
        </w:rPr>
        <w:t xml:space="preserve">бюджетных ассигнований </w:t>
      </w:r>
      <w:r>
        <w:rPr>
          <w:rFonts w:eastAsiaTheme="minorHAnsi"/>
          <w:sz w:val="24"/>
          <w:szCs w:val="24"/>
          <w:lang w:eastAsia="en-US"/>
        </w:rPr>
        <w:t>«антикризисного» фонда в объеме 150</w:t>
      </w:r>
      <w:r w:rsidRPr="005C4D58">
        <w:rPr>
          <w:rFonts w:eastAsiaTheme="minorHAnsi"/>
          <w:sz w:val="24"/>
          <w:szCs w:val="24"/>
          <w:lang w:eastAsia="en-US"/>
        </w:rPr>
        <w:t>,0</w:t>
      </w:r>
      <w:r>
        <w:rPr>
          <w:rFonts w:eastAsiaTheme="minorHAnsi"/>
          <w:sz w:val="24"/>
          <w:szCs w:val="24"/>
          <w:lang w:eastAsia="en-US"/>
        </w:rPr>
        <w:t> </w:t>
      </w:r>
      <w:r w:rsidRPr="005C4D58">
        <w:rPr>
          <w:rFonts w:eastAsiaTheme="minorHAnsi"/>
          <w:sz w:val="24"/>
          <w:szCs w:val="24"/>
          <w:lang w:eastAsia="en-US"/>
        </w:rPr>
        <w:t>мл</w:t>
      </w:r>
      <w:r>
        <w:rPr>
          <w:rFonts w:eastAsiaTheme="minorHAnsi"/>
          <w:sz w:val="24"/>
          <w:szCs w:val="24"/>
          <w:lang w:eastAsia="en-US"/>
        </w:rPr>
        <w:t>рд</w:t>
      </w:r>
      <w:r w:rsidRPr="005C4D58">
        <w:rPr>
          <w:rFonts w:eastAsiaTheme="minorHAnsi"/>
          <w:sz w:val="24"/>
          <w:szCs w:val="24"/>
          <w:lang w:eastAsia="en-US"/>
        </w:rPr>
        <w:t>.</w:t>
      </w:r>
      <w:r>
        <w:rPr>
          <w:rFonts w:eastAsiaTheme="minorHAnsi"/>
          <w:sz w:val="24"/>
          <w:szCs w:val="24"/>
          <w:lang w:eastAsia="en-US"/>
        </w:rPr>
        <w:t> </w:t>
      </w:r>
      <w:r w:rsidRPr="005C4D58">
        <w:rPr>
          <w:rFonts w:eastAsiaTheme="minorHAnsi"/>
          <w:sz w:val="24"/>
          <w:szCs w:val="24"/>
          <w:lang w:eastAsia="en-US"/>
        </w:rPr>
        <w:t xml:space="preserve">рублей на предоставление субсидии в виде имущественного взноса </w:t>
      </w:r>
      <w:r>
        <w:rPr>
          <w:rFonts w:eastAsiaTheme="minorHAnsi"/>
          <w:sz w:val="24"/>
          <w:szCs w:val="24"/>
          <w:lang w:eastAsia="en-US"/>
        </w:rPr>
        <w:t>в ГК «</w:t>
      </w:r>
      <w:r w:rsidRPr="005C4D58">
        <w:rPr>
          <w:rFonts w:eastAsiaTheme="minorHAnsi"/>
          <w:sz w:val="24"/>
          <w:szCs w:val="24"/>
          <w:lang w:eastAsia="en-US"/>
        </w:rPr>
        <w:t>Внешэкономбанк</w:t>
      </w:r>
      <w:r>
        <w:rPr>
          <w:rFonts w:eastAsiaTheme="minorHAnsi"/>
          <w:sz w:val="24"/>
          <w:szCs w:val="24"/>
          <w:lang w:eastAsia="en-US"/>
        </w:rPr>
        <w:t>»</w:t>
      </w:r>
      <w:r w:rsidRPr="00617389">
        <w:rPr>
          <w:rFonts w:eastAsiaTheme="minorHAnsi"/>
          <w:sz w:val="24"/>
          <w:szCs w:val="24"/>
          <w:lang w:eastAsia="en-US"/>
        </w:rPr>
        <w:t xml:space="preserve"> </w:t>
      </w:r>
      <w:r w:rsidRPr="005C4D58">
        <w:rPr>
          <w:rFonts w:eastAsiaTheme="minorHAnsi"/>
          <w:sz w:val="24"/>
          <w:szCs w:val="24"/>
          <w:lang w:eastAsia="en-US"/>
        </w:rPr>
        <w:t>на компенсацию части затрат по исполнению в 2016 году обязательств по внешним заимствованиям на рынках капитала.</w:t>
      </w:r>
    </w:p>
    <w:p w:rsidR="00C45E6C" w:rsidRPr="000F5361" w:rsidRDefault="00C45E6C" w:rsidP="00C45E6C">
      <w:pPr>
        <w:widowControl w:val="0"/>
        <w:ind w:left="0" w:right="0"/>
        <w:rPr>
          <w:sz w:val="24"/>
          <w:szCs w:val="24"/>
        </w:rPr>
      </w:pPr>
      <w:r w:rsidRPr="000F5361">
        <w:rPr>
          <w:sz w:val="24"/>
          <w:szCs w:val="24"/>
        </w:rPr>
        <w:t>Распределение бюджетных ассигнований</w:t>
      </w:r>
      <w:r>
        <w:rPr>
          <w:sz w:val="24"/>
          <w:szCs w:val="24"/>
        </w:rPr>
        <w:t xml:space="preserve"> </w:t>
      </w:r>
      <w:r w:rsidRPr="000F5361">
        <w:rPr>
          <w:sz w:val="24"/>
          <w:szCs w:val="24"/>
        </w:rPr>
        <w:t xml:space="preserve">на 2016 год по </w:t>
      </w:r>
      <w:r>
        <w:rPr>
          <w:sz w:val="24"/>
          <w:szCs w:val="24"/>
        </w:rPr>
        <w:t>направлениям</w:t>
      </w:r>
      <w:r w:rsidRPr="000F5361">
        <w:rPr>
          <w:sz w:val="24"/>
          <w:szCs w:val="24"/>
        </w:rPr>
        <w:t xml:space="preserve"> расходов приведено в следующей таблице.</w:t>
      </w:r>
    </w:p>
    <w:p w:rsidR="00C45E6C" w:rsidRPr="000F5361" w:rsidRDefault="00C45E6C" w:rsidP="00C45E6C">
      <w:pPr>
        <w:widowControl w:val="0"/>
        <w:overflowPunct/>
        <w:autoSpaceDE/>
        <w:autoSpaceDN/>
        <w:adjustRightInd/>
        <w:ind w:left="0" w:right="0"/>
        <w:jc w:val="right"/>
        <w:textAlignment w:val="auto"/>
        <w:rPr>
          <w:rFonts w:eastAsiaTheme="minorHAnsi"/>
          <w:sz w:val="16"/>
          <w:szCs w:val="16"/>
          <w:lang w:eastAsia="en-US"/>
        </w:rPr>
      </w:pPr>
      <w:r w:rsidRPr="00C3064C">
        <w:rPr>
          <w:rFonts w:eastAsiaTheme="minorHAnsi"/>
          <w:sz w:val="16"/>
          <w:szCs w:val="16"/>
          <w:lang w:eastAsia="en-US"/>
        </w:rPr>
        <w:t>(</w:t>
      </w:r>
      <w:r w:rsidRPr="000F5361">
        <w:rPr>
          <w:rFonts w:eastAsiaTheme="minorHAnsi"/>
          <w:sz w:val="16"/>
          <w:szCs w:val="16"/>
          <w:lang w:eastAsia="en-US"/>
        </w:rPr>
        <w:t>млн. рублей</w:t>
      </w:r>
      <w:r w:rsidRPr="00C3064C">
        <w:rPr>
          <w:rFonts w:eastAsiaTheme="minorHAnsi"/>
          <w:sz w:val="16"/>
          <w:szCs w:val="16"/>
          <w:lang w:eastAsia="en-US"/>
        </w:rPr>
        <w:t>)</w:t>
      </w:r>
    </w:p>
    <w:tbl>
      <w:tblPr>
        <w:tblStyle w:val="afff7"/>
        <w:tblW w:w="0" w:type="auto"/>
        <w:jc w:val="center"/>
        <w:tblLayout w:type="fixed"/>
        <w:tblLook w:val="04A0" w:firstRow="1" w:lastRow="0" w:firstColumn="1" w:lastColumn="0" w:noHBand="0" w:noVBand="1"/>
      </w:tblPr>
      <w:tblGrid>
        <w:gridCol w:w="2093"/>
        <w:gridCol w:w="1559"/>
        <w:gridCol w:w="1418"/>
        <w:gridCol w:w="1134"/>
        <w:gridCol w:w="1701"/>
        <w:gridCol w:w="1559"/>
      </w:tblGrid>
      <w:tr w:rsidR="00C45E6C" w:rsidRPr="000F5361" w:rsidTr="00B1181F">
        <w:trPr>
          <w:trHeight w:val="20"/>
          <w:tblHeader/>
          <w:jc w:val="center"/>
        </w:trPr>
        <w:tc>
          <w:tcPr>
            <w:tcW w:w="2093" w:type="dxa"/>
            <w:vMerge w:val="restart"/>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BD1DE3">
              <w:rPr>
                <w:rFonts w:eastAsiaTheme="minorHAnsi"/>
                <w:b/>
                <w:sz w:val="20"/>
                <w:szCs w:val="20"/>
                <w:lang w:eastAsia="en-US"/>
              </w:rPr>
              <w:t>Наименование расходов</w:t>
            </w:r>
          </w:p>
        </w:tc>
        <w:tc>
          <w:tcPr>
            <w:tcW w:w="1559" w:type="dxa"/>
            <w:vMerge w:val="restart"/>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BD1DE3">
              <w:rPr>
                <w:rFonts w:eastAsiaTheme="minorHAnsi"/>
                <w:b/>
                <w:sz w:val="20"/>
                <w:szCs w:val="20"/>
                <w:lang w:eastAsia="en-US"/>
              </w:rPr>
              <w:t>Утверждено Федеральным законом № 359-ФЗ</w:t>
            </w:r>
          </w:p>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BD1DE3">
              <w:rPr>
                <w:rFonts w:eastAsiaTheme="minorHAnsi"/>
                <w:b/>
                <w:sz w:val="20"/>
                <w:szCs w:val="20"/>
                <w:lang w:eastAsia="en-US"/>
              </w:rPr>
              <w:t>на 2016 год</w:t>
            </w:r>
          </w:p>
        </w:tc>
        <w:tc>
          <w:tcPr>
            <w:tcW w:w="1418" w:type="dxa"/>
            <w:vMerge w:val="restart"/>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BD1DE3">
              <w:rPr>
                <w:rFonts w:eastAsiaTheme="minorHAnsi"/>
                <w:b/>
                <w:sz w:val="20"/>
                <w:szCs w:val="20"/>
                <w:lang w:eastAsia="en-US"/>
              </w:rPr>
              <w:t xml:space="preserve">Утверждено сводной росписью на </w:t>
            </w:r>
            <w:r>
              <w:rPr>
                <w:rFonts w:eastAsiaTheme="minorHAnsi"/>
                <w:b/>
                <w:sz w:val="20"/>
                <w:szCs w:val="20"/>
                <w:lang w:eastAsia="en-US"/>
              </w:rPr>
              <w:t>0</w:t>
            </w:r>
            <w:r w:rsidRPr="00BD1DE3">
              <w:rPr>
                <w:rFonts w:eastAsiaTheme="minorHAnsi"/>
                <w:b/>
                <w:sz w:val="20"/>
                <w:szCs w:val="20"/>
                <w:lang w:eastAsia="en-US"/>
              </w:rPr>
              <w:t>1.0</w:t>
            </w:r>
            <w:r>
              <w:rPr>
                <w:rFonts w:eastAsiaTheme="minorHAnsi"/>
                <w:b/>
                <w:sz w:val="20"/>
                <w:szCs w:val="20"/>
                <w:lang w:eastAsia="en-US"/>
              </w:rPr>
              <w:t>7</w:t>
            </w:r>
            <w:r w:rsidRPr="00BD1DE3">
              <w:rPr>
                <w:rFonts w:eastAsiaTheme="minorHAnsi"/>
                <w:b/>
                <w:sz w:val="20"/>
                <w:szCs w:val="20"/>
                <w:lang w:eastAsia="en-US"/>
              </w:rPr>
              <w:t>.2016</w:t>
            </w:r>
          </w:p>
        </w:tc>
        <w:tc>
          <w:tcPr>
            <w:tcW w:w="4394" w:type="dxa"/>
            <w:gridSpan w:val="3"/>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BD1DE3">
              <w:rPr>
                <w:rFonts w:eastAsiaTheme="minorHAnsi"/>
                <w:b/>
                <w:sz w:val="20"/>
                <w:szCs w:val="20"/>
                <w:lang w:eastAsia="en-US"/>
              </w:rPr>
              <w:t xml:space="preserve">Исполнено за январь – </w:t>
            </w:r>
            <w:r>
              <w:rPr>
                <w:rFonts w:eastAsiaTheme="minorHAnsi"/>
                <w:b/>
                <w:sz w:val="20"/>
                <w:szCs w:val="20"/>
                <w:lang w:eastAsia="en-US"/>
              </w:rPr>
              <w:t xml:space="preserve">июль </w:t>
            </w:r>
            <w:r w:rsidRPr="00BD1DE3">
              <w:rPr>
                <w:rFonts w:eastAsiaTheme="minorHAnsi"/>
                <w:b/>
                <w:sz w:val="20"/>
                <w:szCs w:val="20"/>
                <w:lang w:eastAsia="en-US"/>
              </w:rPr>
              <w:t>2016 года</w:t>
            </w:r>
          </w:p>
        </w:tc>
      </w:tr>
      <w:tr w:rsidR="00C45E6C" w:rsidRPr="000F5361" w:rsidTr="00B1181F">
        <w:trPr>
          <w:trHeight w:val="20"/>
          <w:tblHeader/>
          <w:jc w:val="center"/>
        </w:trPr>
        <w:tc>
          <w:tcPr>
            <w:tcW w:w="2093" w:type="dxa"/>
            <w:vMerge/>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p>
        </w:tc>
        <w:tc>
          <w:tcPr>
            <w:tcW w:w="1559" w:type="dxa"/>
            <w:vMerge/>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p>
        </w:tc>
        <w:tc>
          <w:tcPr>
            <w:tcW w:w="1418" w:type="dxa"/>
            <w:vMerge/>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p>
        </w:tc>
        <w:tc>
          <w:tcPr>
            <w:tcW w:w="1134"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BD1DE3">
              <w:rPr>
                <w:rFonts w:eastAsiaTheme="minorHAnsi"/>
                <w:b/>
                <w:sz w:val="20"/>
                <w:szCs w:val="20"/>
                <w:lang w:eastAsia="en-US"/>
              </w:rPr>
              <w:t>сумма</w:t>
            </w:r>
          </w:p>
        </w:tc>
        <w:tc>
          <w:tcPr>
            <w:tcW w:w="1701"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BD1DE3">
              <w:rPr>
                <w:rFonts w:eastAsiaTheme="minorHAnsi"/>
                <w:b/>
                <w:sz w:val="20"/>
                <w:szCs w:val="20"/>
                <w:lang w:eastAsia="en-US"/>
              </w:rPr>
              <w:t>в % к показателю, утвержденному Федеральным законом</w:t>
            </w:r>
          </w:p>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BD1DE3">
              <w:rPr>
                <w:rFonts w:eastAsiaTheme="minorHAnsi"/>
                <w:b/>
                <w:sz w:val="20"/>
                <w:szCs w:val="20"/>
                <w:lang w:eastAsia="en-US"/>
              </w:rPr>
              <w:t>№ 359-ФЗ</w:t>
            </w:r>
          </w:p>
        </w:tc>
        <w:tc>
          <w:tcPr>
            <w:tcW w:w="1559"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BD1DE3">
              <w:rPr>
                <w:rFonts w:eastAsiaTheme="minorHAnsi"/>
                <w:b/>
                <w:sz w:val="20"/>
                <w:szCs w:val="20"/>
                <w:lang w:eastAsia="en-US"/>
              </w:rPr>
              <w:t xml:space="preserve">в % к показателю сводной росписи на </w:t>
            </w:r>
            <w:r>
              <w:rPr>
                <w:rFonts w:eastAsiaTheme="minorHAnsi"/>
                <w:b/>
                <w:sz w:val="20"/>
                <w:szCs w:val="20"/>
                <w:lang w:eastAsia="en-US"/>
              </w:rPr>
              <w:t>0</w:t>
            </w:r>
            <w:r w:rsidRPr="00BD1DE3">
              <w:rPr>
                <w:rFonts w:eastAsiaTheme="minorHAnsi"/>
                <w:b/>
                <w:sz w:val="20"/>
                <w:szCs w:val="20"/>
                <w:lang w:eastAsia="en-US"/>
              </w:rPr>
              <w:t>1.0</w:t>
            </w:r>
            <w:r>
              <w:rPr>
                <w:rFonts w:eastAsiaTheme="minorHAnsi"/>
                <w:b/>
                <w:sz w:val="20"/>
                <w:szCs w:val="20"/>
                <w:lang w:eastAsia="en-US"/>
              </w:rPr>
              <w:t>8</w:t>
            </w:r>
            <w:r w:rsidRPr="00BD1DE3">
              <w:rPr>
                <w:rFonts w:eastAsiaTheme="minorHAnsi"/>
                <w:b/>
                <w:sz w:val="20"/>
                <w:szCs w:val="20"/>
                <w:lang w:eastAsia="en-US"/>
              </w:rPr>
              <w:t>.2016</w:t>
            </w:r>
          </w:p>
        </w:tc>
      </w:tr>
      <w:tr w:rsidR="00C45E6C" w:rsidRPr="0095275D" w:rsidTr="00B1181F">
        <w:trPr>
          <w:trHeight w:val="20"/>
          <w:jc w:val="center"/>
        </w:trPr>
        <w:tc>
          <w:tcPr>
            <w:tcW w:w="2093" w:type="dxa"/>
            <w:vAlign w:val="center"/>
          </w:tcPr>
          <w:p w:rsidR="00C45E6C" w:rsidRPr="0095275D" w:rsidRDefault="00C45E6C" w:rsidP="00C45E6C">
            <w:pPr>
              <w:widowControl w:val="0"/>
              <w:overflowPunct/>
              <w:autoSpaceDE/>
              <w:autoSpaceDN/>
              <w:adjustRightInd/>
              <w:spacing w:line="240" w:lineRule="auto"/>
              <w:ind w:left="0" w:right="0" w:firstLine="0"/>
              <w:jc w:val="center"/>
              <w:textAlignment w:val="auto"/>
              <w:rPr>
                <w:rFonts w:eastAsiaTheme="minorHAnsi"/>
                <w:sz w:val="16"/>
                <w:szCs w:val="20"/>
                <w:lang w:eastAsia="en-US"/>
              </w:rPr>
            </w:pPr>
            <w:r>
              <w:rPr>
                <w:rFonts w:eastAsiaTheme="minorHAnsi"/>
                <w:sz w:val="16"/>
                <w:szCs w:val="20"/>
                <w:lang w:eastAsia="en-US"/>
              </w:rPr>
              <w:t>1</w:t>
            </w:r>
          </w:p>
        </w:tc>
        <w:tc>
          <w:tcPr>
            <w:tcW w:w="1559" w:type="dxa"/>
            <w:vAlign w:val="center"/>
          </w:tcPr>
          <w:p w:rsidR="00C45E6C" w:rsidRPr="0095275D" w:rsidRDefault="00C45E6C" w:rsidP="00C45E6C">
            <w:pPr>
              <w:widowControl w:val="0"/>
              <w:overflowPunct/>
              <w:autoSpaceDE/>
              <w:autoSpaceDN/>
              <w:adjustRightInd/>
              <w:spacing w:line="240" w:lineRule="auto"/>
              <w:ind w:left="0" w:right="0" w:firstLine="0"/>
              <w:jc w:val="center"/>
              <w:textAlignment w:val="auto"/>
              <w:rPr>
                <w:rFonts w:eastAsiaTheme="minorHAnsi"/>
                <w:sz w:val="16"/>
                <w:szCs w:val="20"/>
                <w:lang w:eastAsia="en-US"/>
              </w:rPr>
            </w:pPr>
            <w:r>
              <w:rPr>
                <w:rFonts w:eastAsiaTheme="minorHAnsi"/>
                <w:sz w:val="16"/>
                <w:szCs w:val="20"/>
                <w:lang w:eastAsia="en-US"/>
              </w:rPr>
              <w:t>2</w:t>
            </w:r>
          </w:p>
        </w:tc>
        <w:tc>
          <w:tcPr>
            <w:tcW w:w="1418" w:type="dxa"/>
            <w:vAlign w:val="center"/>
          </w:tcPr>
          <w:p w:rsidR="00C45E6C" w:rsidRPr="0095275D" w:rsidRDefault="00C45E6C" w:rsidP="00C45E6C">
            <w:pPr>
              <w:widowControl w:val="0"/>
              <w:overflowPunct/>
              <w:autoSpaceDE/>
              <w:autoSpaceDN/>
              <w:adjustRightInd/>
              <w:spacing w:line="240" w:lineRule="auto"/>
              <w:ind w:left="0" w:right="0" w:firstLine="0"/>
              <w:jc w:val="center"/>
              <w:textAlignment w:val="auto"/>
              <w:rPr>
                <w:rFonts w:eastAsiaTheme="minorHAnsi"/>
                <w:sz w:val="16"/>
                <w:szCs w:val="20"/>
                <w:lang w:eastAsia="en-US"/>
              </w:rPr>
            </w:pPr>
            <w:r>
              <w:rPr>
                <w:rFonts w:eastAsiaTheme="minorHAnsi"/>
                <w:sz w:val="16"/>
                <w:szCs w:val="20"/>
                <w:lang w:eastAsia="en-US"/>
              </w:rPr>
              <w:t>3</w:t>
            </w:r>
          </w:p>
        </w:tc>
        <w:tc>
          <w:tcPr>
            <w:tcW w:w="1134" w:type="dxa"/>
            <w:vAlign w:val="center"/>
          </w:tcPr>
          <w:p w:rsidR="00C45E6C" w:rsidRPr="0095275D" w:rsidRDefault="00C45E6C" w:rsidP="00C45E6C">
            <w:pPr>
              <w:widowControl w:val="0"/>
              <w:overflowPunct/>
              <w:autoSpaceDE/>
              <w:autoSpaceDN/>
              <w:adjustRightInd/>
              <w:spacing w:line="240" w:lineRule="auto"/>
              <w:ind w:left="0" w:right="0" w:firstLine="0"/>
              <w:jc w:val="center"/>
              <w:textAlignment w:val="auto"/>
              <w:rPr>
                <w:rFonts w:eastAsiaTheme="minorHAnsi"/>
                <w:sz w:val="16"/>
                <w:szCs w:val="20"/>
                <w:lang w:eastAsia="en-US"/>
              </w:rPr>
            </w:pPr>
            <w:r>
              <w:rPr>
                <w:rFonts w:eastAsiaTheme="minorHAnsi"/>
                <w:sz w:val="16"/>
                <w:szCs w:val="20"/>
                <w:lang w:eastAsia="en-US"/>
              </w:rPr>
              <w:t>4</w:t>
            </w:r>
          </w:p>
        </w:tc>
        <w:tc>
          <w:tcPr>
            <w:tcW w:w="1701" w:type="dxa"/>
            <w:vAlign w:val="center"/>
          </w:tcPr>
          <w:p w:rsidR="00C45E6C" w:rsidRPr="0095275D" w:rsidRDefault="00C45E6C" w:rsidP="00C45E6C">
            <w:pPr>
              <w:widowControl w:val="0"/>
              <w:overflowPunct/>
              <w:autoSpaceDE/>
              <w:autoSpaceDN/>
              <w:adjustRightInd/>
              <w:spacing w:line="240" w:lineRule="auto"/>
              <w:ind w:left="0" w:right="0" w:firstLine="0"/>
              <w:jc w:val="center"/>
              <w:textAlignment w:val="auto"/>
              <w:rPr>
                <w:rFonts w:eastAsiaTheme="minorHAnsi"/>
                <w:sz w:val="16"/>
                <w:szCs w:val="20"/>
                <w:lang w:eastAsia="en-US"/>
              </w:rPr>
            </w:pPr>
            <w:r>
              <w:rPr>
                <w:rFonts w:eastAsiaTheme="minorHAnsi"/>
                <w:sz w:val="16"/>
                <w:szCs w:val="20"/>
                <w:lang w:eastAsia="en-US"/>
              </w:rPr>
              <w:t>5</w:t>
            </w:r>
          </w:p>
        </w:tc>
        <w:tc>
          <w:tcPr>
            <w:tcW w:w="1559" w:type="dxa"/>
            <w:vAlign w:val="center"/>
          </w:tcPr>
          <w:p w:rsidR="00C45E6C" w:rsidRPr="0095275D" w:rsidRDefault="00C45E6C" w:rsidP="00C45E6C">
            <w:pPr>
              <w:widowControl w:val="0"/>
              <w:overflowPunct/>
              <w:autoSpaceDE/>
              <w:autoSpaceDN/>
              <w:adjustRightInd/>
              <w:spacing w:line="240" w:lineRule="auto"/>
              <w:ind w:left="0" w:right="0" w:firstLine="0"/>
              <w:jc w:val="center"/>
              <w:textAlignment w:val="auto"/>
              <w:rPr>
                <w:rFonts w:eastAsiaTheme="minorHAnsi"/>
                <w:sz w:val="16"/>
                <w:szCs w:val="20"/>
                <w:lang w:eastAsia="en-US"/>
              </w:rPr>
            </w:pPr>
            <w:r>
              <w:rPr>
                <w:rFonts w:eastAsiaTheme="minorHAnsi"/>
                <w:sz w:val="16"/>
                <w:szCs w:val="20"/>
                <w:lang w:eastAsia="en-US"/>
              </w:rPr>
              <w:t>6</w:t>
            </w:r>
          </w:p>
        </w:tc>
      </w:tr>
      <w:tr w:rsidR="00C45E6C" w:rsidRPr="000F5361" w:rsidTr="00B1181F">
        <w:trPr>
          <w:trHeight w:val="20"/>
          <w:jc w:val="center"/>
        </w:trPr>
        <w:tc>
          <w:tcPr>
            <w:tcW w:w="2093" w:type="dxa"/>
            <w:vAlign w:val="center"/>
          </w:tcPr>
          <w:p w:rsidR="00C45E6C" w:rsidRPr="00BD1DE3" w:rsidRDefault="00C45E6C" w:rsidP="00C45E6C">
            <w:pPr>
              <w:widowControl w:val="0"/>
              <w:overflowPunct/>
              <w:autoSpaceDE/>
              <w:autoSpaceDN/>
              <w:adjustRightInd/>
              <w:spacing w:line="240" w:lineRule="auto"/>
              <w:ind w:left="0" w:right="0" w:firstLine="0"/>
              <w:textAlignment w:val="auto"/>
              <w:rPr>
                <w:rFonts w:eastAsiaTheme="minorHAnsi"/>
                <w:sz w:val="20"/>
                <w:szCs w:val="20"/>
                <w:lang w:eastAsia="en-US"/>
              </w:rPr>
            </w:pPr>
            <w:r w:rsidRPr="00BD1DE3">
              <w:rPr>
                <w:rFonts w:eastAsiaTheme="minorHAnsi"/>
                <w:sz w:val="20"/>
                <w:szCs w:val="20"/>
                <w:lang w:eastAsia="en-US"/>
              </w:rPr>
              <w:t>Взносы в уставные капиталы АО</w:t>
            </w:r>
          </w:p>
        </w:tc>
        <w:tc>
          <w:tcPr>
            <w:tcW w:w="1559"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BD1DE3">
              <w:rPr>
                <w:rFonts w:eastAsiaTheme="minorHAnsi"/>
                <w:sz w:val="20"/>
                <w:szCs w:val="20"/>
                <w:lang w:eastAsia="en-US"/>
              </w:rPr>
              <w:t>87 769,5</w:t>
            </w:r>
          </w:p>
        </w:tc>
        <w:tc>
          <w:tcPr>
            <w:tcW w:w="1418"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BD1DE3">
              <w:rPr>
                <w:rFonts w:eastAsiaTheme="minorHAnsi"/>
                <w:sz w:val="20"/>
                <w:szCs w:val="20"/>
                <w:lang w:eastAsia="en-US"/>
              </w:rPr>
              <w:t>87 769,5</w:t>
            </w:r>
          </w:p>
        </w:tc>
        <w:tc>
          <w:tcPr>
            <w:tcW w:w="1134"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60 592,8</w:t>
            </w:r>
          </w:p>
        </w:tc>
        <w:tc>
          <w:tcPr>
            <w:tcW w:w="1701"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69</w:t>
            </w:r>
            <w:r w:rsidRPr="00BD1DE3">
              <w:rPr>
                <w:rFonts w:eastAsiaTheme="minorHAnsi"/>
                <w:sz w:val="20"/>
                <w:szCs w:val="20"/>
                <w:lang w:eastAsia="en-US"/>
              </w:rPr>
              <w:t>,</w:t>
            </w:r>
            <w:r>
              <w:rPr>
                <w:rFonts w:eastAsiaTheme="minorHAnsi"/>
                <w:sz w:val="20"/>
                <w:szCs w:val="20"/>
                <w:lang w:eastAsia="en-US"/>
              </w:rPr>
              <w:t>0</w:t>
            </w:r>
          </w:p>
        </w:tc>
        <w:tc>
          <w:tcPr>
            <w:tcW w:w="1559"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69,0</w:t>
            </w:r>
          </w:p>
        </w:tc>
      </w:tr>
      <w:tr w:rsidR="00C45E6C" w:rsidRPr="000F5361" w:rsidTr="00B1181F">
        <w:trPr>
          <w:trHeight w:val="20"/>
          <w:jc w:val="center"/>
        </w:trPr>
        <w:tc>
          <w:tcPr>
            <w:tcW w:w="2093" w:type="dxa"/>
            <w:vAlign w:val="center"/>
          </w:tcPr>
          <w:p w:rsidR="00C45E6C" w:rsidRPr="00BD1DE3" w:rsidRDefault="00C45E6C" w:rsidP="00C45E6C">
            <w:pPr>
              <w:widowControl w:val="0"/>
              <w:overflowPunct/>
              <w:autoSpaceDE/>
              <w:autoSpaceDN/>
              <w:adjustRightInd/>
              <w:spacing w:line="240" w:lineRule="auto"/>
              <w:ind w:left="0" w:right="0" w:firstLine="0"/>
              <w:textAlignment w:val="auto"/>
              <w:rPr>
                <w:rFonts w:eastAsiaTheme="minorHAnsi"/>
                <w:sz w:val="20"/>
                <w:szCs w:val="20"/>
                <w:lang w:eastAsia="en-US"/>
              </w:rPr>
            </w:pPr>
            <w:r w:rsidRPr="00BD1DE3">
              <w:rPr>
                <w:rFonts w:eastAsiaTheme="minorHAnsi"/>
                <w:sz w:val="20"/>
                <w:szCs w:val="20"/>
                <w:lang w:eastAsia="en-US"/>
              </w:rPr>
              <w:t>Имущественные взносы</w:t>
            </w:r>
          </w:p>
        </w:tc>
        <w:tc>
          <w:tcPr>
            <w:tcW w:w="1559"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BD1DE3">
              <w:rPr>
                <w:rFonts w:eastAsiaTheme="minorHAnsi"/>
                <w:sz w:val="20"/>
                <w:szCs w:val="20"/>
                <w:lang w:eastAsia="en-US"/>
              </w:rPr>
              <w:t>64 377,2</w:t>
            </w:r>
          </w:p>
        </w:tc>
        <w:tc>
          <w:tcPr>
            <w:tcW w:w="1418"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BD1DE3">
              <w:rPr>
                <w:rFonts w:eastAsiaTheme="minorHAnsi"/>
                <w:sz w:val="20"/>
                <w:szCs w:val="20"/>
                <w:lang w:eastAsia="en-US"/>
              </w:rPr>
              <w:t>214 377,2</w:t>
            </w:r>
          </w:p>
        </w:tc>
        <w:tc>
          <w:tcPr>
            <w:tcW w:w="1134"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138 997,7</w:t>
            </w:r>
          </w:p>
        </w:tc>
        <w:tc>
          <w:tcPr>
            <w:tcW w:w="1701"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214,2</w:t>
            </w:r>
          </w:p>
        </w:tc>
        <w:tc>
          <w:tcPr>
            <w:tcW w:w="1559"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64,8</w:t>
            </w:r>
          </w:p>
        </w:tc>
      </w:tr>
      <w:tr w:rsidR="00C45E6C" w:rsidRPr="000F5361" w:rsidTr="00B1181F">
        <w:trPr>
          <w:trHeight w:val="20"/>
          <w:jc w:val="center"/>
        </w:trPr>
        <w:tc>
          <w:tcPr>
            <w:tcW w:w="2093" w:type="dxa"/>
            <w:vAlign w:val="center"/>
          </w:tcPr>
          <w:p w:rsidR="00C45E6C" w:rsidRPr="00BD1DE3" w:rsidRDefault="00C45E6C" w:rsidP="00C45E6C">
            <w:pPr>
              <w:widowControl w:val="0"/>
              <w:overflowPunct/>
              <w:autoSpaceDE/>
              <w:autoSpaceDN/>
              <w:adjustRightInd/>
              <w:spacing w:line="240" w:lineRule="auto"/>
              <w:ind w:left="0" w:right="0" w:firstLine="0"/>
              <w:textAlignment w:val="auto"/>
              <w:rPr>
                <w:rFonts w:eastAsiaTheme="minorHAnsi"/>
                <w:sz w:val="20"/>
                <w:szCs w:val="20"/>
                <w:lang w:eastAsia="en-US"/>
              </w:rPr>
            </w:pPr>
            <w:r w:rsidRPr="00BD1DE3">
              <w:rPr>
                <w:rFonts w:eastAsiaTheme="minorHAnsi"/>
                <w:sz w:val="20"/>
                <w:szCs w:val="20"/>
                <w:lang w:eastAsia="en-US"/>
              </w:rPr>
              <w:t>Субсидии на выполнение возложенных полномочий и осуществление деятельности</w:t>
            </w:r>
          </w:p>
        </w:tc>
        <w:tc>
          <w:tcPr>
            <w:tcW w:w="1559"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BD1DE3">
              <w:rPr>
                <w:rFonts w:eastAsiaTheme="minorHAnsi"/>
                <w:sz w:val="20"/>
                <w:szCs w:val="20"/>
                <w:lang w:eastAsia="en-US"/>
              </w:rPr>
              <w:t>119 156,2</w:t>
            </w:r>
          </w:p>
        </w:tc>
        <w:tc>
          <w:tcPr>
            <w:tcW w:w="1418"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BD1DE3">
              <w:rPr>
                <w:rFonts w:eastAsiaTheme="minorHAnsi"/>
                <w:sz w:val="20"/>
                <w:szCs w:val="20"/>
                <w:lang w:eastAsia="en-US"/>
              </w:rPr>
              <w:t>119 156,</w:t>
            </w:r>
            <w:r>
              <w:rPr>
                <w:rFonts w:eastAsiaTheme="minorHAnsi"/>
                <w:sz w:val="20"/>
                <w:szCs w:val="20"/>
                <w:lang w:eastAsia="en-US"/>
              </w:rPr>
              <w:t>3</w:t>
            </w:r>
          </w:p>
        </w:tc>
        <w:tc>
          <w:tcPr>
            <w:tcW w:w="1134"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30 405,4</w:t>
            </w:r>
          </w:p>
        </w:tc>
        <w:tc>
          <w:tcPr>
            <w:tcW w:w="1701"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25,5</w:t>
            </w:r>
          </w:p>
        </w:tc>
        <w:tc>
          <w:tcPr>
            <w:tcW w:w="1559"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25,5</w:t>
            </w:r>
          </w:p>
        </w:tc>
      </w:tr>
      <w:tr w:rsidR="00C45E6C" w:rsidRPr="000F5361" w:rsidTr="00B1181F">
        <w:trPr>
          <w:trHeight w:val="20"/>
          <w:jc w:val="center"/>
        </w:trPr>
        <w:tc>
          <w:tcPr>
            <w:tcW w:w="2093" w:type="dxa"/>
            <w:vAlign w:val="center"/>
          </w:tcPr>
          <w:p w:rsidR="00C45E6C" w:rsidRPr="00BD1DE3" w:rsidRDefault="00C45E6C" w:rsidP="00C45E6C">
            <w:pPr>
              <w:widowControl w:val="0"/>
              <w:overflowPunct/>
              <w:autoSpaceDE/>
              <w:autoSpaceDN/>
              <w:adjustRightInd/>
              <w:spacing w:line="240" w:lineRule="auto"/>
              <w:ind w:left="0" w:right="0" w:firstLine="0"/>
              <w:jc w:val="left"/>
              <w:textAlignment w:val="auto"/>
              <w:rPr>
                <w:rFonts w:eastAsiaTheme="minorHAnsi"/>
                <w:b/>
                <w:sz w:val="20"/>
                <w:szCs w:val="20"/>
                <w:lang w:eastAsia="en-US"/>
              </w:rPr>
            </w:pPr>
            <w:r w:rsidRPr="00BD1DE3">
              <w:rPr>
                <w:rFonts w:eastAsiaTheme="minorHAnsi"/>
                <w:b/>
                <w:sz w:val="20"/>
                <w:szCs w:val="20"/>
                <w:lang w:eastAsia="en-US"/>
              </w:rPr>
              <w:t>Всего</w:t>
            </w:r>
          </w:p>
        </w:tc>
        <w:tc>
          <w:tcPr>
            <w:tcW w:w="1559"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BD1DE3">
              <w:rPr>
                <w:rFonts w:eastAsiaTheme="minorHAnsi"/>
                <w:b/>
                <w:sz w:val="20"/>
                <w:szCs w:val="20"/>
                <w:lang w:eastAsia="en-US"/>
              </w:rPr>
              <w:t>271 302,9</w:t>
            </w:r>
          </w:p>
        </w:tc>
        <w:tc>
          <w:tcPr>
            <w:tcW w:w="1418"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BD1DE3">
              <w:rPr>
                <w:rFonts w:eastAsiaTheme="minorHAnsi"/>
                <w:b/>
                <w:sz w:val="20"/>
                <w:szCs w:val="20"/>
                <w:lang w:eastAsia="en-US"/>
              </w:rPr>
              <w:t>421 30</w:t>
            </w:r>
            <w:r>
              <w:rPr>
                <w:rFonts w:eastAsiaTheme="minorHAnsi"/>
                <w:b/>
                <w:sz w:val="20"/>
                <w:szCs w:val="20"/>
                <w:lang w:eastAsia="en-US"/>
              </w:rPr>
              <w:t>3</w:t>
            </w:r>
            <w:r w:rsidRPr="00BD1DE3">
              <w:rPr>
                <w:rFonts w:eastAsiaTheme="minorHAnsi"/>
                <w:b/>
                <w:sz w:val="20"/>
                <w:szCs w:val="20"/>
                <w:lang w:eastAsia="en-US"/>
              </w:rPr>
              <w:t>,</w:t>
            </w:r>
            <w:r>
              <w:rPr>
                <w:rFonts w:eastAsiaTheme="minorHAnsi"/>
                <w:b/>
                <w:sz w:val="20"/>
                <w:szCs w:val="20"/>
                <w:lang w:eastAsia="en-US"/>
              </w:rPr>
              <w:t>0</w:t>
            </w:r>
          </w:p>
        </w:tc>
        <w:tc>
          <w:tcPr>
            <w:tcW w:w="1134"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Pr>
                <w:rFonts w:eastAsiaTheme="minorHAnsi"/>
                <w:b/>
                <w:sz w:val="20"/>
                <w:szCs w:val="20"/>
                <w:lang w:eastAsia="en-US"/>
              </w:rPr>
              <w:t>229 995,9</w:t>
            </w:r>
          </w:p>
        </w:tc>
        <w:tc>
          <w:tcPr>
            <w:tcW w:w="1701"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Pr>
                <w:rFonts w:eastAsiaTheme="minorHAnsi"/>
                <w:b/>
                <w:sz w:val="20"/>
                <w:szCs w:val="20"/>
                <w:lang w:eastAsia="en-US"/>
              </w:rPr>
              <w:t>84,8</w:t>
            </w:r>
          </w:p>
        </w:tc>
        <w:tc>
          <w:tcPr>
            <w:tcW w:w="1559" w:type="dxa"/>
            <w:vAlign w:val="center"/>
          </w:tcPr>
          <w:p w:rsidR="00C45E6C" w:rsidRPr="00BD1DE3" w:rsidRDefault="00C45E6C" w:rsidP="00C45E6C">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Pr>
                <w:rFonts w:eastAsiaTheme="minorHAnsi"/>
                <w:b/>
                <w:sz w:val="20"/>
                <w:szCs w:val="20"/>
                <w:lang w:eastAsia="en-US"/>
              </w:rPr>
              <w:t>54,6</w:t>
            </w:r>
          </w:p>
        </w:tc>
      </w:tr>
    </w:tbl>
    <w:p w:rsidR="00C45E6C" w:rsidRDefault="00C45E6C" w:rsidP="00C45E6C">
      <w:pPr>
        <w:widowControl w:val="0"/>
        <w:ind w:left="0" w:right="0"/>
        <w:rPr>
          <w:rFonts w:eastAsiaTheme="minorHAnsi"/>
          <w:sz w:val="24"/>
          <w:szCs w:val="24"/>
          <w:lang w:eastAsia="en-US"/>
        </w:rPr>
      </w:pPr>
    </w:p>
    <w:p w:rsidR="00C45E6C" w:rsidRPr="000F5361" w:rsidRDefault="00C45E6C" w:rsidP="00C45E6C">
      <w:pPr>
        <w:widowControl w:val="0"/>
        <w:ind w:left="0" w:right="0"/>
        <w:rPr>
          <w:rFonts w:eastAsiaTheme="minorHAnsi"/>
          <w:sz w:val="24"/>
          <w:szCs w:val="24"/>
          <w:lang w:eastAsia="en-US"/>
        </w:rPr>
      </w:pPr>
      <w:r>
        <w:rPr>
          <w:rFonts w:eastAsiaTheme="minorHAnsi"/>
          <w:sz w:val="24"/>
          <w:szCs w:val="24"/>
          <w:lang w:eastAsia="en-US"/>
        </w:rPr>
        <w:t>По состоянию на 1 августа 2016 года н</w:t>
      </w:r>
      <w:r w:rsidRPr="000F5361">
        <w:rPr>
          <w:rFonts w:eastAsiaTheme="minorHAnsi"/>
          <w:sz w:val="24"/>
          <w:szCs w:val="24"/>
          <w:lang w:eastAsia="en-US"/>
        </w:rPr>
        <w:t>аибольший объем бюджетных ассигнований предусмотрен</w:t>
      </w:r>
      <w:r>
        <w:rPr>
          <w:rFonts w:eastAsiaTheme="minorHAnsi"/>
          <w:sz w:val="24"/>
          <w:szCs w:val="24"/>
          <w:lang w:eastAsia="en-US"/>
        </w:rPr>
        <w:t xml:space="preserve"> сводной бюджетной росписью на предоставление трансфертов </w:t>
      </w:r>
      <w:r w:rsidRPr="000F5361">
        <w:rPr>
          <w:rFonts w:eastAsiaTheme="minorHAnsi"/>
          <w:sz w:val="24"/>
          <w:szCs w:val="24"/>
          <w:lang w:eastAsia="en-US"/>
        </w:rPr>
        <w:t>следующим организациям:</w:t>
      </w:r>
    </w:p>
    <w:p w:rsidR="00C45E6C" w:rsidRPr="001B7F36" w:rsidRDefault="00C45E6C" w:rsidP="00C45E6C">
      <w:pPr>
        <w:ind w:left="0" w:right="0"/>
        <w:rPr>
          <w:rFonts w:eastAsia="Times New Roman"/>
          <w:b/>
          <w:bCs/>
          <w:sz w:val="20"/>
          <w:szCs w:val="20"/>
        </w:rPr>
      </w:pPr>
      <w:r>
        <w:rPr>
          <w:rFonts w:eastAsiaTheme="minorHAnsi"/>
          <w:sz w:val="24"/>
          <w:szCs w:val="24"/>
          <w:lang w:eastAsia="en-US"/>
        </w:rPr>
        <w:t>ГК «Внешэкономбанк» на предоставление че</w:t>
      </w:r>
      <w:r w:rsidRPr="001B7F36">
        <w:rPr>
          <w:rFonts w:eastAsiaTheme="minorHAnsi"/>
          <w:sz w:val="24"/>
          <w:szCs w:val="24"/>
          <w:lang w:eastAsia="en-US"/>
        </w:rPr>
        <w:t>тырех</w:t>
      </w:r>
      <w:r>
        <w:rPr>
          <w:rFonts w:eastAsiaTheme="minorHAnsi"/>
          <w:sz w:val="24"/>
          <w:szCs w:val="24"/>
          <w:lang w:eastAsia="en-US"/>
        </w:rPr>
        <w:t xml:space="preserve"> имущественных взносов –164,5 млрд. рублей (39 %);</w:t>
      </w:r>
    </w:p>
    <w:p w:rsidR="00C45E6C" w:rsidRPr="000F5361" w:rsidRDefault="00C45E6C" w:rsidP="00C45E6C">
      <w:pPr>
        <w:widowControl w:val="0"/>
        <w:overflowPunct/>
        <w:autoSpaceDE/>
        <w:autoSpaceDN/>
        <w:adjustRightInd/>
        <w:ind w:left="0" w:right="0"/>
        <w:textAlignment w:val="auto"/>
        <w:rPr>
          <w:rFonts w:eastAsiaTheme="minorHAnsi"/>
          <w:sz w:val="24"/>
          <w:szCs w:val="24"/>
          <w:lang w:eastAsia="en-US"/>
        </w:rPr>
      </w:pPr>
      <w:r w:rsidRPr="000F5361">
        <w:rPr>
          <w:rFonts w:eastAsiaTheme="minorHAnsi"/>
          <w:sz w:val="24"/>
          <w:szCs w:val="24"/>
          <w:lang w:eastAsia="en-US"/>
        </w:rPr>
        <w:t xml:space="preserve">ГК «Российские автомобильные дороги» </w:t>
      </w:r>
      <w:r>
        <w:rPr>
          <w:rFonts w:eastAsiaTheme="minorHAnsi"/>
          <w:sz w:val="24"/>
          <w:szCs w:val="24"/>
          <w:lang w:eastAsia="en-US"/>
        </w:rPr>
        <w:t xml:space="preserve">на предоставление имущественного взноса и двух субсидий </w:t>
      </w:r>
      <w:r w:rsidRPr="000F5361">
        <w:rPr>
          <w:rFonts w:eastAsiaTheme="minorHAnsi"/>
          <w:sz w:val="24"/>
          <w:szCs w:val="24"/>
          <w:lang w:eastAsia="en-US"/>
        </w:rPr>
        <w:t>- 120,5 млрд. рублей (</w:t>
      </w:r>
      <w:r>
        <w:rPr>
          <w:rFonts w:eastAsiaTheme="minorHAnsi"/>
          <w:sz w:val="24"/>
          <w:szCs w:val="24"/>
          <w:lang w:eastAsia="en-US"/>
        </w:rPr>
        <w:t>28</w:t>
      </w:r>
      <w:r w:rsidRPr="000F5361">
        <w:rPr>
          <w:rFonts w:eastAsiaTheme="minorHAnsi"/>
          <w:sz w:val="24"/>
          <w:szCs w:val="24"/>
          <w:lang w:eastAsia="en-US"/>
        </w:rPr>
        <w:t>,</w:t>
      </w:r>
      <w:r>
        <w:rPr>
          <w:rFonts w:eastAsiaTheme="minorHAnsi"/>
          <w:sz w:val="24"/>
          <w:szCs w:val="24"/>
          <w:lang w:eastAsia="en-US"/>
        </w:rPr>
        <w:t>6</w:t>
      </w:r>
      <w:r w:rsidRPr="000F5361">
        <w:rPr>
          <w:rFonts w:eastAsiaTheme="minorHAnsi"/>
          <w:sz w:val="24"/>
          <w:szCs w:val="24"/>
          <w:lang w:eastAsia="en-US"/>
        </w:rPr>
        <w:t> %) (на содержание и осуществление деятельности компании);</w:t>
      </w:r>
    </w:p>
    <w:p w:rsidR="00C45E6C" w:rsidRPr="000F5361" w:rsidRDefault="00C45E6C" w:rsidP="00C45E6C">
      <w:pPr>
        <w:widowControl w:val="0"/>
        <w:overflowPunct/>
        <w:autoSpaceDE/>
        <w:autoSpaceDN/>
        <w:adjustRightInd/>
        <w:ind w:left="0" w:right="0"/>
        <w:textAlignment w:val="auto"/>
        <w:rPr>
          <w:rFonts w:eastAsiaTheme="minorHAnsi"/>
          <w:sz w:val="24"/>
          <w:szCs w:val="24"/>
          <w:lang w:eastAsia="en-US"/>
        </w:rPr>
      </w:pPr>
      <w:r w:rsidRPr="000F5361">
        <w:rPr>
          <w:rFonts w:eastAsiaTheme="minorHAnsi"/>
          <w:sz w:val="24"/>
          <w:szCs w:val="24"/>
          <w:lang w:eastAsia="en-US"/>
        </w:rPr>
        <w:t>ОАО «Российские железные дороги» - 47,4 млрд. рублей (1</w:t>
      </w:r>
      <w:r>
        <w:rPr>
          <w:rFonts w:eastAsiaTheme="minorHAnsi"/>
          <w:sz w:val="24"/>
          <w:szCs w:val="24"/>
          <w:lang w:eastAsia="en-US"/>
        </w:rPr>
        <w:t>1</w:t>
      </w:r>
      <w:r w:rsidRPr="000F5361">
        <w:rPr>
          <w:rFonts w:eastAsiaTheme="minorHAnsi"/>
          <w:sz w:val="24"/>
          <w:szCs w:val="24"/>
          <w:lang w:eastAsia="en-US"/>
        </w:rPr>
        <w:t>,</w:t>
      </w:r>
      <w:r>
        <w:rPr>
          <w:rFonts w:eastAsiaTheme="minorHAnsi"/>
          <w:sz w:val="24"/>
          <w:szCs w:val="24"/>
          <w:lang w:eastAsia="en-US"/>
        </w:rPr>
        <w:t>3</w:t>
      </w:r>
      <w:r w:rsidRPr="000F5361">
        <w:rPr>
          <w:rFonts w:eastAsiaTheme="minorHAnsi"/>
          <w:sz w:val="24"/>
          <w:szCs w:val="24"/>
          <w:lang w:eastAsia="en-US"/>
        </w:rPr>
        <w:t> %) на предоставление взносов в уставный капитал (для реализации инвестиционных проектов);</w:t>
      </w:r>
    </w:p>
    <w:p w:rsidR="00C45E6C" w:rsidRPr="000F5361" w:rsidRDefault="00C45E6C" w:rsidP="00C45E6C">
      <w:pPr>
        <w:widowControl w:val="0"/>
        <w:overflowPunct/>
        <w:autoSpaceDE/>
        <w:autoSpaceDN/>
        <w:adjustRightInd/>
        <w:ind w:left="0" w:right="0"/>
        <w:textAlignment w:val="auto"/>
        <w:rPr>
          <w:rFonts w:eastAsiaTheme="minorHAnsi"/>
          <w:sz w:val="24"/>
          <w:szCs w:val="24"/>
          <w:lang w:eastAsia="en-US"/>
        </w:rPr>
      </w:pPr>
      <w:r w:rsidRPr="000F5361">
        <w:rPr>
          <w:rFonts w:eastAsiaTheme="minorHAnsi"/>
          <w:sz w:val="24"/>
          <w:szCs w:val="24"/>
          <w:lang w:eastAsia="en-US"/>
        </w:rPr>
        <w:t>ГК «</w:t>
      </w:r>
      <w:proofErr w:type="spellStart"/>
      <w:r w:rsidRPr="000F5361">
        <w:rPr>
          <w:rFonts w:eastAsiaTheme="minorHAnsi"/>
          <w:sz w:val="24"/>
          <w:szCs w:val="24"/>
          <w:lang w:eastAsia="en-US"/>
        </w:rPr>
        <w:t>Росатом</w:t>
      </w:r>
      <w:proofErr w:type="spellEnd"/>
      <w:r w:rsidRPr="000F5361">
        <w:rPr>
          <w:rFonts w:eastAsiaTheme="minorHAnsi"/>
          <w:sz w:val="24"/>
          <w:szCs w:val="24"/>
          <w:lang w:eastAsia="en-US"/>
        </w:rPr>
        <w:t xml:space="preserve">» </w:t>
      </w:r>
      <w:r>
        <w:rPr>
          <w:rFonts w:eastAsiaTheme="minorHAnsi"/>
          <w:sz w:val="24"/>
          <w:szCs w:val="24"/>
          <w:lang w:eastAsia="en-US"/>
        </w:rPr>
        <w:t>на предоставление двух имущественных взносов и субсидии –</w:t>
      </w:r>
      <w:r w:rsidRPr="000F5361">
        <w:rPr>
          <w:rFonts w:eastAsiaTheme="minorHAnsi"/>
          <w:sz w:val="24"/>
          <w:szCs w:val="24"/>
          <w:lang w:eastAsia="en-US"/>
        </w:rPr>
        <w:t xml:space="preserve"> </w:t>
      </w:r>
      <w:r>
        <w:rPr>
          <w:rFonts w:eastAsiaTheme="minorHAnsi"/>
          <w:sz w:val="24"/>
          <w:szCs w:val="24"/>
          <w:lang w:eastAsia="en-US"/>
        </w:rPr>
        <w:t>28,0</w:t>
      </w:r>
      <w:r w:rsidRPr="000F5361">
        <w:rPr>
          <w:rFonts w:eastAsiaTheme="minorHAnsi"/>
          <w:sz w:val="24"/>
          <w:szCs w:val="24"/>
          <w:lang w:eastAsia="en-US"/>
        </w:rPr>
        <w:t> млрд. рублей (</w:t>
      </w:r>
      <w:r>
        <w:rPr>
          <w:rFonts w:eastAsiaTheme="minorHAnsi"/>
          <w:sz w:val="24"/>
          <w:szCs w:val="24"/>
          <w:lang w:eastAsia="en-US"/>
        </w:rPr>
        <w:t>6</w:t>
      </w:r>
      <w:r w:rsidRPr="000F5361">
        <w:rPr>
          <w:rFonts w:eastAsiaTheme="minorHAnsi"/>
          <w:sz w:val="24"/>
          <w:szCs w:val="24"/>
          <w:lang w:eastAsia="en-US"/>
        </w:rPr>
        <w:t>,</w:t>
      </w:r>
      <w:r>
        <w:rPr>
          <w:rFonts w:eastAsiaTheme="minorHAnsi"/>
          <w:sz w:val="24"/>
          <w:szCs w:val="24"/>
          <w:lang w:eastAsia="en-US"/>
        </w:rPr>
        <w:t>6</w:t>
      </w:r>
      <w:r w:rsidRPr="000F5361">
        <w:rPr>
          <w:rFonts w:eastAsiaTheme="minorHAnsi"/>
          <w:sz w:val="24"/>
          <w:szCs w:val="24"/>
          <w:lang w:eastAsia="en-US"/>
        </w:rPr>
        <w:t> %) (на развитие атомного энергопромышленного комплекса и выполнение возложенных государственных полномочий) и 8,5 млрд. рублей (</w:t>
      </w:r>
      <w:r>
        <w:rPr>
          <w:rFonts w:eastAsiaTheme="minorHAnsi"/>
          <w:sz w:val="24"/>
          <w:szCs w:val="24"/>
          <w:lang w:eastAsia="en-US"/>
        </w:rPr>
        <w:t>2</w:t>
      </w:r>
      <w:r w:rsidRPr="000F5361">
        <w:rPr>
          <w:rFonts w:eastAsiaTheme="minorHAnsi"/>
          <w:sz w:val="24"/>
          <w:szCs w:val="24"/>
          <w:lang w:eastAsia="en-US"/>
        </w:rPr>
        <w:t> %) на осуществление взносов в уставные капиталы АО в рамках реализации госпрограммы «Развитие атомного энергопромышленного комплекса».</w:t>
      </w:r>
    </w:p>
    <w:p w:rsidR="00C45E6C" w:rsidRPr="008C52B3" w:rsidRDefault="00C45E6C" w:rsidP="00C45E6C">
      <w:pPr>
        <w:pStyle w:val="22"/>
        <w:widowControl w:val="0"/>
        <w:spacing w:after="0" w:line="360" w:lineRule="auto"/>
        <w:ind w:left="0" w:right="0"/>
        <w:rPr>
          <w:sz w:val="24"/>
          <w:szCs w:val="24"/>
        </w:rPr>
      </w:pPr>
      <w:r w:rsidRPr="002E098A">
        <w:rPr>
          <w:sz w:val="24"/>
          <w:szCs w:val="24"/>
        </w:rPr>
        <w:t xml:space="preserve">Сводной росписью бюджетные ассигнования на взносы в уставный капитал АО предусмотрены </w:t>
      </w:r>
      <w:proofErr w:type="spellStart"/>
      <w:r w:rsidRPr="002E098A">
        <w:rPr>
          <w:sz w:val="24"/>
          <w:szCs w:val="24"/>
        </w:rPr>
        <w:t>Росжелдору</w:t>
      </w:r>
      <w:proofErr w:type="spellEnd"/>
      <w:r w:rsidRPr="002E098A">
        <w:rPr>
          <w:sz w:val="24"/>
          <w:szCs w:val="24"/>
        </w:rPr>
        <w:t xml:space="preserve"> (47,4 млрд. рублей), Минсельхозу России (10,0 млрд. рублей), </w:t>
      </w:r>
      <w:proofErr w:type="spellStart"/>
      <w:r w:rsidRPr="002E098A">
        <w:rPr>
          <w:sz w:val="24"/>
          <w:szCs w:val="24"/>
        </w:rPr>
        <w:t>Минпромторгу</w:t>
      </w:r>
      <w:proofErr w:type="spellEnd"/>
      <w:r w:rsidRPr="002E098A">
        <w:rPr>
          <w:sz w:val="24"/>
          <w:szCs w:val="24"/>
        </w:rPr>
        <w:t xml:space="preserve"> России (9,2 млрд. рублей), ГК «</w:t>
      </w:r>
      <w:proofErr w:type="spellStart"/>
      <w:r w:rsidRPr="002E098A">
        <w:rPr>
          <w:sz w:val="24"/>
          <w:szCs w:val="24"/>
        </w:rPr>
        <w:t>Росатом</w:t>
      </w:r>
      <w:proofErr w:type="spellEnd"/>
      <w:r w:rsidRPr="002E098A">
        <w:rPr>
          <w:sz w:val="24"/>
          <w:szCs w:val="24"/>
        </w:rPr>
        <w:t xml:space="preserve">» (8,5 млрд. рублей), Минэкономразвития России (5,7 млрд. рублей), Минэнерго России (4,4 млрд. рублей), </w:t>
      </w:r>
      <w:proofErr w:type="spellStart"/>
      <w:r w:rsidRPr="002E098A">
        <w:rPr>
          <w:sz w:val="24"/>
          <w:szCs w:val="24"/>
        </w:rPr>
        <w:t>Роскосмосу</w:t>
      </w:r>
      <w:proofErr w:type="spellEnd"/>
      <w:r w:rsidRPr="002E098A">
        <w:rPr>
          <w:sz w:val="24"/>
          <w:szCs w:val="24"/>
        </w:rPr>
        <w:t xml:space="preserve"> (2,6 млрд. рублей).</w:t>
      </w:r>
    </w:p>
    <w:p w:rsidR="00C45E6C" w:rsidRDefault="00C45E6C" w:rsidP="00C45E6C">
      <w:pPr>
        <w:widowControl w:val="0"/>
        <w:overflowPunct/>
        <w:autoSpaceDE/>
        <w:autoSpaceDN/>
        <w:adjustRightInd/>
        <w:ind w:left="0" w:right="0"/>
        <w:textAlignment w:val="auto"/>
        <w:rPr>
          <w:rFonts w:eastAsiaTheme="minorHAnsi"/>
          <w:sz w:val="24"/>
          <w:szCs w:val="24"/>
          <w:lang w:eastAsia="en-US"/>
        </w:rPr>
      </w:pPr>
      <w:r w:rsidRPr="000F5361">
        <w:rPr>
          <w:rFonts w:eastAsiaTheme="minorHAnsi"/>
          <w:sz w:val="24"/>
          <w:szCs w:val="24"/>
          <w:lang w:eastAsia="en-US"/>
        </w:rPr>
        <w:t>В январе</w:t>
      </w:r>
      <w:r>
        <w:rPr>
          <w:rFonts w:eastAsiaTheme="minorHAnsi"/>
          <w:sz w:val="24"/>
          <w:szCs w:val="24"/>
          <w:lang w:eastAsia="en-US"/>
        </w:rPr>
        <w:t xml:space="preserve"> – июле </w:t>
      </w:r>
      <w:r w:rsidRPr="000F5361">
        <w:rPr>
          <w:rFonts w:eastAsiaTheme="minorHAnsi"/>
          <w:sz w:val="24"/>
          <w:szCs w:val="24"/>
          <w:lang w:eastAsia="en-US"/>
        </w:rPr>
        <w:t xml:space="preserve">2016 года </w:t>
      </w:r>
      <w:r>
        <w:rPr>
          <w:rFonts w:eastAsiaTheme="minorHAnsi"/>
          <w:sz w:val="24"/>
          <w:szCs w:val="24"/>
          <w:lang w:eastAsia="en-US"/>
        </w:rPr>
        <w:t>к</w:t>
      </w:r>
      <w:r>
        <w:rPr>
          <w:sz w:val="24"/>
          <w:szCs w:val="24"/>
        </w:rPr>
        <w:t>ассовое исполнение расходов на взносы в уставный капитал АО и субсидии ГК в целом составило 230,0 млрд. рублей, или 54,6 % показателя сводной бюджетной росписи.</w:t>
      </w:r>
    </w:p>
    <w:p w:rsidR="00C45E6C" w:rsidRDefault="00C45E6C" w:rsidP="00C45E6C">
      <w:pPr>
        <w:pStyle w:val="22"/>
        <w:widowControl w:val="0"/>
        <w:spacing w:after="0" w:line="360" w:lineRule="auto"/>
        <w:ind w:left="0" w:right="0"/>
        <w:rPr>
          <w:sz w:val="24"/>
          <w:szCs w:val="24"/>
        </w:rPr>
      </w:pPr>
      <w:r>
        <w:rPr>
          <w:sz w:val="24"/>
          <w:szCs w:val="24"/>
        </w:rPr>
        <w:t xml:space="preserve">Так, </w:t>
      </w:r>
      <w:proofErr w:type="spellStart"/>
      <w:r>
        <w:rPr>
          <w:sz w:val="24"/>
          <w:szCs w:val="24"/>
        </w:rPr>
        <w:t>Росжелдором</w:t>
      </w:r>
      <w:proofErr w:type="spellEnd"/>
      <w:r>
        <w:rPr>
          <w:sz w:val="24"/>
          <w:szCs w:val="24"/>
        </w:rPr>
        <w:t xml:space="preserve"> осуществлены взносы в уставный капитал ОАО «РЖД» в сумме 44,2 млрд. рублей, что составляет 93,2 % показателя сводной бюджетной росписи, Минсельхозом России осуществлен взнос в уставный капитал АО «</w:t>
      </w:r>
      <w:proofErr w:type="spellStart"/>
      <w:r>
        <w:rPr>
          <w:sz w:val="24"/>
          <w:szCs w:val="24"/>
        </w:rPr>
        <w:t>Россельхозбанк</w:t>
      </w:r>
      <w:proofErr w:type="spellEnd"/>
      <w:r>
        <w:rPr>
          <w:sz w:val="24"/>
          <w:szCs w:val="24"/>
        </w:rPr>
        <w:t xml:space="preserve">» в сумме 8,0 млрд. рублей, или 80 % показателя сводной бюджетной росписи, </w:t>
      </w:r>
      <w:proofErr w:type="spellStart"/>
      <w:r>
        <w:rPr>
          <w:sz w:val="24"/>
          <w:szCs w:val="24"/>
        </w:rPr>
        <w:t>Минпромторгом</w:t>
      </w:r>
      <w:proofErr w:type="spellEnd"/>
      <w:r>
        <w:rPr>
          <w:sz w:val="24"/>
          <w:szCs w:val="24"/>
        </w:rPr>
        <w:t xml:space="preserve"> России осуществлено два взноса в уставный капитал АО на сумму 4,4 млрд. рублей, или 47,6 % показателя сводной бюджетной росписи, ГК «</w:t>
      </w:r>
      <w:proofErr w:type="spellStart"/>
      <w:r>
        <w:rPr>
          <w:sz w:val="24"/>
          <w:szCs w:val="24"/>
        </w:rPr>
        <w:t>Росатом</w:t>
      </w:r>
      <w:proofErr w:type="spellEnd"/>
      <w:r>
        <w:rPr>
          <w:sz w:val="24"/>
          <w:szCs w:val="24"/>
        </w:rPr>
        <w:t>» осуществлено девять взносов в уставный капитал АО на общую сумму 2,6 млрд. рублей, или 30,7 % показателя сводной бюджетной росписи, Минэнерго России осуществлен один взнос в уставный капитал АО на сумму 1,4 млрд. рублей или 33 % показателя сводной бюджетной росписи.</w:t>
      </w:r>
    </w:p>
    <w:p w:rsidR="00C45E6C" w:rsidRDefault="00C45E6C" w:rsidP="00C45E6C">
      <w:pPr>
        <w:widowControl w:val="0"/>
        <w:overflowPunct/>
        <w:autoSpaceDE/>
        <w:autoSpaceDN/>
        <w:adjustRightInd/>
        <w:ind w:left="0" w:right="0"/>
        <w:textAlignment w:val="auto"/>
        <w:rPr>
          <w:sz w:val="24"/>
          <w:szCs w:val="24"/>
        </w:rPr>
      </w:pPr>
      <w:r>
        <w:rPr>
          <w:sz w:val="24"/>
          <w:szCs w:val="24"/>
        </w:rPr>
        <w:t xml:space="preserve">Минэкономразвития России и </w:t>
      </w:r>
      <w:proofErr w:type="spellStart"/>
      <w:r>
        <w:rPr>
          <w:sz w:val="24"/>
          <w:szCs w:val="24"/>
        </w:rPr>
        <w:t>Роскосмосом</w:t>
      </w:r>
      <w:proofErr w:type="spellEnd"/>
      <w:r>
        <w:rPr>
          <w:sz w:val="24"/>
          <w:szCs w:val="24"/>
        </w:rPr>
        <w:t xml:space="preserve"> взносы в уставный капитал АО не осуществлялись (5,7 млрд. рублей и 2,6 млрд. рублей соответственно).</w:t>
      </w:r>
    </w:p>
    <w:p w:rsidR="00C45E6C" w:rsidRDefault="00C45E6C" w:rsidP="00C45E6C">
      <w:pPr>
        <w:widowControl w:val="0"/>
        <w:overflowPunct/>
        <w:autoSpaceDE/>
        <w:autoSpaceDN/>
        <w:adjustRightInd/>
        <w:ind w:left="0" w:right="0"/>
        <w:textAlignment w:val="auto"/>
        <w:rPr>
          <w:sz w:val="24"/>
          <w:szCs w:val="24"/>
        </w:rPr>
      </w:pPr>
      <w:r w:rsidRPr="00A60FA3">
        <w:rPr>
          <w:rFonts w:eastAsiaTheme="minorHAnsi"/>
          <w:sz w:val="24"/>
          <w:szCs w:val="24"/>
          <w:lang w:eastAsia="en-US"/>
        </w:rPr>
        <w:t>По состоянию на 1 августа 2016</w:t>
      </w:r>
      <w:r w:rsidRPr="00A60FA3">
        <w:t xml:space="preserve"> </w:t>
      </w:r>
      <w:r w:rsidRPr="00A60FA3">
        <w:rPr>
          <w:rFonts w:eastAsiaTheme="minorHAnsi"/>
          <w:sz w:val="24"/>
          <w:szCs w:val="24"/>
          <w:lang w:eastAsia="en-US"/>
        </w:rPr>
        <w:t>года</w:t>
      </w:r>
      <w:r w:rsidRPr="00A60FA3">
        <w:t xml:space="preserve"> </w:t>
      </w:r>
      <w:r w:rsidRPr="00A60FA3">
        <w:rPr>
          <w:rFonts w:eastAsiaTheme="minorHAnsi"/>
          <w:sz w:val="24"/>
          <w:szCs w:val="24"/>
          <w:lang w:eastAsia="en-US"/>
        </w:rPr>
        <w:t>перечислено шесть имущественных взносов Российской Федерации из девяти, утвержденных сводной росписью, на общую сумму 139 млрд. рублей: в ГК «Внешэкономбанк» в сумме 109,5 млрд. рублей (66,6 % показателя сводной бюджетной росписи),</w:t>
      </w:r>
      <w:r w:rsidRPr="00A60FA3">
        <w:rPr>
          <w:sz w:val="24"/>
          <w:szCs w:val="24"/>
        </w:rPr>
        <w:t xml:space="preserve"> в ГК «Фонд ЖКХ» в сумме 17,7 млрд. рублей (90 %),</w:t>
      </w:r>
      <w:r w:rsidRPr="00A60FA3">
        <w:t xml:space="preserve"> </w:t>
      </w:r>
      <w:r w:rsidRPr="00A60FA3">
        <w:rPr>
          <w:rFonts w:eastAsiaTheme="minorHAnsi"/>
          <w:sz w:val="24"/>
          <w:szCs w:val="24"/>
          <w:lang w:eastAsia="en-US"/>
        </w:rPr>
        <w:t>в ГК «</w:t>
      </w:r>
      <w:proofErr w:type="spellStart"/>
      <w:r w:rsidRPr="00A60FA3">
        <w:rPr>
          <w:rFonts w:eastAsiaTheme="minorHAnsi"/>
          <w:sz w:val="24"/>
          <w:szCs w:val="24"/>
          <w:lang w:eastAsia="en-US"/>
        </w:rPr>
        <w:t>Росатом</w:t>
      </w:r>
      <w:proofErr w:type="spellEnd"/>
      <w:r w:rsidRPr="00A60FA3">
        <w:rPr>
          <w:rFonts w:eastAsiaTheme="minorHAnsi"/>
          <w:sz w:val="24"/>
          <w:szCs w:val="24"/>
          <w:lang w:eastAsia="en-US"/>
        </w:rPr>
        <w:t>» в сумме 9,9 млрд. рублей (36,1 %), в ГК «</w:t>
      </w:r>
      <w:proofErr w:type="spellStart"/>
      <w:r w:rsidRPr="00A60FA3">
        <w:rPr>
          <w:rFonts w:eastAsiaTheme="minorHAnsi"/>
          <w:sz w:val="24"/>
          <w:szCs w:val="24"/>
          <w:lang w:eastAsia="en-US"/>
        </w:rPr>
        <w:t>Ростех</w:t>
      </w:r>
      <w:proofErr w:type="spellEnd"/>
      <w:r w:rsidRPr="00A60FA3">
        <w:rPr>
          <w:rFonts w:eastAsiaTheme="minorHAnsi"/>
          <w:sz w:val="24"/>
          <w:szCs w:val="24"/>
          <w:lang w:eastAsia="en-US"/>
        </w:rPr>
        <w:t xml:space="preserve">» в сумме 1,0 млрд. рублей (96,7 %) и </w:t>
      </w:r>
      <w:r w:rsidRPr="00A60FA3">
        <w:rPr>
          <w:sz w:val="24"/>
          <w:szCs w:val="24"/>
        </w:rPr>
        <w:t>в ГК «</w:t>
      </w:r>
      <w:proofErr w:type="spellStart"/>
      <w:r w:rsidRPr="00A60FA3">
        <w:rPr>
          <w:sz w:val="24"/>
          <w:szCs w:val="24"/>
        </w:rPr>
        <w:t>Автодор</w:t>
      </w:r>
      <w:proofErr w:type="spellEnd"/>
      <w:r w:rsidRPr="00A60FA3">
        <w:rPr>
          <w:sz w:val="24"/>
          <w:szCs w:val="24"/>
        </w:rPr>
        <w:t>» в сумме 0,9 млрд. рублей (55,8 %).</w:t>
      </w:r>
    </w:p>
    <w:p w:rsidR="00C45E6C" w:rsidRPr="000F5361" w:rsidRDefault="00C45E6C" w:rsidP="00C45E6C">
      <w:pPr>
        <w:pStyle w:val="22"/>
        <w:widowControl w:val="0"/>
        <w:spacing w:after="0" w:line="360" w:lineRule="auto"/>
        <w:ind w:left="0" w:right="0"/>
        <w:rPr>
          <w:rFonts w:eastAsiaTheme="minorHAnsi"/>
          <w:sz w:val="24"/>
          <w:szCs w:val="24"/>
          <w:lang w:eastAsia="en-US"/>
        </w:rPr>
      </w:pPr>
      <w:r>
        <w:rPr>
          <w:sz w:val="24"/>
          <w:szCs w:val="24"/>
        </w:rPr>
        <w:t>Следует отметить, что Федеральным законом № 359-ФЗ предусмотрены бюджетные ассигнования в объеме 19,6 млрд. рублей на осуществление и</w:t>
      </w:r>
      <w:r w:rsidRPr="009248CC">
        <w:rPr>
          <w:sz w:val="24"/>
          <w:szCs w:val="24"/>
        </w:rPr>
        <w:t>мущественн</w:t>
      </w:r>
      <w:r>
        <w:rPr>
          <w:sz w:val="24"/>
          <w:szCs w:val="24"/>
        </w:rPr>
        <w:t>ого</w:t>
      </w:r>
      <w:r w:rsidRPr="009248CC">
        <w:rPr>
          <w:sz w:val="24"/>
          <w:szCs w:val="24"/>
        </w:rPr>
        <w:t xml:space="preserve"> взнос</w:t>
      </w:r>
      <w:r>
        <w:rPr>
          <w:sz w:val="24"/>
          <w:szCs w:val="24"/>
        </w:rPr>
        <w:t>а</w:t>
      </w:r>
      <w:r w:rsidRPr="009248CC">
        <w:rPr>
          <w:sz w:val="24"/>
          <w:szCs w:val="24"/>
        </w:rPr>
        <w:t xml:space="preserve"> в</w:t>
      </w:r>
      <w:r>
        <w:rPr>
          <w:sz w:val="24"/>
          <w:szCs w:val="24"/>
        </w:rPr>
        <w:t> ГК «</w:t>
      </w:r>
      <w:r w:rsidRPr="009248CC">
        <w:rPr>
          <w:sz w:val="24"/>
          <w:szCs w:val="24"/>
        </w:rPr>
        <w:t>Фонд ЖКХ</w:t>
      </w:r>
      <w:r>
        <w:rPr>
          <w:sz w:val="24"/>
          <w:szCs w:val="24"/>
        </w:rPr>
        <w:t>»</w:t>
      </w:r>
      <w:r w:rsidRPr="009248CC">
        <w:rPr>
          <w:sz w:val="24"/>
          <w:szCs w:val="24"/>
        </w:rPr>
        <w:t xml:space="preserve"> для увеличения лимитов предоставления финансовой поддержки субъектам Российской Федерации</w:t>
      </w:r>
      <w:r>
        <w:rPr>
          <w:sz w:val="24"/>
          <w:szCs w:val="24"/>
        </w:rPr>
        <w:t xml:space="preserve">. В соответствии с </w:t>
      </w:r>
      <w:r>
        <w:rPr>
          <w:rFonts w:eastAsiaTheme="minorHAnsi"/>
          <w:sz w:val="24"/>
          <w:szCs w:val="24"/>
          <w:lang w:eastAsia="en-US"/>
        </w:rPr>
        <w:t xml:space="preserve">распоряжением </w:t>
      </w:r>
      <w:r w:rsidRPr="00A32C40">
        <w:rPr>
          <w:rFonts w:eastAsiaTheme="minorHAnsi"/>
          <w:sz w:val="24"/>
          <w:szCs w:val="24"/>
          <w:lang w:eastAsia="en-US"/>
        </w:rPr>
        <w:t>Правительств</w:t>
      </w:r>
      <w:r>
        <w:rPr>
          <w:rFonts w:eastAsiaTheme="minorHAnsi"/>
          <w:sz w:val="24"/>
          <w:szCs w:val="24"/>
          <w:lang w:eastAsia="en-US"/>
        </w:rPr>
        <w:t>а</w:t>
      </w:r>
      <w:r w:rsidRPr="00A32C40">
        <w:rPr>
          <w:rFonts w:eastAsiaTheme="minorHAnsi"/>
          <w:sz w:val="24"/>
          <w:szCs w:val="24"/>
          <w:lang w:eastAsia="en-US"/>
        </w:rPr>
        <w:t xml:space="preserve"> Российской Федерации от 28 марта 2016 г. № 530-р</w:t>
      </w:r>
      <w:r>
        <w:rPr>
          <w:sz w:val="24"/>
          <w:szCs w:val="24"/>
        </w:rPr>
        <w:t xml:space="preserve"> на договор о предоставлении данного имущественного взноса не распространяются положения части 2 статьи 5 Федерального закона № 359-ФЗ о казначейском сопровождении. При этом по состоянию на 1 августа 2016 года на депозитах в российских кредитных организациях размещены временно свободные средства </w:t>
      </w:r>
      <w:r w:rsidRPr="00164F0C">
        <w:rPr>
          <w:sz w:val="24"/>
          <w:szCs w:val="24"/>
        </w:rPr>
        <w:t>ГК «Фонд ЖКХ»</w:t>
      </w:r>
      <w:r>
        <w:rPr>
          <w:sz w:val="24"/>
          <w:szCs w:val="24"/>
        </w:rPr>
        <w:t xml:space="preserve"> в сумме 49,2 млрд. рублей, что в 2,5 раза превышает сумму бюджетных ассигнований, предусмотренных на осуществление имущественного взноса в ГК «</w:t>
      </w:r>
      <w:r w:rsidRPr="009248CC">
        <w:rPr>
          <w:sz w:val="24"/>
          <w:szCs w:val="24"/>
        </w:rPr>
        <w:t>Фонд ЖКХ</w:t>
      </w:r>
      <w:r>
        <w:rPr>
          <w:sz w:val="24"/>
          <w:szCs w:val="24"/>
        </w:rPr>
        <w:t>»</w:t>
      </w:r>
      <w:r w:rsidRPr="009248CC">
        <w:rPr>
          <w:sz w:val="24"/>
          <w:szCs w:val="24"/>
        </w:rPr>
        <w:t xml:space="preserve"> </w:t>
      </w:r>
      <w:r>
        <w:rPr>
          <w:sz w:val="24"/>
          <w:szCs w:val="24"/>
        </w:rPr>
        <w:t>на 2016 год; проценты по депозитам, полученные за 7 месяцев 2016 года, составили 1,2 млрд. рублей.</w:t>
      </w:r>
    </w:p>
    <w:p w:rsidR="00C45E6C" w:rsidRDefault="00C45E6C" w:rsidP="00C45E6C">
      <w:pPr>
        <w:widowControl w:val="0"/>
        <w:tabs>
          <w:tab w:val="left" w:pos="993"/>
        </w:tabs>
        <w:overflowPunct/>
        <w:autoSpaceDE/>
        <w:autoSpaceDN/>
        <w:adjustRightInd/>
        <w:spacing w:line="382" w:lineRule="auto"/>
        <w:ind w:left="0" w:right="0"/>
        <w:textAlignment w:val="auto"/>
        <w:rPr>
          <w:rFonts w:eastAsiaTheme="minorHAnsi"/>
          <w:sz w:val="24"/>
          <w:szCs w:val="24"/>
          <w:lang w:eastAsia="en-US"/>
        </w:rPr>
      </w:pPr>
      <w:r>
        <w:rPr>
          <w:rFonts w:eastAsiaTheme="minorHAnsi"/>
          <w:sz w:val="24"/>
          <w:szCs w:val="24"/>
          <w:lang w:eastAsia="en-US"/>
        </w:rPr>
        <w:t>ГК «</w:t>
      </w:r>
      <w:proofErr w:type="spellStart"/>
      <w:r>
        <w:rPr>
          <w:rFonts w:eastAsiaTheme="minorHAnsi"/>
          <w:sz w:val="24"/>
          <w:szCs w:val="24"/>
          <w:lang w:eastAsia="en-US"/>
        </w:rPr>
        <w:t>Автодор</w:t>
      </w:r>
      <w:proofErr w:type="spellEnd"/>
      <w:r>
        <w:rPr>
          <w:rFonts w:eastAsiaTheme="minorHAnsi"/>
          <w:sz w:val="24"/>
          <w:szCs w:val="24"/>
          <w:lang w:eastAsia="en-US"/>
        </w:rPr>
        <w:t xml:space="preserve">» были предоставлены субсидии на общую сумму 30,4 млрд. рублей или 25,6 % показателя сводной бюджетной росписи, в том числе: </w:t>
      </w:r>
    </w:p>
    <w:p w:rsidR="00C45E6C" w:rsidRDefault="00C45E6C" w:rsidP="00C45E6C">
      <w:pPr>
        <w:widowControl w:val="0"/>
        <w:overflowPunct/>
        <w:autoSpaceDE/>
        <w:autoSpaceDN/>
        <w:adjustRightInd/>
        <w:spacing w:line="382" w:lineRule="auto"/>
        <w:ind w:left="0" w:right="0"/>
        <w:textAlignment w:val="auto"/>
        <w:rPr>
          <w:rFonts w:eastAsiaTheme="minorHAnsi"/>
          <w:sz w:val="24"/>
          <w:szCs w:val="24"/>
          <w:lang w:eastAsia="en-US"/>
        </w:rPr>
      </w:pPr>
      <w:r w:rsidRPr="00DB06E4">
        <w:rPr>
          <w:rFonts w:eastAsiaTheme="minorHAnsi"/>
          <w:sz w:val="24"/>
          <w:szCs w:val="24"/>
          <w:lang w:eastAsia="en-US"/>
        </w:rPr>
        <w:t xml:space="preserve">на осуществление деятельности по доверительному управлению автомобильными дорогами </w:t>
      </w:r>
      <w:r>
        <w:rPr>
          <w:rFonts w:eastAsiaTheme="minorHAnsi"/>
          <w:sz w:val="24"/>
          <w:szCs w:val="24"/>
          <w:lang w:eastAsia="en-US"/>
        </w:rPr>
        <w:t>– 7,4 млрд. рублей (51,8 % показателя сводной бюджетной росписи);</w:t>
      </w:r>
    </w:p>
    <w:p w:rsidR="00C45E6C" w:rsidRDefault="00C45E6C" w:rsidP="00C45E6C">
      <w:pPr>
        <w:widowControl w:val="0"/>
        <w:overflowPunct/>
        <w:autoSpaceDE/>
        <w:autoSpaceDN/>
        <w:adjustRightInd/>
        <w:spacing w:line="382" w:lineRule="auto"/>
        <w:ind w:left="0" w:right="0"/>
        <w:textAlignment w:val="auto"/>
        <w:rPr>
          <w:rFonts w:eastAsiaTheme="minorHAnsi"/>
          <w:sz w:val="24"/>
          <w:szCs w:val="24"/>
          <w:lang w:eastAsia="en-US"/>
        </w:rPr>
      </w:pPr>
      <w:r w:rsidRPr="00E269D4">
        <w:rPr>
          <w:rFonts w:eastAsiaTheme="minorHAnsi"/>
          <w:sz w:val="24"/>
          <w:szCs w:val="24"/>
          <w:lang w:eastAsia="en-US"/>
        </w:rPr>
        <w:t xml:space="preserve">на осуществление деятельности по организации строительства и реконструкции автомобильных дорог </w:t>
      </w:r>
      <w:r>
        <w:rPr>
          <w:rFonts w:eastAsiaTheme="minorHAnsi"/>
          <w:sz w:val="24"/>
          <w:szCs w:val="24"/>
          <w:lang w:eastAsia="en-US"/>
        </w:rPr>
        <w:t>- 23</w:t>
      </w:r>
      <w:r w:rsidRPr="00A32C4A">
        <w:rPr>
          <w:rFonts w:eastAsiaTheme="minorHAnsi"/>
          <w:sz w:val="24"/>
          <w:szCs w:val="24"/>
          <w:lang w:eastAsia="en-US"/>
        </w:rPr>
        <w:t>,</w:t>
      </w:r>
      <w:r>
        <w:rPr>
          <w:rFonts w:eastAsiaTheme="minorHAnsi"/>
          <w:sz w:val="24"/>
          <w:szCs w:val="24"/>
          <w:lang w:eastAsia="en-US"/>
        </w:rPr>
        <w:t>0</w:t>
      </w:r>
      <w:r w:rsidRPr="00A32C4A">
        <w:rPr>
          <w:rFonts w:eastAsiaTheme="minorHAnsi"/>
          <w:sz w:val="24"/>
          <w:szCs w:val="24"/>
          <w:lang w:eastAsia="en-US"/>
        </w:rPr>
        <w:t xml:space="preserve"> мл</w:t>
      </w:r>
      <w:r>
        <w:rPr>
          <w:rFonts w:eastAsiaTheme="minorHAnsi"/>
          <w:sz w:val="24"/>
          <w:szCs w:val="24"/>
          <w:lang w:eastAsia="en-US"/>
        </w:rPr>
        <w:t>рд</w:t>
      </w:r>
      <w:r w:rsidRPr="00A32C4A">
        <w:rPr>
          <w:rFonts w:eastAsiaTheme="minorHAnsi"/>
          <w:sz w:val="24"/>
          <w:szCs w:val="24"/>
          <w:lang w:eastAsia="en-US"/>
        </w:rPr>
        <w:t>. рублей (</w:t>
      </w:r>
      <w:r>
        <w:rPr>
          <w:rFonts w:eastAsiaTheme="minorHAnsi"/>
          <w:sz w:val="24"/>
          <w:szCs w:val="24"/>
          <w:lang w:eastAsia="en-US"/>
        </w:rPr>
        <w:t>22</w:t>
      </w:r>
      <w:r w:rsidRPr="00A32C4A">
        <w:rPr>
          <w:rFonts w:eastAsiaTheme="minorHAnsi"/>
          <w:sz w:val="24"/>
          <w:szCs w:val="24"/>
          <w:lang w:eastAsia="en-US"/>
        </w:rPr>
        <w:t> % показателя сводной бюджетной росписи)</w:t>
      </w:r>
      <w:r>
        <w:rPr>
          <w:rFonts w:eastAsiaTheme="minorHAnsi"/>
          <w:sz w:val="24"/>
          <w:szCs w:val="24"/>
          <w:lang w:eastAsia="en-US"/>
        </w:rPr>
        <w:t>.</w:t>
      </w:r>
    </w:p>
    <w:p w:rsidR="00C45E6C" w:rsidRPr="00C45E6C" w:rsidRDefault="00C45E6C" w:rsidP="00C45E6C">
      <w:pPr>
        <w:widowControl w:val="0"/>
        <w:overflowPunct/>
        <w:autoSpaceDE/>
        <w:autoSpaceDN/>
        <w:adjustRightInd/>
        <w:spacing w:line="336" w:lineRule="auto"/>
        <w:ind w:left="0" w:right="0"/>
        <w:textAlignment w:val="auto"/>
        <w:rPr>
          <w:sz w:val="24"/>
          <w:szCs w:val="24"/>
        </w:rPr>
      </w:pPr>
      <w:r>
        <w:rPr>
          <w:rFonts w:eastAsiaTheme="minorHAnsi"/>
          <w:sz w:val="24"/>
          <w:szCs w:val="24"/>
          <w:lang w:eastAsia="en-US"/>
        </w:rPr>
        <w:t>Субсидия ГК «</w:t>
      </w:r>
      <w:proofErr w:type="spellStart"/>
      <w:r>
        <w:rPr>
          <w:rFonts w:eastAsiaTheme="minorHAnsi"/>
          <w:sz w:val="24"/>
          <w:szCs w:val="24"/>
          <w:lang w:eastAsia="en-US"/>
        </w:rPr>
        <w:t>Росатом</w:t>
      </w:r>
      <w:proofErr w:type="spellEnd"/>
      <w:r>
        <w:rPr>
          <w:rFonts w:eastAsiaTheme="minorHAnsi"/>
          <w:sz w:val="24"/>
          <w:szCs w:val="24"/>
          <w:lang w:eastAsia="en-US"/>
        </w:rPr>
        <w:t>» на выполнение возложенных на нее государственных полномочий (289,7 млн. рублей) не перечислялась.</w:t>
      </w:r>
    </w:p>
    <w:p w:rsidR="00A54D59" w:rsidRPr="00D37AD9" w:rsidRDefault="00A54D59" w:rsidP="00A54D59">
      <w:pPr>
        <w:widowControl w:val="0"/>
        <w:spacing w:line="324" w:lineRule="auto"/>
        <w:ind w:left="0" w:right="0"/>
        <w:rPr>
          <w:sz w:val="24"/>
        </w:rPr>
      </w:pPr>
      <w:r w:rsidRPr="00D37AD9">
        <w:rPr>
          <w:b/>
          <w:bCs/>
          <w:sz w:val="24"/>
          <w:szCs w:val="24"/>
        </w:rPr>
        <w:t>7. </w:t>
      </w:r>
      <w:r w:rsidRPr="00D37AD9">
        <w:rPr>
          <w:sz w:val="24"/>
          <w:szCs w:val="24"/>
        </w:rPr>
        <w:t xml:space="preserve">За январь – июль 2016 года федеральный бюджет исполнен с </w:t>
      </w:r>
      <w:r w:rsidRPr="00D37AD9">
        <w:rPr>
          <w:b/>
          <w:sz w:val="24"/>
          <w:szCs w:val="24"/>
        </w:rPr>
        <w:t>дефицитом</w:t>
      </w:r>
      <w:r w:rsidRPr="00D37AD9">
        <w:rPr>
          <w:sz w:val="24"/>
          <w:szCs w:val="24"/>
        </w:rPr>
        <w:t xml:space="preserve"> в</w:t>
      </w:r>
      <w:r w:rsidRPr="00D37AD9">
        <w:rPr>
          <w:b/>
          <w:sz w:val="24"/>
          <w:szCs w:val="24"/>
        </w:rPr>
        <w:t xml:space="preserve"> </w:t>
      </w:r>
      <w:r w:rsidRPr="00D37AD9">
        <w:rPr>
          <w:sz w:val="24"/>
          <w:szCs w:val="24"/>
        </w:rPr>
        <w:t>размере</w:t>
      </w:r>
      <w:r w:rsidRPr="00D37AD9">
        <w:rPr>
          <w:b/>
          <w:sz w:val="24"/>
          <w:szCs w:val="24"/>
        </w:rPr>
        <w:t xml:space="preserve"> 1 518 008,1</w:t>
      </w:r>
      <w:r w:rsidRPr="00D37AD9">
        <w:rPr>
          <w:sz w:val="24"/>
          <w:szCs w:val="24"/>
        </w:rPr>
        <w:t> млн. рублей (1,9 % утвержденного объема ВВП)</w:t>
      </w:r>
      <w:r w:rsidRPr="00D37AD9">
        <w:rPr>
          <w:b/>
          <w:sz w:val="24"/>
          <w:szCs w:val="24"/>
        </w:rPr>
        <w:t xml:space="preserve"> </w:t>
      </w:r>
      <w:r w:rsidRPr="00D37AD9">
        <w:rPr>
          <w:sz w:val="24"/>
          <w:szCs w:val="24"/>
        </w:rPr>
        <w:t xml:space="preserve">при утвержденном Федеральным законом № 359-ФЗ годовом дефиците </w:t>
      </w:r>
      <w:r w:rsidRPr="00D37AD9">
        <w:rPr>
          <w:sz w:val="24"/>
        </w:rPr>
        <w:t>в размере 2 360 190,0 млн. рублей (3 % ВВП).</w:t>
      </w:r>
    </w:p>
    <w:p w:rsidR="00A54D59" w:rsidRPr="00D37AD9" w:rsidRDefault="00A54D59" w:rsidP="00A54D59">
      <w:pPr>
        <w:widowControl w:val="0"/>
        <w:spacing w:line="324" w:lineRule="auto"/>
        <w:ind w:left="0" w:right="0"/>
        <w:rPr>
          <w:sz w:val="24"/>
          <w:szCs w:val="24"/>
        </w:rPr>
      </w:pPr>
      <w:r w:rsidRPr="00D37AD9">
        <w:rPr>
          <w:sz w:val="24"/>
          <w:szCs w:val="24"/>
        </w:rPr>
        <w:t>Исполнение за январь – июль 2015 года сложилось с дефицитом федерального бюджета в объеме 1 042 624,1 млн. рублей (1,4 % утвержденного ВВП) при утвержденном на эту дату годовом дефиците в размере 2 675 308,0 млн. рублей.</w:t>
      </w:r>
    </w:p>
    <w:p w:rsidR="00A54D59" w:rsidRPr="00D37AD9" w:rsidRDefault="00A54D59" w:rsidP="00A54D59">
      <w:pPr>
        <w:widowControl w:val="0"/>
        <w:spacing w:line="324" w:lineRule="auto"/>
        <w:ind w:left="0" w:right="0"/>
        <w:rPr>
          <w:sz w:val="24"/>
          <w:szCs w:val="24"/>
        </w:rPr>
      </w:pPr>
      <w:r w:rsidRPr="00D37AD9">
        <w:rPr>
          <w:sz w:val="24"/>
          <w:szCs w:val="24"/>
        </w:rPr>
        <w:t xml:space="preserve">Финансирование дефицита федерального бюджета в основном обеспечено за счет использования средств </w:t>
      </w:r>
      <w:r w:rsidRPr="00D37AD9">
        <w:rPr>
          <w:b/>
          <w:sz w:val="24"/>
          <w:szCs w:val="24"/>
        </w:rPr>
        <w:t xml:space="preserve">Резервного фонда </w:t>
      </w:r>
      <w:r w:rsidRPr="00D37AD9">
        <w:rPr>
          <w:sz w:val="24"/>
          <w:szCs w:val="24"/>
        </w:rPr>
        <w:t xml:space="preserve">в объеме 780 000,0 млн. рублей, а также за счет </w:t>
      </w:r>
      <w:r w:rsidRPr="00D37AD9">
        <w:rPr>
          <w:b/>
          <w:sz w:val="24"/>
          <w:szCs w:val="24"/>
        </w:rPr>
        <w:t>размещения государственных ценных бумаг</w:t>
      </w:r>
      <w:r w:rsidRPr="00D37AD9">
        <w:rPr>
          <w:sz w:val="24"/>
          <w:szCs w:val="24"/>
        </w:rPr>
        <w:t xml:space="preserve"> Российской Федерации, номинальная стоимость которых указана в валюте Российской Федерации, в объеме 595 221,5 млн. рублей, </w:t>
      </w:r>
      <w:r w:rsidRPr="00D37AD9">
        <w:rPr>
          <w:b/>
          <w:sz w:val="24"/>
          <w:szCs w:val="24"/>
        </w:rPr>
        <w:t xml:space="preserve">средств во временном распоряжении </w:t>
      </w:r>
      <w:r w:rsidRPr="00D37AD9">
        <w:rPr>
          <w:sz w:val="24"/>
          <w:szCs w:val="24"/>
        </w:rPr>
        <w:t xml:space="preserve">(72 741,1 млн. рублей), </w:t>
      </w:r>
      <w:r w:rsidRPr="00D37AD9">
        <w:rPr>
          <w:b/>
          <w:sz w:val="24"/>
          <w:szCs w:val="24"/>
        </w:rPr>
        <w:t>средств бюджетных и автономных учреждений</w:t>
      </w:r>
      <w:r w:rsidRPr="00D37AD9">
        <w:rPr>
          <w:sz w:val="24"/>
          <w:szCs w:val="24"/>
        </w:rPr>
        <w:t xml:space="preserve"> (517 167,5 млн. рублей), средств бюджетов государственных</w:t>
      </w:r>
      <w:r w:rsidRPr="00D37AD9">
        <w:rPr>
          <w:b/>
          <w:sz w:val="24"/>
          <w:szCs w:val="24"/>
        </w:rPr>
        <w:t xml:space="preserve"> внебюджетных</w:t>
      </w:r>
      <w:r w:rsidRPr="00D37AD9">
        <w:rPr>
          <w:sz w:val="24"/>
          <w:szCs w:val="24"/>
        </w:rPr>
        <w:t xml:space="preserve"> </w:t>
      </w:r>
      <w:r w:rsidRPr="00D37AD9">
        <w:rPr>
          <w:b/>
          <w:sz w:val="24"/>
          <w:szCs w:val="24"/>
        </w:rPr>
        <w:t>фондов</w:t>
      </w:r>
      <w:r w:rsidRPr="00D37AD9">
        <w:rPr>
          <w:sz w:val="24"/>
          <w:szCs w:val="24"/>
        </w:rPr>
        <w:t xml:space="preserve"> Российской Федерации (580 803,4 млн. рублей).</w:t>
      </w:r>
    </w:p>
    <w:p w:rsidR="00A54D59" w:rsidRPr="00D37AD9" w:rsidRDefault="00A54D59" w:rsidP="00A54D59">
      <w:pPr>
        <w:widowControl w:val="0"/>
        <w:spacing w:line="324" w:lineRule="auto"/>
        <w:ind w:left="0" w:right="0"/>
        <w:rPr>
          <w:bCs/>
          <w:sz w:val="24"/>
          <w:szCs w:val="24"/>
        </w:rPr>
      </w:pPr>
      <w:r w:rsidRPr="00D37AD9">
        <w:rPr>
          <w:b/>
          <w:bCs/>
          <w:sz w:val="24"/>
          <w:szCs w:val="24"/>
        </w:rPr>
        <w:t>7.1.</w:t>
      </w:r>
      <w:r w:rsidRPr="00D37AD9">
        <w:rPr>
          <w:bCs/>
          <w:sz w:val="24"/>
          <w:szCs w:val="24"/>
        </w:rPr>
        <w:t xml:space="preserve"> По состоянию на 1 августа 2016 года </w:t>
      </w:r>
      <w:r w:rsidRPr="00D37AD9">
        <w:rPr>
          <w:b/>
          <w:bCs/>
          <w:sz w:val="24"/>
          <w:szCs w:val="24"/>
        </w:rPr>
        <w:t xml:space="preserve">исполнение по источникам финансирования дефицита федерального бюджета составило </w:t>
      </w:r>
      <w:r w:rsidRPr="00D37AD9">
        <w:rPr>
          <w:b/>
          <w:sz w:val="24"/>
          <w:szCs w:val="24"/>
        </w:rPr>
        <w:t>1 518 008,1 </w:t>
      </w:r>
      <w:r w:rsidRPr="00D37AD9">
        <w:rPr>
          <w:b/>
          <w:bCs/>
          <w:sz w:val="24"/>
          <w:szCs w:val="24"/>
        </w:rPr>
        <w:t xml:space="preserve">млн. рублей </w:t>
      </w:r>
      <w:r w:rsidRPr="00D37AD9">
        <w:rPr>
          <w:bCs/>
          <w:sz w:val="24"/>
          <w:szCs w:val="24"/>
        </w:rPr>
        <w:t>и представлено в следующей таблице.</w:t>
      </w:r>
    </w:p>
    <w:p w:rsidR="00A54D59" w:rsidRPr="00D37AD9" w:rsidRDefault="00A54D59" w:rsidP="00A54D59">
      <w:pPr>
        <w:widowControl w:val="0"/>
        <w:spacing w:line="240" w:lineRule="auto"/>
        <w:ind w:left="0" w:right="0" w:firstLine="0"/>
        <w:jc w:val="right"/>
        <w:rPr>
          <w:rFonts w:eastAsia="Times New Roman"/>
          <w:iCs/>
          <w:sz w:val="16"/>
          <w:szCs w:val="16"/>
        </w:rPr>
      </w:pPr>
      <w:r w:rsidRPr="00D37AD9">
        <w:rPr>
          <w:rFonts w:eastAsia="Times New Roman"/>
          <w:iCs/>
          <w:sz w:val="16"/>
          <w:szCs w:val="16"/>
        </w:rPr>
        <w:t>(млн. рублей)</w:t>
      </w:r>
    </w:p>
    <w:tbl>
      <w:tblPr>
        <w:tblW w:w="10141" w:type="dxa"/>
        <w:tblInd w:w="-318" w:type="dxa"/>
        <w:tblLook w:val="04A0" w:firstRow="1" w:lastRow="0" w:firstColumn="1" w:lastColumn="0" w:noHBand="0" w:noVBand="1"/>
      </w:tblPr>
      <w:tblGrid>
        <w:gridCol w:w="4541"/>
        <w:gridCol w:w="1900"/>
        <w:gridCol w:w="1900"/>
        <w:gridCol w:w="1800"/>
      </w:tblGrid>
      <w:tr w:rsidR="00520481" w:rsidRPr="00D37AD9" w:rsidTr="00D44C96">
        <w:trPr>
          <w:trHeight w:val="255"/>
          <w:tblHeader/>
        </w:trPr>
        <w:tc>
          <w:tcPr>
            <w:tcW w:w="45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Наименование</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 xml:space="preserve">Плановые показатели, предусмотренные федеральным законом о федеральном бюджете  на 2016 год </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 xml:space="preserve">Плановые показатели, предусмотренные СБР  на 2016 год </w:t>
            </w:r>
          </w:p>
        </w:tc>
        <w:tc>
          <w:tcPr>
            <w:tcW w:w="18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 xml:space="preserve">Исполнение </w:t>
            </w:r>
          </w:p>
        </w:tc>
      </w:tr>
      <w:tr w:rsidR="00520481" w:rsidRPr="00D37AD9" w:rsidTr="00D44C96">
        <w:trPr>
          <w:trHeight w:val="255"/>
          <w:tblHeader/>
        </w:trPr>
        <w:tc>
          <w:tcPr>
            <w:tcW w:w="4541" w:type="dxa"/>
            <w:vMerge/>
            <w:tcBorders>
              <w:top w:val="single" w:sz="4" w:space="0" w:color="auto"/>
              <w:left w:val="single" w:sz="4" w:space="0" w:color="auto"/>
              <w:bottom w:val="single" w:sz="4" w:space="0" w:color="auto"/>
              <w:right w:val="single" w:sz="4" w:space="0" w:color="auto"/>
            </w:tcBorders>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sz w:val="16"/>
                <w:szCs w:val="16"/>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sz w:val="16"/>
                <w:szCs w:val="16"/>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sz w:val="16"/>
                <w:szCs w:val="16"/>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sz w:val="16"/>
                <w:szCs w:val="16"/>
              </w:rPr>
            </w:pPr>
          </w:p>
        </w:tc>
      </w:tr>
      <w:tr w:rsidR="00520481" w:rsidRPr="00D37AD9" w:rsidTr="00D44C96">
        <w:trPr>
          <w:trHeight w:val="184"/>
          <w:tblHeader/>
        </w:trPr>
        <w:tc>
          <w:tcPr>
            <w:tcW w:w="4541" w:type="dxa"/>
            <w:vMerge/>
            <w:tcBorders>
              <w:top w:val="single" w:sz="4" w:space="0" w:color="auto"/>
              <w:left w:val="single" w:sz="4" w:space="0" w:color="auto"/>
              <w:bottom w:val="single" w:sz="4" w:space="0" w:color="auto"/>
              <w:right w:val="single" w:sz="4" w:space="0" w:color="auto"/>
            </w:tcBorders>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sz w:val="16"/>
                <w:szCs w:val="16"/>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sz w:val="16"/>
                <w:szCs w:val="16"/>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sz w:val="16"/>
                <w:szCs w:val="16"/>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sz w:val="16"/>
                <w:szCs w:val="16"/>
              </w:rPr>
            </w:pPr>
          </w:p>
        </w:tc>
      </w:tr>
      <w:tr w:rsidR="00520481" w:rsidRPr="00D37AD9" w:rsidTr="00D44C96">
        <w:trPr>
          <w:trHeight w:val="60"/>
          <w:tblHeader/>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1</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2</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3</w:t>
            </w:r>
          </w:p>
        </w:tc>
        <w:tc>
          <w:tcPr>
            <w:tcW w:w="1800" w:type="dxa"/>
            <w:tcBorders>
              <w:top w:val="nil"/>
              <w:left w:val="nil"/>
              <w:bottom w:val="single" w:sz="4" w:space="0" w:color="auto"/>
              <w:right w:val="single" w:sz="4" w:space="0" w:color="auto"/>
            </w:tcBorders>
            <w:shd w:val="clear" w:color="000000" w:fill="FFFFFF"/>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4</w:t>
            </w:r>
          </w:p>
        </w:tc>
      </w:tr>
      <w:tr w:rsidR="00520481" w:rsidRPr="00D37AD9" w:rsidTr="00D44C96">
        <w:trPr>
          <w:trHeight w:val="165"/>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ВСЕГО источников финансирования дефицита федерального бюджета</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2 360 190,0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-1 413 230,3</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1 518 008,1</w:t>
            </w:r>
          </w:p>
        </w:tc>
      </w:tr>
      <w:tr w:rsidR="00520481" w:rsidRPr="00D37AD9" w:rsidTr="00D44C96">
        <w:trPr>
          <w:trHeight w:val="60"/>
        </w:trPr>
        <w:tc>
          <w:tcPr>
            <w:tcW w:w="4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Chars="200" w:firstLine="320"/>
              <w:jc w:val="left"/>
              <w:textAlignment w:val="auto"/>
              <w:rPr>
                <w:rFonts w:eastAsia="Times New Roman"/>
                <w:sz w:val="16"/>
                <w:szCs w:val="16"/>
              </w:rPr>
            </w:pPr>
            <w:r w:rsidRPr="00D37AD9">
              <w:rPr>
                <w:rFonts w:eastAsia="Times New Roman"/>
                <w:sz w:val="16"/>
                <w:szCs w:val="16"/>
              </w:rPr>
              <w:t>в том числе:</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bCs/>
                <w:sz w:val="16"/>
                <w:szCs w:val="16"/>
              </w:rPr>
            </w:pPr>
            <w:r w:rsidRPr="00D37AD9">
              <w:rPr>
                <w:rFonts w:eastAsia="Times New Roman"/>
                <w:b/>
                <w:bCs/>
                <w:sz w:val="16"/>
                <w:szCs w:val="16"/>
              </w:rPr>
              <w:t>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bCs/>
                <w:sz w:val="16"/>
                <w:szCs w:val="16"/>
              </w:rPr>
            </w:pPr>
            <w:r w:rsidRPr="00D37AD9">
              <w:rPr>
                <w:rFonts w:eastAsia="Times New Roman"/>
                <w:b/>
                <w:bCs/>
                <w:sz w:val="16"/>
                <w:szCs w:val="16"/>
              </w:rPr>
              <w:t> </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bCs/>
                <w:sz w:val="16"/>
                <w:szCs w:val="16"/>
              </w:rPr>
            </w:pPr>
            <w:r w:rsidRPr="00D37AD9">
              <w:rPr>
                <w:rFonts w:eastAsia="Times New Roman"/>
                <w:b/>
                <w:bCs/>
                <w:sz w:val="16"/>
                <w:szCs w:val="16"/>
              </w:rPr>
              <w:t> </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000000" w:fill="FFFFFF"/>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Источники внутреннего финансирования дефицита федерального бюджета (без учета изменения остатков )</w:t>
            </w:r>
          </w:p>
        </w:tc>
        <w:tc>
          <w:tcPr>
            <w:tcW w:w="1900" w:type="dxa"/>
            <w:tcBorders>
              <w:top w:val="nil"/>
              <w:left w:val="nil"/>
              <w:bottom w:val="single" w:sz="4" w:space="0" w:color="auto"/>
              <w:right w:val="single" w:sz="4" w:space="0" w:color="auto"/>
            </w:tcBorders>
            <w:shd w:val="clear" w:color="000000" w:fill="FFFFFF"/>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900" w:type="dxa"/>
            <w:tcBorders>
              <w:top w:val="nil"/>
              <w:left w:val="nil"/>
              <w:bottom w:val="single" w:sz="4" w:space="0" w:color="auto"/>
              <w:right w:val="single" w:sz="4" w:space="0" w:color="auto"/>
            </w:tcBorders>
            <w:shd w:val="clear" w:color="000000" w:fill="FFFFFF"/>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-1 072 885,0</w:t>
            </w:r>
          </w:p>
        </w:tc>
        <w:tc>
          <w:tcPr>
            <w:tcW w:w="1800" w:type="dxa"/>
            <w:tcBorders>
              <w:top w:val="nil"/>
              <w:left w:val="nil"/>
              <w:bottom w:val="single" w:sz="4" w:space="0" w:color="auto"/>
              <w:right w:val="single" w:sz="4" w:space="0" w:color="auto"/>
            </w:tcBorders>
            <w:shd w:val="clear" w:color="000000" w:fill="FFFFFF"/>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580 511,8</w:t>
            </w:r>
          </w:p>
        </w:tc>
      </w:tr>
      <w:tr w:rsidR="00520481" w:rsidRPr="00D37AD9" w:rsidTr="00D44C96">
        <w:trPr>
          <w:trHeight w:val="349"/>
        </w:trPr>
        <w:tc>
          <w:tcPr>
            <w:tcW w:w="4541" w:type="dxa"/>
            <w:tcBorders>
              <w:top w:val="nil"/>
              <w:left w:val="single" w:sz="4" w:space="0" w:color="auto"/>
              <w:bottom w:val="single" w:sz="4" w:space="0" w:color="auto"/>
              <w:right w:val="single" w:sz="4" w:space="0" w:color="auto"/>
            </w:tcBorders>
            <w:shd w:val="clear" w:color="000000" w:fill="F2F2F2"/>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Источники внутреннего финансирования дефицита федерального бюджета (с учетом изменения остатков на счетах):</w:t>
            </w:r>
          </w:p>
        </w:tc>
        <w:tc>
          <w:tcPr>
            <w:tcW w:w="1900" w:type="dxa"/>
            <w:tcBorders>
              <w:top w:val="nil"/>
              <w:left w:val="nil"/>
              <w:bottom w:val="single" w:sz="4" w:space="0" w:color="auto"/>
              <w:right w:val="single" w:sz="4" w:space="0" w:color="auto"/>
            </w:tcBorders>
            <w:shd w:val="clear" w:color="000000" w:fill="F2F2F2"/>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2 411 659,5</w:t>
            </w:r>
          </w:p>
        </w:tc>
        <w:tc>
          <w:tcPr>
            <w:tcW w:w="1900" w:type="dxa"/>
            <w:tcBorders>
              <w:top w:val="nil"/>
              <w:left w:val="nil"/>
              <w:bottom w:val="single" w:sz="4" w:space="0" w:color="auto"/>
              <w:right w:val="single" w:sz="4" w:space="0" w:color="auto"/>
            </w:tcBorders>
            <w:shd w:val="clear" w:color="000000" w:fill="F2F2F2"/>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-1 072 885,0</w:t>
            </w:r>
          </w:p>
        </w:tc>
        <w:tc>
          <w:tcPr>
            <w:tcW w:w="1800" w:type="dxa"/>
            <w:tcBorders>
              <w:top w:val="nil"/>
              <w:left w:val="nil"/>
              <w:bottom w:val="single" w:sz="4" w:space="0" w:color="auto"/>
              <w:right w:val="single" w:sz="4" w:space="0" w:color="auto"/>
            </w:tcBorders>
            <w:shd w:val="clear" w:color="000000" w:fill="F2F2F2"/>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1 421 495,1</w:t>
            </w:r>
          </w:p>
        </w:tc>
      </w:tr>
      <w:tr w:rsidR="00520481" w:rsidRPr="00D37AD9" w:rsidTr="00D44C96">
        <w:trPr>
          <w:trHeight w:val="74"/>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 xml:space="preserve">Государственные ценные бумаги, номинальная стоимость которых указана в валюте Российской Федерации </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300 000,0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-701 965,8</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312 042,4</w:t>
            </w:r>
          </w:p>
        </w:tc>
      </w:tr>
      <w:tr w:rsidR="00520481" w:rsidRPr="00D37AD9" w:rsidTr="00D44C96">
        <w:trPr>
          <w:trHeight w:val="122"/>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размещение ценных бумаг</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1 001 965,8</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595 221,5</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погашение ценных бумаг</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-701 965,8</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-701 965,8</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-283 179,1</w:t>
            </w:r>
          </w:p>
        </w:tc>
      </w:tr>
      <w:tr w:rsidR="00520481" w:rsidRPr="00D37AD9" w:rsidTr="00D44C96">
        <w:trPr>
          <w:trHeight w:val="155"/>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Иные  источники внутреннего финансирования дефицитов бюджетов*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-207 194,0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-370 919,2</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268 469,4</w:t>
            </w:r>
          </w:p>
        </w:tc>
      </w:tr>
      <w:tr w:rsidR="00520481" w:rsidRPr="00D37AD9" w:rsidTr="00D44C96">
        <w:trPr>
          <w:trHeight w:val="345"/>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Акции и иные формы участия в капитале, находящиеся в государственной собственности</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33 241,7</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66 694,2</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Государственные запасы драгоценных металлов и драгоценных камней</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-7 440,0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-11 962,0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1 580,7</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 xml:space="preserve">выплаты  на приобретение </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-11 962,0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-11 962,0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-2 374,7</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поступления от реализации</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4 522,0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3 955,4</w:t>
            </w:r>
          </w:p>
        </w:tc>
      </w:tr>
      <w:tr w:rsidR="00520481" w:rsidRPr="00D37AD9" w:rsidTr="00D44C96">
        <w:trPr>
          <w:trHeight w:val="191"/>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Исполнение государственных гарантий в валюте Российской Федерации</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-40 938,2</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-40 938,2</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-133,8</w:t>
            </w:r>
          </w:p>
        </w:tc>
      </w:tr>
      <w:tr w:rsidR="00520481" w:rsidRPr="00D37AD9" w:rsidTr="00D44C96">
        <w:trPr>
          <w:trHeight w:val="98"/>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Бюджетные кредиты, предоставленные внутри страны в валюте Российской Федерации</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-187 241,0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-310 000,0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-151 322,7</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предоставление кредитов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-310 000,0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-310 000,0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-222 363,3</w:t>
            </w:r>
          </w:p>
        </w:tc>
      </w:tr>
      <w:tr w:rsidR="00520481" w:rsidRPr="00D37AD9" w:rsidTr="00D44C96">
        <w:trPr>
          <w:trHeight w:val="92"/>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 xml:space="preserve">возврат кредитов </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122 759,0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71 040,6</w:t>
            </w:r>
          </w:p>
        </w:tc>
      </w:tr>
      <w:tr w:rsidR="00520481" w:rsidRPr="00D37AD9" w:rsidTr="00D44C96">
        <w:trPr>
          <w:trHeight w:val="179"/>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Бюджетные кредиты, предоставленные  федеральным бюджетом внутри страны за счет средств целевых иностранных кредитов (заимствований)</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1 244,5</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-19,0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504,8</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предоставление кредитов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-19,0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-19,0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 xml:space="preserve">возврат кредитов </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1 263,5</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504,8</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Прочие бюджетные кредиты (ссуды), предоставленные  федеральным бюджетом внутри страны</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1 939,0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903,9</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предоставление прочих кредитов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 xml:space="preserve">возврат прочих кредитов </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1 939,0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903,9</w:t>
            </w:r>
          </w:p>
        </w:tc>
      </w:tr>
      <w:tr w:rsidR="00520481" w:rsidRPr="00D37AD9" w:rsidTr="00D44C96">
        <w:trPr>
          <w:trHeight w:val="107"/>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Прочие источники внутреннего финансирования дефицитов бюджетов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-8 000,0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-8 000,0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998 401,5</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компенсационные выплаты по сбережениям гражданам</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-8 000,0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-8 000,0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-3 237,3</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увеличение финансовых активов в федеральной собственности</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1 170 712,0</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предоставление бюджетных кредитов на пополнение остатков средств на счетах бюджетов субъектов Российской Федерации</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-600 143,4</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возврат  бюджетных кредитов на пополнение остатков средств на счетах бюджетов субъектов Российской Федерации</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474 270,2</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 xml:space="preserve">сальдо изменения финансовых активов в федеральной собственности за счет продажи ценных бумаг (кроме акций) по договорам </w:t>
            </w:r>
            <w:proofErr w:type="spellStart"/>
            <w:r w:rsidRPr="00D37AD9">
              <w:rPr>
                <w:rFonts w:eastAsia="Times New Roman"/>
                <w:sz w:val="16"/>
                <w:szCs w:val="16"/>
              </w:rPr>
              <w:t>репо</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-43 200,0</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 xml:space="preserve">увеличение </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-20 232 789,9</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 xml:space="preserve">уменьшение </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20 189 589,9</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Изменение остатков средств бюджетов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2 318 853,5</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840 983,3</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сальдо увеличения/уменьшения остатков средств бюджетов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2 318 853,5</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1 113 768,1</w:t>
            </w:r>
          </w:p>
        </w:tc>
      </w:tr>
      <w:tr w:rsidR="00520481" w:rsidRPr="00D37AD9" w:rsidTr="00D44C96">
        <w:trPr>
          <w:trHeight w:val="335"/>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увеличение/уменьшение финансовых активов в федеральной собственности, размещенных на банковских депозитах</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-309 255,0</w:t>
            </w:r>
          </w:p>
        </w:tc>
      </w:tr>
      <w:tr w:rsidR="00520481" w:rsidRPr="00D37AD9" w:rsidTr="00D44C96">
        <w:trPr>
          <w:trHeight w:val="99"/>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увеличение иных финансовых активов за счет средств Фонда национального благосостояния</w:t>
            </w:r>
            <w:r w:rsidRPr="00D37AD9">
              <w:rPr>
                <w:rFonts w:eastAsia="Times New Roman"/>
                <w:sz w:val="16"/>
                <w:szCs w:val="16"/>
              </w:rPr>
              <w:br/>
              <w:t>(акции, долговые обязательства)</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36 470,2</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Курсовая разница</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-648 159,2</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000000" w:fill="F2F2F2"/>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Источники внешнего финансирования дефицита федерального бюджета,  всего:</w:t>
            </w:r>
          </w:p>
        </w:tc>
        <w:tc>
          <w:tcPr>
            <w:tcW w:w="1900" w:type="dxa"/>
            <w:tcBorders>
              <w:top w:val="nil"/>
              <w:left w:val="nil"/>
              <w:bottom w:val="single" w:sz="4" w:space="0" w:color="auto"/>
              <w:right w:val="single" w:sz="4" w:space="0" w:color="auto"/>
            </w:tcBorders>
            <w:shd w:val="clear" w:color="000000" w:fill="F2F2F2"/>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-51 469,5</w:t>
            </w:r>
          </w:p>
        </w:tc>
        <w:tc>
          <w:tcPr>
            <w:tcW w:w="1900" w:type="dxa"/>
            <w:tcBorders>
              <w:top w:val="nil"/>
              <w:left w:val="nil"/>
              <w:bottom w:val="single" w:sz="4" w:space="0" w:color="auto"/>
              <w:right w:val="single" w:sz="4" w:space="0" w:color="auto"/>
            </w:tcBorders>
            <w:shd w:val="clear" w:color="000000" w:fill="F2F2F2"/>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-340 345,3</w:t>
            </w:r>
          </w:p>
        </w:tc>
        <w:tc>
          <w:tcPr>
            <w:tcW w:w="1800" w:type="dxa"/>
            <w:tcBorders>
              <w:top w:val="nil"/>
              <w:left w:val="nil"/>
              <w:bottom w:val="single" w:sz="4" w:space="0" w:color="auto"/>
              <w:right w:val="single" w:sz="4" w:space="0" w:color="auto"/>
            </w:tcBorders>
            <w:shd w:val="clear" w:color="000000" w:fill="F2F2F2"/>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96 513,0</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привлечение</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288 875,8</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190 840,81</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 xml:space="preserve">погашение </w:t>
            </w:r>
          </w:p>
        </w:tc>
        <w:tc>
          <w:tcPr>
            <w:tcW w:w="1900" w:type="dxa"/>
            <w:tcBorders>
              <w:top w:val="nil"/>
              <w:left w:val="nil"/>
              <w:bottom w:val="single" w:sz="4" w:space="0" w:color="auto"/>
              <w:right w:val="single" w:sz="4" w:space="0" w:color="auto"/>
            </w:tcBorders>
            <w:shd w:val="clear" w:color="000000" w:fill="FFFFFF"/>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-340 345,3</w:t>
            </w:r>
          </w:p>
        </w:tc>
        <w:tc>
          <w:tcPr>
            <w:tcW w:w="1900" w:type="dxa"/>
            <w:tcBorders>
              <w:top w:val="nil"/>
              <w:left w:val="nil"/>
              <w:bottom w:val="single" w:sz="4" w:space="0" w:color="auto"/>
              <w:right w:val="single" w:sz="4" w:space="0" w:color="auto"/>
            </w:tcBorders>
            <w:shd w:val="clear" w:color="000000" w:fill="FFFFFF"/>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-340 345,3</w:t>
            </w:r>
          </w:p>
        </w:tc>
        <w:tc>
          <w:tcPr>
            <w:tcW w:w="1800" w:type="dxa"/>
            <w:tcBorders>
              <w:top w:val="nil"/>
              <w:left w:val="nil"/>
              <w:bottom w:val="single" w:sz="4" w:space="0" w:color="auto"/>
              <w:right w:val="single" w:sz="4" w:space="0" w:color="auto"/>
            </w:tcBorders>
            <w:shd w:val="clear" w:color="000000" w:fill="FFFFFF"/>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-94 327,8</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Chars="300" w:firstLine="480"/>
              <w:jc w:val="left"/>
              <w:textAlignment w:val="auto"/>
              <w:rPr>
                <w:rFonts w:eastAsia="Times New Roman"/>
                <w:sz w:val="16"/>
                <w:szCs w:val="16"/>
              </w:rPr>
            </w:pPr>
            <w:r w:rsidRPr="00D37AD9">
              <w:rPr>
                <w:rFonts w:eastAsia="Times New Roman"/>
                <w:sz w:val="16"/>
                <w:szCs w:val="16"/>
              </w:rPr>
              <w:t>в том числе:</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r>
      <w:tr w:rsidR="00520481" w:rsidRPr="00D37AD9" w:rsidTr="00D44C96">
        <w:trPr>
          <w:trHeight w:val="223"/>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Государственные ценные бумаги, номинальная стоимость которых указана в иностранной валюте</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106 713,5</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-83 186,5</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70 341,8</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привлечение долговых обязательств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189 900,0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114 110,8</w:t>
            </w:r>
          </w:p>
        </w:tc>
      </w:tr>
      <w:tr w:rsidR="00520481" w:rsidRPr="00D37AD9" w:rsidTr="00D44C96">
        <w:trPr>
          <w:trHeight w:val="75"/>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погашение государственных ценных бумаг</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-83 186,5</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-83 186,5</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-43 769,1</w:t>
            </w:r>
          </w:p>
        </w:tc>
      </w:tr>
      <w:tr w:rsidR="00520481" w:rsidRPr="00D37AD9" w:rsidTr="00D44C96">
        <w:trPr>
          <w:trHeight w:val="588"/>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-13 523,8</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-24 356,5</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-10 596,9</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привлечение кредитов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10 832,7</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2 126,3</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погашение кредитов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-24 356,5</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-24 356,5</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-12 723,2</w:t>
            </w:r>
          </w:p>
        </w:tc>
      </w:tr>
      <w:tr w:rsidR="00520481" w:rsidRPr="00D37AD9" w:rsidTr="00D44C96">
        <w:trPr>
          <w:trHeight w:val="125"/>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Иные источники внешнего финансирования дефицитов бюджетов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-144 659,2</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-232 802,3</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36 768,1</w:t>
            </w:r>
          </w:p>
        </w:tc>
      </w:tr>
      <w:tr w:rsidR="00520481" w:rsidRPr="00D37AD9" w:rsidTr="00D44C96">
        <w:trPr>
          <w:trHeight w:val="173"/>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Государственные  гарантии в иностранной валюте</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-5 055,2</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-5 055,2</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0,0</w:t>
            </w:r>
          </w:p>
        </w:tc>
      </w:tr>
      <w:tr w:rsidR="00520481" w:rsidRPr="00D37AD9" w:rsidTr="00D44C96">
        <w:trPr>
          <w:trHeight w:val="12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Государственные финансовые и государственные экспортные кредиты</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-139 604,0</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-227 747,1</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b/>
                <w:bCs/>
                <w:sz w:val="16"/>
                <w:szCs w:val="16"/>
              </w:rPr>
            </w:pPr>
            <w:r w:rsidRPr="00D37AD9">
              <w:rPr>
                <w:rFonts w:eastAsia="Times New Roman"/>
                <w:b/>
                <w:bCs/>
                <w:sz w:val="16"/>
                <w:szCs w:val="16"/>
              </w:rPr>
              <w:t>36 768,1</w:t>
            </w:r>
          </w:p>
        </w:tc>
      </w:tr>
      <w:tr w:rsidR="00520481" w:rsidRPr="00D37AD9" w:rsidTr="00D44C96">
        <w:trPr>
          <w:trHeight w:val="60"/>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предоставление кредитов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-227 747,1</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-227 747,1</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-37 835,5</w:t>
            </w:r>
          </w:p>
        </w:tc>
      </w:tr>
      <w:tr w:rsidR="00520481" w:rsidRPr="00D37AD9" w:rsidTr="00D44C96">
        <w:trPr>
          <w:trHeight w:val="255"/>
        </w:trPr>
        <w:tc>
          <w:tcPr>
            <w:tcW w:w="4541" w:type="dxa"/>
            <w:tcBorders>
              <w:top w:val="nil"/>
              <w:left w:val="single" w:sz="4" w:space="0" w:color="auto"/>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i/>
                <w:iCs/>
                <w:sz w:val="16"/>
                <w:szCs w:val="16"/>
              </w:rPr>
            </w:pPr>
            <w:r w:rsidRPr="00D37AD9">
              <w:rPr>
                <w:rFonts w:eastAsia="Times New Roman"/>
                <w:i/>
                <w:iCs/>
                <w:sz w:val="16"/>
                <w:szCs w:val="16"/>
              </w:rPr>
              <w:t>возврат кредитов</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88 143,1</w:t>
            </w:r>
          </w:p>
        </w:tc>
        <w:tc>
          <w:tcPr>
            <w:tcW w:w="19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0,0</w:t>
            </w:r>
          </w:p>
        </w:tc>
        <w:tc>
          <w:tcPr>
            <w:tcW w:w="1800" w:type="dxa"/>
            <w:tcBorders>
              <w:top w:val="nil"/>
              <w:left w:val="nil"/>
              <w:bottom w:val="single" w:sz="4" w:space="0" w:color="auto"/>
              <w:right w:val="single" w:sz="4"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right"/>
              <w:textAlignment w:val="auto"/>
              <w:rPr>
                <w:rFonts w:eastAsia="Times New Roman"/>
                <w:i/>
                <w:iCs/>
                <w:sz w:val="16"/>
                <w:szCs w:val="16"/>
              </w:rPr>
            </w:pPr>
            <w:r w:rsidRPr="00D37AD9">
              <w:rPr>
                <w:rFonts w:eastAsia="Times New Roman"/>
                <w:i/>
                <w:iCs/>
                <w:sz w:val="16"/>
                <w:szCs w:val="16"/>
              </w:rPr>
              <w:t>74 603,6</w:t>
            </w:r>
          </w:p>
        </w:tc>
      </w:tr>
    </w:tbl>
    <w:p w:rsidR="00A54D59" w:rsidRPr="00D37AD9" w:rsidRDefault="00A54D59" w:rsidP="00A54D59">
      <w:pPr>
        <w:widowControl w:val="0"/>
        <w:spacing w:line="240" w:lineRule="auto"/>
        <w:ind w:left="0" w:right="0"/>
        <w:rPr>
          <w:sz w:val="16"/>
          <w:szCs w:val="24"/>
          <w:lang w:eastAsia="en-US"/>
        </w:rPr>
      </w:pPr>
      <w:r w:rsidRPr="00D37AD9">
        <w:rPr>
          <w:sz w:val="16"/>
          <w:szCs w:val="24"/>
          <w:lang w:eastAsia="en-US"/>
        </w:rPr>
        <w:t>*- без учета размещения на банковских депозитах и увеличения иных финансовых активов за счет средств Фонда национального благосостояния (акции, долговые обязательства)</w:t>
      </w:r>
    </w:p>
    <w:p w:rsidR="00D37AD9" w:rsidRPr="00D37AD9" w:rsidRDefault="00D37AD9" w:rsidP="00A54D59">
      <w:pPr>
        <w:widowControl w:val="0"/>
        <w:spacing w:line="336" w:lineRule="auto"/>
        <w:ind w:left="0" w:right="0"/>
        <w:rPr>
          <w:b/>
          <w:bCs/>
          <w:sz w:val="24"/>
          <w:szCs w:val="24"/>
        </w:rPr>
      </w:pPr>
    </w:p>
    <w:p w:rsidR="00A54D59" w:rsidRPr="00D37AD9" w:rsidRDefault="00A54D59" w:rsidP="00A54D59">
      <w:pPr>
        <w:widowControl w:val="0"/>
        <w:spacing w:line="336" w:lineRule="auto"/>
        <w:ind w:left="0" w:right="0"/>
        <w:rPr>
          <w:sz w:val="24"/>
          <w:szCs w:val="24"/>
        </w:rPr>
      </w:pPr>
      <w:r w:rsidRPr="00D37AD9">
        <w:rPr>
          <w:b/>
          <w:bCs/>
          <w:sz w:val="24"/>
          <w:szCs w:val="24"/>
        </w:rPr>
        <w:t>8. </w:t>
      </w:r>
      <w:r w:rsidRPr="00D37AD9">
        <w:rPr>
          <w:b/>
          <w:sz w:val="24"/>
          <w:szCs w:val="24"/>
        </w:rPr>
        <w:t>Источники внутреннего финансирования</w:t>
      </w:r>
      <w:r w:rsidRPr="00D37AD9">
        <w:rPr>
          <w:sz w:val="24"/>
          <w:szCs w:val="24"/>
        </w:rPr>
        <w:t xml:space="preserve"> дефицита федерального бюджета составили </w:t>
      </w:r>
      <w:r w:rsidRPr="00D37AD9">
        <w:rPr>
          <w:b/>
          <w:sz w:val="24"/>
          <w:szCs w:val="24"/>
        </w:rPr>
        <w:t>1 421 495,1</w:t>
      </w:r>
      <w:r w:rsidRPr="00D37AD9">
        <w:rPr>
          <w:sz w:val="24"/>
          <w:szCs w:val="24"/>
        </w:rPr>
        <w:t> </w:t>
      </w:r>
      <w:r w:rsidRPr="00D37AD9">
        <w:rPr>
          <w:b/>
          <w:sz w:val="24"/>
          <w:szCs w:val="24"/>
        </w:rPr>
        <w:t>млн. рублей</w:t>
      </w:r>
      <w:r w:rsidRPr="00D37AD9">
        <w:rPr>
          <w:sz w:val="24"/>
          <w:szCs w:val="24"/>
        </w:rPr>
        <w:t>.</w:t>
      </w:r>
    </w:p>
    <w:p w:rsidR="00A54D59" w:rsidRPr="00D37AD9" w:rsidRDefault="00A54D59" w:rsidP="00A54D59">
      <w:pPr>
        <w:spacing w:line="336" w:lineRule="auto"/>
        <w:ind w:left="0" w:right="0"/>
        <w:rPr>
          <w:sz w:val="24"/>
          <w:szCs w:val="24"/>
        </w:rPr>
      </w:pPr>
      <w:r w:rsidRPr="00D37AD9">
        <w:rPr>
          <w:sz w:val="24"/>
          <w:szCs w:val="24"/>
        </w:rPr>
        <w:t xml:space="preserve">Доходность государственных ценных бумаг Российской Федерации, номинированных в российской валюте (облигации федеральных займов с постоянным и переменным купонным доходом (далее – ОФЗ-ПД, ОФЗ-ПК), по средневзвешенной цене в отчетном периоде снизилась до </w:t>
      </w:r>
      <w:r w:rsidRPr="00D37AD9">
        <w:rPr>
          <w:b/>
          <w:sz w:val="24"/>
          <w:szCs w:val="24"/>
        </w:rPr>
        <w:t xml:space="preserve">8,54 % - 14,44 % </w:t>
      </w:r>
      <w:r w:rsidRPr="00D37AD9">
        <w:rPr>
          <w:sz w:val="24"/>
          <w:szCs w:val="24"/>
        </w:rPr>
        <w:t xml:space="preserve">годовых по сравнению с аналогичным периодом прошлого года (январь – июль 2015 года – от 10,56 % до 16,28 % годовых), однако сохраняется значительно выше уровня доходности в январе – июле 2014 года (от 6,67 % до 8,94 % годовых). </w:t>
      </w:r>
    </w:p>
    <w:p w:rsidR="00A54D59" w:rsidRPr="00D37AD9" w:rsidRDefault="00A54D59" w:rsidP="00A54D59">
      <w:pPr>
        <w:widowControl w:val="0"/>
        <w:spacing w:line="336" w:lineRule="auto"/>
        <w:ind w:left="0" w:right="-1"/>
        <w:rPr>
          <w:sz w:val="24"/>
          <w:szCs w:val="24"/>
        </w:rPr>
      </w:pPr>
      <w:r w:rsidRPr="00D37AD9">
        <w:rPr>
          <w:sz w:val="24"/>
          <w:szCs w:val="24"/>
        </w:rPr>
        <w:t>Доходность по ОФЗ-ПД составила от 8,54 % до 10,74 % годовых, что выше доходности за соответствующий период 2014 года (от 6,67 % до 8,94 % годовых), но ниже доходности 2015 года (от 10,56 % до 15,27 % годовых).</w:t>
      </w:r>
    </w:p>
    <w:p w:rsidR="00A54D59" w:rsidRPr="00D37AD9" w:rsidRDefault="00A54D59" w:rsidP="00A54D59">
      <w:pPr>
        <w:widowControl w:val="0"/>
        <w:spacing w:line="336" w:lineRule="auto"/>
        <w:ind w:left="0" w:right="-1"/>
        <w:rPr>
          <w:sz w:val="24"/>
          <w:szCs w:val="24"/>
        </w:rPr>
      </w:pPr>
      <w:r w:rsidRPr="00D37AD9">
        <w:rPr>
          <w:sz w:val="24"/>
          <w:szCs w:val="24"/>
        </w:rPr>
        <w:t>Доходность по ОФЗ-ПК составила от 10,14 % до 14,44 % годовых, что ниже соответствующей доходности 2015 года (от 11,24 % до 16,28 % годовых).</w:t>
      </w:r>
    </w:p>
    <w:p w:rsidR="00A54D59" w:rsidRPr="00D37AD9" w:rsidRDefault="00A54D59" w:rsidP="00A54D59">
      <w:pPr>
        <w:widowControl w:val="0"/>
        <w:spacing w:line="336" w:lineRule="auto"/>
        <w:ind w:left="0" w:right="-1"/>
        <w:rPr>
          <w:sz w:val="24"/>
          <w:szCs w:val="24"/>
        </w:rPr>
      </w:pPr>
      <w:r w:rsidRPr="00D37AD9">
        <w:rPr>
          <w:sz w:val="24"/>
          <w:szCs w:val="24"/>
        </w:rPr>
        <w:t xml:space="preserve">За январь – июль 2016 года проведено два аукциона по ОФЗ-ИН с доходностью от 2,47 % до 2,64 % годовых, в аналогичном периоде 2014 - 2015 годов данный вид государственных ценных бумаг эмитентом </w:t>
      </w:r>
      <w:r w:rsidRPr="00D37AD9">
        <w:rPr>
          <w:b/>
          <w:sz w:val="24"/>
          <w:szCs w:val="24"/>
        </w:rPr>
        <w:t>не размещался</w:t>
      </w:r>
      <w:r w:rsidRPr="00D37AD9">
        <w:rPr>
          <w:sz w:val="24"/>
          <w:szCs w:val="24"/>
        </w:rPr>
        <w:t xml:space="preserve">. При этом в целом по итогу 2015 года доходность ОФЗ-ИН составила от 2,68 % до 3,27 % годовых и поэтапно снижалась (14 октября 2015 года – 3,27 %, 11 ноября 2015 года – 2,72 %, 9 декабря 2015 года – 2,68 %). </w:t>
      </w:r>
      <w:r w:rsidR="001A1F6F">
        <w:rPr>
          <w:sz w:val="24"/>
          <w:szCs w:val="24"/>
        </w:rPr>
        <w:t>В</w:t>
      </w:r>
      <w:r w:rsidR="001A1F6F" w:rsidRPr="00D37AD9">
        <w:rPr>
          <w:sz w:val="24"/>
          <w:szCs w:val="24"/>
        </w:rPr>
        <w:t xml:space="preserve"> 2016 году </w:t>
      </w:r>
      <w:r w:rsidR="001A1F6F">
        <w:rPr>
          <w:sz w:val="24"/>
          <w:szCs w:val="24"/>
        </w:rPr>
        <w:t xml:space="preserve">снижение доходности по </w:t>
      </w:r>
      <w:r w:rsidR="001A1F6F" w:rsidRPr="00D37AD9">
        <w:rPr>
          <w:sz w:val="24"/>
          <w:szCs w:val="24"/>
        </w:rPr>
        <w:t>ОФЗ-ИН</w:t>
      </w:r>
      <w:r w:rsidRPr="00D37AD9">
        <w:rPr>
          <w:sz w:val="24"/>
          <w:szCs w:val="24"/>
        </w:rPr>
        <w:t xml:space="preserve"> продолжается.</w:t>
      </w:r>
    </w:p>
    <w:p w:rsidR="00A54D59" w:rsidRPr="00D37AD9" w:rsidRDefault="00A54D59" w:rsidP="00A54D59">
      <w:pPr>
        <w:widowControl w:val="0"/>
        <w:spacing w:line="336" w:lineRule="auto"/>
        <w:ind w:left="0" w:right="-1"/>
        <w:rPr>
          <w:sz w:val="24"/>
        </w:rPr>
      </w:pPr>
      <w:r w:rsidRPr="00D37AD9">
        <w:rPr>
          <w:sz w:val="24"/>
        </w:rPr>
        <w:t>На аукционе по ОФЗ-ИН выпуска № 52001RMFS в феврале 2016 года, так же, как и в 2015 году, наблюдался повышенный спрос, превышающий предложение</w:t>
      </w:r>
      <w:r w:rsidRPr="00D37AD9">
        <w:rPr>
          <w:b/>
          <w:sz w:val="24"/>
        </w:rPr>
        <w:t xml:space="preserve"> в 1,5 раза, при этом </w:t>
      </w:r>
      <w:r w:rsidRPr="00D37AD9">
        <w:rPr>
          <w:sz w:val="24"/>
        </w:rPr>
        <w:t xml:space="preserve">14 октября и 11 ноября 2015 года указанное превышение составляло </w:t>
      </w:r>
      <w:r w:rsidRPr="00D37AD9">
        <w:rPr>
          <w:b/>
          <w:sz w:val="24"/>
        </w:rPr>
        <w:t xml:space="preserve">4,6 раза и 2,4 раза соответственно. </w:t>
      </w:r>
      <w:r w:rsidRPr="00D37AD9">
        <w:rPr>
          <w:sz w:val="24"/>
        </w:rPr>
        <w:t xml:space="preserve">На аукционе 30 марта 2016 года указанное превышение спроса составило </w:t>
      </w:r>
      <w:r w:rsidRPr="00D37AD9">
        <w:rPr>
          <w:b/>
          <w:sz w:val="24"/>
        </w:rPr>
        <w:t>2,6 раза</w:t>
      </w:r>
      <w:r w:rsidRPr="00D37AD9">
        <w:rPr>
          <w:sz w:val="24"/>
        </w:rPr>
        <w:t>.</w:t>
      </w:r>
    </w:p>
    <w:p w:rsidR="00A54D59" w:rsidRPr="00D37AD9" w:rsidRDefault="00A54D59" w:rsidP="00A54D59">
      <w:pPr>
        <w:widowControl w:val="0"/>
        <w:spacing w:line="336" w:lineRule="auto"/>
        <w:ind w:left="0" w:right="0"/>
        <w:rPr>
          <w:sz w:val="24"/>
        </w:rPr>
      </w:pPr>
      <w:r w:rsidRPr="00D37AD9">
        <w:rPr>
          <w:sz w:val="24"/>
        </w:rPr>
        <w:t>Информация о проведении Минфином России в январе - июле 2016 года аукционов по размещению выпусков ОФЗ представлена в следующей таблице.</w:t>
      </w:r>
    </w:p>
    <w:tbl>
      <w:tblPr>
        <w:tblW w:w="98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417"/>
        <w:gridCol w:w="985"/>
        <w:gridCol w:w="1120"/>
        <w:gridCol w:w="1000"/>
        <w:gridCol w:w="1565"/>
        <w:gridCol w:w="1200"/>
        <w:gridCol w:w="1000"/>
      </w:tblGrid>
      <w:tr w:rsidR="00520481" w:rsidRPr="00D37AD9" w:rsidTr="00D44C96">
        <w:trPr>
          <w:trHeight w:val="47"/>
          <w:tblHeader/>
        </w:trPr>
        <w:tc>
          <w:tcPr>
            <w:tcW w:w="1575"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Количество аукционов по размещению гос. ценных бумаг в январе – июле 2016 года</w:t>
            </w:r>
          </w:p>
        </w:tc>
        <w:tc>
          <w:tcPr>
            <w:tcW w:w="1417"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Код  выпуска бумаги</w:t>
            </w:r>
          </w:p>
        </w:tc>
        <w:tc>
          <w:tcPr>
            <w:tcW w:w="985"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Тип бумаги</w:t>
            </w:r>
          </w:p>
        </w:tc>
        <w:tc>
          <w:tcPr>
            <w:tcW w:w="1120"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Дата погашения</w:t>
            </w:r>
          </w:p>
        </w:tc>
        <w:tc>
          <w:tcPr>
            <w:tcW w:w="1000"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 xml:space="preserve">Объем </w:t>
            </w:r>
            <w:proofErr w:type="spellStart"/>
            <w:r w:rsidRPr="00D37AD9">
              <w:rPr>
                <w:rFonts w:eastAsia="Times New Roman"/>
                <w:b/>
                <w:bCs/>
                <w:sz w:val="16"/>
                <w:szCs w:val="16"/>
              </w:rPr>
              <w:t>предложе-ния</w:t>
            </w:r>
            <w:proofErr w:type="spellEnd"/>
            <w:r w:rsidRPr="00D37AD9">
              <w:rPr>
                <w:rFonts w:eastAsia="Times New Roman"/>
                <w:b/>
                <w:bCs/>
                <w:sz w:val="16"/>
                <w:szCs w:val="16"/>
              </w:rPr>
              <w:t>, млрд. рублей</w:t>
            </w:r>
          </w:p>
        </w:tc>
        <w:tc>
          <w:tcPr>
            <w:tcW w:w="1565"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 xml:space="preserve">Доходность по </w:t>
            </w:r>
            <w:proofErr w:type="spellStart"/>
            <w:r w:rsidRPr="00D37AD9">
              <w:rPr>
                <w:rFonts w:eastAsia="Times New Roman"/>
                <w:b/>
                <w:bCs/>
                <w:sz w:val="16"/>
                <w:szCs w:val="16"/>
              </w:rPr>
              <w:t>средневзве</w:t>
            </w:r>
            <w:proofErr w:type="spellEnd"/>
            <w:r w:rsidRPr="00D37AD9">
              <w:rPr>
                <w:rFonts w:eastAsia="Times New Roman"/>
                <w:b/>
                <w:bCs/>
                <w:sz w:val="16"/>
                <w:szCs w:val="16"/>
              </w:rPr>
              <w:t xml:space="preserve">- </w:t>
            </w:r>
            <w:proofErr w:type="spellStart"/>
            <w:r w:rsidRPr="00D37AD9">
              <w:rPr>
                <w:rFonts w:eastAsia="Times New Roman"/>
                <w:b/>
                <w:bCs/>
                <w:sz w:val="16"/>
                <w:szCs w:val="16"/>
              </w:rPr>
              <w:t>шенной</w:t>
            </w:r>
            <w:proofErr w:type="spellEnd"/>
            <w:r w:rsidRPr="00D37AD9">
              <w:rPr>
                <w:rFonts w:eastAsia="Times New Roman"/>
                <w:b/>
                <w:bCs/>
                <w:sz w:val="16"/>
                <w:szCs w:val="16"/>
              </w:rPr>
              <w:t xml:space="preserve"> цене, % годовых</w:t>
            </w:r>
          </w:p>
        </w:tc>
        <w:tc>
          <w:tcPr>
            <w:tcW w:w="1200"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Объем размещения по номиналу, млрд. рублей</w:t>
            </w:r>
          </w:p>
        </w:tc>
        <w:tc>
          <w:tcPr>
            <w:tcW w:w="1000"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Объем выручки, млрд. рублей</w:t>
            </w:r>
          </w:p>
        </w:tc>
      </w:tr>
      <w:tr w:rsidR="00520481" w:rsidRPr="00D37AD9" w:rsidTr="00D44C96">
        <w:trPr>
          <w:trHeight w:val="139"/>
        </w:trPr>
        <w:tc>
          <w:tcPr>
            <w:tcW w:w="157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4</w:t>
            </w:r>
          </w:p>
        </w:tc>
        <w:tc>
          <w:tcPr>
            <w:tcW w:w="1417"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24018RMFS</w:t>
            </w:r>
          </w:p>
        </w:tc>
        <w:tc>
          <w:tcPr>
            <w:tcW w:w="98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ОФЗ-ПК</w:t>
            </w:r>
          </w:p>
        </w:tc>
        <w:tc>
          <w:tcPr>
            <w:tcW w:w="112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27.12.2017</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36,3</w:t>
            </w:r>
          </w:p>
        </w:tc>
        <w:tc>
          <w:tcPr>
            <w:tcW w:w="156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от 10,63 до 11,31</w:t>
            </w:r>
          </w:p>
        </w:tc>
        <w:tc>
          <w:tcPr>
            <w:tcW w:w="12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33,2</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34,9</w:t>
            </w:r>
          </w:p>
        </w:tc>
      </w:tr>
      <w:tr w:rsidR="00520481" w:rsidRPr="00D37AD9" w:rsidTr="00D44C96">
        <w:trPr>
          <w:trHeight w:val="47"/>
        </w:trPr>
        <w:tc>
          <w:tcPr>
            <w:tcW w:w="157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6</w:t>
            </w:r>
          </w:p>
        </w:tc>
        <w:tc>
          <w:tcPr>
            <w:tcW w:w="1417"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26207RMFS</w:t>
            </w:r>
          </w:p>
        </w:tc>
        <w:tc>
          <w:tcPr>
            <w:tcW w:w="98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ОФЗ-ПД</w:t>
            </w:r>
          </w:p>
        </w:tc>
        <w:tc>
          <w:tcPr>
            <w:tcW w:w="112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03.02.2027</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72,8</w:t>
            </w:r>
          </w:p>
        </w:tc>
        <w:tc>
          <w:tcPr>
            <w:tcW w:w="156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от 8,85 до 10,74</w:t>
            </w:r>
          </w:p>
        </w:tc>
        <w:tc>
          <w:tcPr>
            <w:tcW w:w="12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67,5</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65,2</w:t>
            </w:r>
          </w:p>
        </w:tc>
      </w:tr>
      <w:tr w:rsidR="00520481" w:rsidRPr="00D37AD9" w:rsidTr="00D44C96">
        <w:trPr>
          <w:trHeight w:val="47"/>
        </w:trPr>
        <w:tc>
          <w:tcPr>
            <w:tcW w:w="157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w:t>
            </w:r>
          </w:p>
        </w:tc>
        <w:tc>
          <w:tcPr>
            <w:tcW w:w="1417"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26214RMFS</w:t>
            </w:r>
          </w:p>
        </w:tc>
        <w:tc>
          <w:tcPr>
            <w:tcW w:w="98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ОФЗ-ПД</w:t>
            </w:r>
          </w:p>
        </w:tc>
        <w:tc>
          <w:tcPr>
            <w:tcW w:w="112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27.05.2020</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7,8</w:t>
            </w:r>
          </w:p>
        </w:tc>
        <w:tc>
          <w:tcPr>
            <w:tcW w:w="156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10,56</w:t>
            </w:r>
          </w:p>
        </w:tc>
        <w:tc>
          <w:tcPr>
            <w:tcW w:w="12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7,8</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6,8</w:t>
            </w:r>
          </w:p>
        </w:tc>
      </w:tr>
      <w:tr w:rsidR="00520481" w:rsidRPr="00D37AD9" w:rsidTr="00D44C96">
        <w:trPr>
          <w:trHeight w:val="47"/>
        </w:trPr>
        <w:tc>
          <w:tcPr>
            <w:tcW w:w="157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w:t>
            </w:r>
          </w:p>
        </w:tc>
        <w:tc>
          <w:tcPr>
            <w:tcW w:w="1417"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26216RMFS</w:t>
            </w:r>
          </w:p>
        </w:tc>
        <w:tc>
          <w:tcPr>
            <w:tcW w:w="98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ОФЗ-ПД</w:t>
            </w:r>
          </w:p>
        </w:tc>
        <w:tc>
          <w:tcPr>
            <w:tcW w:w="112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15.05.2019</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12,4</w:t>
            </w:r>
          </w:p>
        </w:tc>
        <w:tc>
          <w:tcPr>
            <w:tcW w:w="156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9,20</w:t>
            </w:r>
          </w:p>
        </w:tc>
        <w:tc>
          <w:tcPr>
            <w:tcW w:w="12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12,4</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11,8</w:t>
            </w:r>
          </w:p>
        </w:tc>
      </w:tr>
      <w:tr w:rsidR="00520481" w:rsidRPr="00D37AD9" w:rsidTr="00D44C96">
        <w:trPr>
          <w:trHeight w:val="47"/>
        </w:trPr>
        <w:tc>
          <w:tcPr>
            <w:tcW w:w="157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12</w:t>
            </w:r>
          </w:p>
        </w:tc>
        <w:tc>
          <w:tcPr>
            <w:tcW w:w="1417"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26217RMFS</w:t>
            </w:r>
          </w:p>
        </w:tc>
        <w:tc>
          <w:tcPr>
            <w:tcW w:w="98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ОФЗ-ПД</w:t>
            </w:r>
          </w:p>
        </w:tc>
        <w:tc>
          <w:tcPr>
            <w:tcW w:w="112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18.08.2021</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166,8</w:t>
            </w:r>
          </w:p>
        </w:tc>
        <w:tc>
          <w:tcPr>
            <w:tcW w:w="156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от 8,76 до 10,49</w:t>
            </w:r>
          </w:p>
        </w:tc>
        <w:tc>
          <w:tcPr>
            <w:tcW w:w="12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161,7</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154,0</w:t>
            </w:r>
          </w:p>
        </w:tc>
      </w:tr>
      <w:tr w:rsidR="00520481" w:rsidRPr="00D37AD9" w:rsidTr="00D44C96">
        <w:trPr>
          <w:trHeight w:val="47"/>
        </w:trPr>
        <w:tc>
          <w:tcPr>
            <w:tcW w:w="157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8</w:t>
            </w:r>
          </w:p>
        </w:tc>
        <w:tc>
          <w:tcPr>
            <w:tcW w:w="1417"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26218RMFS</w:t>
            </w:r>
          </w:p>
        </w:tc>
        <w:tc>
          <w:tcPr>
            <w:tcW w:w="98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ОФЗ-ПД</w:t>
            </w:r>
          </w:p>
        </w:tc>
        <w:tc>
          <w:tcPr>
            <w:tcW w:w="112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17.09.2031</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127,4</w:t>
            </w:r>
          </w:p>
        </w:tc>
        <w:tc>
          <w:tcPr>
            <w:tcW w:w="156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от 8,54 до 10,22</w:t>
            </w:r>
          </w:p>
        </w:tc>
        <w:tc>
          <w:tcPr>
            <w:tcW w:w="12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117,2</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114,3</w:t>
            </w:r>
          </w:p>
        </w:tc>
      </w:tr>
      <w:tr w:rsidR="00520481" w:rsidRPr="00D37AD9" w:rsidTr="00D44C96">
        <w:trPr>
          <w:trHeight w:val="47"/>
        </w:trPr>
        <w:tc>
          <w:tcPr>
            <w:tcW w:w="157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w:t>
            </w:r>
          </w:p>
        </w:tc>
        <w:tc>
          <w:tcPr>
            <w:tcW w:w="1417"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26219RMFS</w:t>
            </w:r>
          </w:p>
        </w:tc>
        <w:tc>
          <w:tcPr>
            <w:tcW w:w="98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ОФЗ-ПД</w:t>
            </w:r>
          </w:p>
        </w:tc>
        <w:tc>
          <w:tcPr>
            <w:tcW w:w="112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16.09.2026</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35,0</w:t>
            </w:r>
          </w:p>
        </w:tc>
        <w:tc>
          <w:tcPr>
            <w:tcW w:w="156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от 8,57 до 8,75</w:t>
            </w:r>
          </w:p>
        </w:tc>
        <w:tc>
          <w:tcPr>
            <w:tcW w:w="12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35,0</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33,4</w:t>
            </w:r>
          </w:p>
        </w:tc>
      </w:tr>
      <w:tr w:rsidR="00520481" w:rsidRPr="00D37AD9" w:rsidTr="00D44C96">
        <w:trPr>
          <w:trHeight w:val="47"/>
        </w:trPr>
        <w:tc>
          <w:tcPr>
            <w:tcW w:w="157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9</w:t>
            </w:r>
          </w:p>
        </w:tc>
        <w:tc>
          <w:tcPr>
            <w:tcW w:w="1417"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29006RMFS</w:t>
            </w:r>
          </w:p>
        </w:tc>
        <w:tc>
          <w:tcPr>
            <w:tcW w:w="98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ОФЗ-ПК</w:t>
            </w:r>
          </w:p>
        </w:tc>
        <w:tc>
          <w:tcPr>
            <w:tcW w:w="112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29.01.2025</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113,0</w:t>
            </w:r>
          </w:p>
        </w:tc>
        <w:tc>
          <w:tcPr>
            <w:tcW w:w="156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от 11,4 до 14,44</w:t>
            </w:r>
          </w:p>
        </w:tc>
        <w:tc>
          <w:tcPr>
            <w:tcW w:w="12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96,8</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103,4</w:t>
            </w:r>
          </w:p>
        </w:tc>
      </w:tr>
      <w:tr w:rsidR="00520481" w:rsidRPr="00D37AD9" w:rsidTr="00D44C96">
        <w:trPr>
          <w:trHeight w:val="47"/>
        </w:trPr>
        <w:tc>
          <w:tcPr>
            <w:tcW w:w="157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8</w:t>
            </w:r>
          </w:p>
        </w:tc>
        <w:tc>
          <w:tcPr>
            <w:tcW w:w="1417"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29011RMFS</w:t>
            </w:r>
          </w:p>
        </w:tc>
        <w:tc>
          <w:tcPr>
            <w:tcW w:w="98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ОФЗ-ПК</w:t>
            </w:r>
          </w:p>
        </w:tc>
        <w:tc>
          <w:tcPr>
            <w:tcW w:w="112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29.01.2020</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92,6</w:t>
            </w:r>
          </w:p>
        </w:tc>
        <w:tc>
          <w:tcPr>
            <w:tcW w:w="156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от 10,14 до 13,98</w:t>
            </w:r>
          </w:p>
        </w:tc>
        <w:tc>
          <w:tcPr>
            <w:tcW w:w="12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74,5</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79,8</w:t>
            </w:r>
          </w:p>
        </w:tc>
      </w:tr>
      <w:tr w:rsidR="00520481" w:rsidRPr="00D37AD9" w:rsidTr="00D44C96">
        <w:trPr>
          <w:trHeight w:val="47"/>
        </w:trPr>
        <w:tc>
          <w:tcPr>
            <w:tcW w:w="157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2</w:t>
            </w:r>
          </w:p>
        </w:tc>
        <w:tc>
          <w:tcPr>
            <w:tcW w:w="1417"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52001RMFS</w:t>
            </w:r>
          </w:p>
        </w:tc>
        <w:tc>
          <w:tcPr>
            <w:tcW w:w="98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ОФЗ-ИН</w:t>
            </w:r>
          </w:p>
        </w:tc>
        <w:tc>
          <w:tcPr>
            <w:tcW w:w="112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16.08.2023</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16,0</w:t>
            </w:r>
          </w:p>
        </w:tc>
        <w:tc>
          <w:tcPr>
            <w:tcW w:w="1565"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от 2,47 до 2,64</w:t>
            </w:r>
          </w:p>
        </w:tc>
        <w:tc>
          <w:tcPr>
            <w:tcW w:w="12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10,2</w:t>
            </w:r>
          </w:p>
        </w:tc>
        <w:tc>
          <w:tcPr>
            <w:tcW w:w="1000" w:type="dxa"/>
            <w:shd w:val="clear" w:color="auto" w:fill="auto"/>
            <w:noWrap/>
            <w:vAlign w:val="center"/>
          </w:tcPr>
          <w:p w:rsidR="00A54D59" w:rsidRPr="00D37AD9" w:rsidRDefault="00A54D59" w:rsidP="00D44C96">
            <w:pPr>
              <w:spacing w:line="240" w:lineRule="auto"/>
              <w:ind w:left="0" w:right="0" w:firstLine="51"/>
              <w:jc w:val="center"/>
              <w:rPr>
                <w:sz w:val="16"/>
                <w:szCs w:val="16"/>
              </w:rPr>
            </w:pPr>
            <w:r w:rsidRPr="00D37AD9">
              <w:rPr>
                <w:sz w:val="16"/>
                <w:szCs w:val="16"/>
              </w:rPr>
              <w:t>10,3</w:t>
            </w:r>
          </w:p>
        </w:tc>
      </w:tr>
      <w:tr w:rsidR="00520481" w:rsidRPr="00D37AD9" w:rsidTr="00D44C96">
        <w:trPr>
          <w:trHeight w:val="47"/>
        </w:trPr>
        <w:tc>
          <w:tcPr>
            <w:tcW w:w="1575" w:type="dxa"/>
            <w:shd w:val="clear" w:color="auto" w:fill="auto"/>
            <w:noWrap/>
            <w:vAlign w:val="center"/>
          </w:tcPr>
          <w:p w:rsidR="00A54D59" w:rsidRPr="00D37AD9" w:rsidRDefault="00A54D59" w:rsidP="00D44C96">
            <w:pPr>
              <w:spacing w:line="240" w:lineRule="auto"/>
              <w:ind w:left="0" w:right="0" w:firstLine="51"/>
              <w:jc w:val="center"/>
              <w:rPr>
                <w:b/>
                <w:sz w:val="16"/>
                <w:szCs w:val="16"/>
              </w:rPr>
            </w:pPr>
            <w:r w:rsidRPr="00D37AD9">
              <w:rPr>
                <w:b/>
                <w:sz w:val="16"/>
                <w:szCs w:val="16"/>
              </w:rPr>
              <w:t>53</w:t>
            </w:r>
          </w:p>
        </w:tc>
        <w:tc>
          <w:tcPr>
            <w:tcW w:w="1417" w:type="dxa"/>
            <w:shd w:val="clear" w:color="auto" w:fill="auto"/>
            <w:noWrap/>
            <w:vAlign w:val="center"/>
          </w:tcPr>
          <w:p w:rsidR="00A54D59" w:rsidRPr="00D37AD9" w:rsidRDefault="00A54D59" w:rsidP="00D44C96">
            <w:pPr>
              <w:spacing w:line="240" w:lineRule="auto"/>
              <w:ind w:left="0" w:right="0" w:firstLine="51"/>
              <w:jc w:val="center"/>
              <w:rPr>
                <w:b/>
                <w:sz w:val="16"/>
                <w:szCs w:val="16"/>
              </w:rPr>
            </w:pPr>
          </w:p>
        </w:tc>
        <w:tc>
          <w:tcPr>
            <w:tcW w:w="985" w:type="dxa"/>
            <w:shd w:val="clear" w:color="auto" w:fill="auto"/>
            <w:noWrap/>
            <w:vAlign w:val="center"/>
          </w:tcPr>
          <w:p w:rsidR="00A54D59" w:rsidRPr="00D37AD9" w:rsidRDefault="00A54D59" w:rsidP="00D44C96">
            <w:pPr>
              <w:spacing w:line="240" w:lineRule="auto"/>
              <w:ind w:left="0" w:right="0" w:firstLine="51"/>
              <w:jc w:val="center"/>
              <w:rPr>
                <w:b/>
                <w:sz w:val="16"/>
                <w:szCs w:val="16"/>
              </w:rPr>
            </w:pPr>
          </w:p>
        </w:tc>
        <w:tc>
          <w:tcPr>
            <w:tcW w:w="1120" w:type="dxa"/>
            <w:shd w:val="clear" w:color="auto" w:fill="auto"/>
            <w:noWrap/>
            <w:vAlign w:val="center"/>
          </w:tcPr>
          <w:p w:rsidR="00A54D59" w:rsidRPr="00D37AD9" w:rsidRDefault="00A54D59" w:rsidP="00D44C96">
            <w:pPr>
              <w:spacing w:line="240" w:lineRule="auto"/>
              <w:ind w:left="0" w:right="0" w:firstLine="51"/>
              <w:jc w:val="center"/>
              <w:rPr>
                <w:b/>
                <w:sz w:val="16"/>
                <w:szCs w:val="16"/>
              </w:rPr>
            </w:pPr>
            <w:r w:rsidRPr="00D37AD9">
              <w:rPr>
                <w:b/>
                <w:sz w:val="16"/>
                <w:szCs w:val="16"/>
              </w:rPr>
              <w:t>Всего</w:t>
            </w:r>
          </w:p>
        </w:tc>
        <w:tc>
          <w:tcPr>
            <w:tcW w:w="1000" w:type="dxa"/>
            <w:shd w:val="clear" w:color="auto" w:fill="auto"/>
            <w:noWrap/>
            <w:vAlign w:val="center"/>
          </w:tcPr>
          <w:p w:rsidR="00A54D59" w:rsidRPr="00D37AD9" w:rsidRDefault="00A54D59" w:rsidP="00D44C96">
            <w:pPr>
              <w:spacing w:line="240" w:lineRule="auto"/>
              <w:ind w:left="0" w:right="0" w:firstLine="51"/>
              <w:jc w:val="center"/>
              <w:rPr>
                <w:b/>
                <w:sz w:val="16"/>
                <w:szCs w:val="16"/>
              </w:rPr>
            </w:pPr>
            <w:r w:rsidRPr="00D37AD9">
              <w:rPr>
                <w:b/>
                <w:sz w:val="16"/>
                <w:szCs w:val="16"/>
              </w:rPr>
              <w:t>680,1</w:t>
            </w:r>
          </w:p>
        </w:tc>
        <w:tc>
          <w:tcPr>
            <w:tcW w:w="1565" w:type="dxa"/>
            <w:shd w:val="clear" w:color="auto" w:fill="auto"/>
            <w:noWrap/>
            <w:vAlign w:val="center"/>
          </w:tcPr>
          <w:p w:rsidR="00A54D59" w:rsidRPr="00D37AD9" w:rsidRDefault="00A54D59" w:rsidP="00D44C96">
            <w:pPr>
              <w:spacing w:line="240" w:lineRule="auto"/>
              <w:ind w:left="0" w:right="0" w:firstLine="51"/>
              <w:jc w:val="center"/>
              <w:rPr>
                <w:b/>
                <w:sz w:val="16"/>
                <w:szCs w:val="16"/>
              </w:rPr>
            </w:pPr>
            <w:r w:rsidRPr="00D37AD9">
              <w:rPr>
                <w:b/>
                <w:sz w:val="16"/>
                <w:szCs w:val="16"/>
              </w:rPr>
              <w:t>от 2,47 до 14,44</w:t>
            </w:r>
          </w:p>
        </w:tc>
        <w:tc>
          <w:tcPr>
            <w:tcW w:w="1200" w:type="dxa"/>
            <w:shd w:val="clear" w:color="auto" w:fill="auto"/>
            <w:noWrap/>
            <w:vAlign w:val="center"/>
          </w:tcPr>
          <w:p w:rsidR="00A54D59" w:rsidRPr="00D37AD9" w:rsidRDefault="00A54D59" w:rsidP="00D44C96">
            <w:pPr>
              <w:spacing w:line="240" w:lineRule="auto"/>
              <w:ind w:left="0" w:right="0" w:firstLine="51"/>
              <w:jc w:val="center"/>
              <w:rPr>
                <w:b/>
                <w:sz w:val="16"/>
                <w:szCs w:val="16"/>
              </w:rPr>
            </w:pPr>
            <w:r w:rsidRPr="00D37AD9">
              <w:rPr>
                <w:b/>
                <w:sz w:val="16"/>
                <w:szCs w:val="16"/>
              </w:rPr>
              <w:t>616,4</w:t>
            </w:r>
          </w:p>
        </w:tc>
        <w:tc>
          <w:tcPr>
            <w:tcW w:w="1000" w:type="dxa"/>
            <w:shd w:val="clear" w:color="auto" w:fill="auto"/>
            <w:noWrap/>
            <w:vAlign w:val="center"/>
          </w:tcPr>
          <w:p w:rsidR="00A54D59" w:rsidRPr="00D37AD9" w:rsidRDefault="00A54D59" w:rsidP="00D44C96">
            <w:pPr>
              <w:spacing w:line="240" w:lineRule="auto"/>
              <w:ind w:left="0" w:right="0" w:firstLine="51"/>
              <w:jc w:val="center"/>
              <w:rPr>
                <w:b/>
                <w:sz w:val="16"/>
                <w:szCs w:val="16"/>
              </w:rPr>
            </w:pPr>
            <w:r w:rsidRPr="00D37AD9">
              <w:rPr>
                <w:b/>
                <w:sz w:val="16"/>
                <w:szCs w:val="16"/>
              </w:rPr>
              <w:t>613,9</w:t>
            </w:r>
          </w:p>
        </w:tc>
      </w:tr>
    </w:tbl>
    <w:p w:rsidR="00A54D59" w:rsidRPr="00D37AD9" w:rsidRDefault="00A54D59" w:rsidP="00A54D59">
      <w:pPr>
        <w:widowControl w:val="0"/>
        <w:spacing w:line="240" w:lineRule="auto"/>
        <w:ind w:left="0" w:right="0"/>
        <w:rPr>
          <w:sz w:val="16"/>
        </w:rPr>
      </w:pPr>
    </w:p>
    <w:p w:rsidR="00A54D59" w:rsidRPr="00D37AD9" w:rsidRDefault="00A54D59" w:rsidP="00A54D59">
      <w:pPr>
        <w:widowControl w:val="0"/>
        <w:spacing w:line="336" w:lineRule="auto"/>
        <w:ind w:left="0" w:right="0"/>
        <w:rPr>
          <w:iCs/>
          <w:sz w:val="24"/>
          <w:szCs w:val="24"/>
        </w:rPr>
      </w:pPr>
      <w:r w:rsidRPr="00D37AD9">
        <w:rPr>
          <w:sz w:val="24"/>
        </w:rPr>
        <w:t>Согласно графику проведения аукционов в январе – июле 2016 года было запланировано проведение аукционов по 26 датам. Фактически проведено 53 аукциона по 26 датам</w:t>
      </w:r>
      <w:r w:rsidRPr="00D37AD9">
        <w:rPr>
          <w:iCs/>
          <w:sz w:val="24"/>
          <w:szCs w:val="24"/>
        </w:rPr>
        <w:t xml:space="preserve"> (в январе – июле 2014 года – 24 аукциона, из которых 4 не состоялись, в январе – июле 2015 года – 46 аукционов).</w:t>
      </w:r>
    </w:p>
    <w:p w:rsidR="00A54D59" w:rsidRPr="00D37AD9" w:rsidRDefault="00A54D59" w:rsidP="00A54D59">
      <w:pPr>
        <w:spacing w:line="336" w:lineRule="auto"/>
        <w:ind w:left="0" w:right="-1"/>
        <w:rPr>
          <w:sz w:val="24"/>
          <w:szCs w:val="24"/>
        </w:rPr>
      </w:pPr>
      <w:r w:rsidRPr="00D37AD9">
        <w:rPr>
          <w:sz w:val="24"/>
          <w:szCs w:val="24"/>
        </w:rPr>
        <w:t>При этом совокупный объем спроса в январе – июле 2016 года со стороны инвесторов (1 528,7 млрд. рублей) в 2,2 раза превысил предложение Минфина России (680,1 млрд. рублей), что свидетельствует о повышенном интересе инвесторов к рынку российских государственных облигаций.</w:t>
      </w:r>
    </w:p>
    <w:p w:rsidR="00A54D59" w:rsidRPr="00D37AD9" w:rsidRDefault="00A54D59" w:rsidP="00A54D59">
      <w:pPr>
        <w:spacing w:line="336" w:lineRule="auto"/>
        <w:ind w:left="0" w:right="0"/>
        <w:outlineLvl w:val="1"/>
        <w:rPr>
          <w:iCs/>
          <w:sz w:val="24"/>
          <w:szCs w:val="24"/>
        </w:rPr>
      </w:pPr>
      <w:r w:rsidRPr="00D37AD9">
        <w:rPr>
          <w:iCs/>
          <w:sz w:val="24"/>
          <w:szCs w:val="24"/>
        </w:rPr>
        <w:t xml:space="preserve">Объем размещения по номиналу за январь – июль 2016 года составил 616,4 млрд. рублей, что </w:t>
      </w:r>
      <w:r w:rsidRPr="00D37AD9">
        <w:rPr>
          <w:b/>
          <w:iCs/>
          <w:sz w:val="24"/>
          <w:szCs w:val="24"/>
        </w:rPr>
        <w:t>в 1,6 раза больше</w:t>
      </w:r>
      <w:r w:rsidRPr="00D37AD9">
        <w:rPr>
          <w:iCs/>
          <w:sz w:val="24"/>
          <w:szCs w:val="24"/>
        </w:rPr>
        <w:t xml:space="preserve"> объема размещения за январь – июль 2015 года и </w:t>
      </w:r>
      <w:r w:rsidRPr="00D37AD9">
        <w:rPr>
          <w:b/>
          <w:iCs/>
          <w:sz w:val="24"/>
          <w:szCs w:val="24"/>
        </w:rPr>
        <w:t>в 4,7 раз больше</w:t>
      </w:r>
      <w:r w:rsidRPr="00D37AD9">
        <w:rPr>
          <w:iCs/>
          <w:sz w:val="24"/>
          <w:szCs w:val="24"/>
        </w:rPr>
        <w:t xml:space="preserve"> объема размещения за январь – июль 2014 года.</w:t>
      </w:r>
    </w:p>
    <w:p w:rsidR="00A54D59" w:rsidRPr="00D37AD9" w:rsidRDefault="00A54D59" w:rsidP="00A54D59">
      <w:pPr>
        <w:spacing w:line="336" w:lineRule="auto"/>
        <w:ind w:left="0" w:right="-1"/>
        <w:rPr>
          <w:sz w:val="24"/>
          <w:szCs w:val="24"/>
        </w:rPr>
      </w:pPr>
      <w:r w:rsidRPr="00D37AD9">
        <w:rPr>
          <w:sz w:val="24"/>
          <w:szCs w:val="24"/>
        </w:rPr>
        <w:t xml:space="preserve">Анализ графиков аукционов по размещению облигаций федерального займа на </w:t>
      </w:r>
      <w:r w:rsidRPr="00D37AD9">
        <w:rPr>
          <w:sz w:val="24"/>
          <w:szCs w:val="24"/>
          <w:lang w:val="en-US"/>
        </w:rPr>
        <w:t>I</w:t>
      </w:r>
      <w:r w:rsidRPr="00D37AD9">
        <w:rPr>
          <w:sz w:val="24"/>
          <w:szCs w:val="24"/>
        </w:rPr>
        <w:t xml:space="preserve">, </w:t>
      </w:r>
      <w:r w:rsidRPr="00D37AD9">
        <w:rPr>
          <w:sz w:val="24"/>
          <w:szCs w:val="24"/>
          <w:lang w:val="en-US"/>
        </w:rPr>
        <w:t>II</w:t>
      </w:r>
      <w:r w:rsidRPr="00D37AD9">
        <w:rPr>
          <w:sz w:val="24"/>
          <w:szCs w:val="24"/>
        </w:rPr>
        <w:t xml:space="preserve"> и </w:t>
      </w:r>
      <w:r w:rsidRPr="00D37AD9">
        <w:rPr>
          <w:sz w:val="24"/>
          <w:szCs w:val="24"/>
          <w:lang w:val="en-US"/>
        </w:rPr>
        <w:t>III</w:t>
      </w:r>
      <w:r w:rsidRPr="00D37AD9">
        <w:rPr>
          <w:sz w:val="24"/>
          <w:szCs w:val="24"/>
        </w:rPr>
        <w:t xml:space="preserve"> квартал 2016 года представлен в следующей таблице.</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1134"/>
        <w:gridCol w:w="1043"/>
        <w:gridCol w:w="1083"/>
        <w:gridCol w:w="1134"/>
        <w:gridCol w:w="978"/>
        <w:gridCol w:w="1134"/>
        <w:gridCol w:w="992"/>
        <w:gridCol w:w="1134"/>
        <w:gridCol w:w="850"/>
      </w:tblGrid>
      <w:tr w:rsidR="00520481" w:rsidRPr="00D37AD9" w:rsidTr="00D44C96">
        <w:trPr>
          <w:trHeight w:val="300"/>
          <w:tblHeader/>
        </w:trPr>
        <w:tc>
          <w:tcPr>
            <w:tcW w:w="1291"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Срок до погашения ОФЗ</w:t>
            </w:r>
          </w:p>
        </w:tc>
        <w:tc>
          <w:tcPr>
            <w:tcW w:w="3260" w:type="dxa"/>
            <w:gridSpan w:val="3"/>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Выпуски ОФЗ</w:t>
            </w:r>
          </w:p>
        </w:tc>
        <w:tc>
          <w:tcPr>
            <w:tcW w:w="2112" w:type="dxa"/>
            <w:gridSpan w:val="2"/>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I квартал</w:t>
            </w:r>
          </w:p>
        </w:tc>
        <w:tc>
          <w:tcPr>
            <w:tcW w:w="2126" w:type="dxa"/>
            <w:gridSpan w:val="2"/>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II квартал</w:t>
            </w:r>
          </w:p>
        </w:tc>
        <w:tc>
          <w:tcPr>
            <w:tcW w:w="1984" w:type="dxa"/>
            <w:gridSpan w:val="2"/>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III квартал</w:t>
            </w:r>
          </w:p>
        </w:tc>
      </w:tr>
      <w:tr w:rsidR="00520481" w:rsidRPr="00D37AD9" w:rsidTr="00D44C96">
        <w:trPr>
          <w:trHeight w:val="855"/>
          <w:tblHeader/>
        </w:trPr>
        <w:tc>
          <w:tcPr>
            <w:tcW w:w="1291"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bCs/>
                <w:sz w:val="16"/>
                <w:szCs w:val="16"/>
              </w:rPr>
            </w:pPr>
          </w:p>
        </w:tc>
        <w:tc>
          <w:tcPr>
            <w:tcW w:w="1134"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I квартал</w:t>
            </w:r>
          </w:p>
        </w:tc>
        <w:tc>
          <w:tcPr>
            <w:tcW w:w="1043"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II квартал</w:t>
            </w:r>
          </w:p>
        </w:tc>
        <w:tc>
          <w:tcPr>
            <w:tcW w:w="1083" w:type="dxa"/>
            <w:vAlign w:val="center"/>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III квартал</w:t>
            </w:r>
          </w:p>
        </w:tc>
        <w:tc>
          <w:tcPr>
            <w:tcW w:w="1134"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 xml:space="preserve">объем предложения ОФЗ, </w:t>
            </w:r>
          </w:p>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млрд. руб.</w:t>
            </w:r>
          </w:p>
        </w:tc>
        <w:tc>
          <w:tcPr>
            <w:tcW w:w="978"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структура, %</w:t>
            </w:r>
          </w:p>
        </w:tc>
        <w:tc>
          <w:tcPr>
            <w:tcW w:w="1134"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 xml:space="preserve">объем предложения ОФЗ, </w:t>
            </w:r>
          </w:p>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млрд. руб.</w:t>
            </w:r>
          </w:p>
        </w:tc>
        <w:tc>
          <w:tcPr>
            <w:tcW w:w="992"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структура, %</w:t>
            </w:r>
          </w:p>
        </w:tc>
        <w:tc>
          <w:tcPr>
            <w:tcW w:w="1134"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 xml:space="preserve">объем предложения ОФЗ, </w:t>
            </w:r>
          </w:p>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млрд. руб.</w:t>
            </w:r>
          </w:p>
        </w:tc>
        <w:tc>
          <w:tcPr>
            <w:tcW w:w="850"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4"/>
                <w:szCs w:val="14"/>
              </w:rPr>
            </w:pPr>
            <w:r w:rsidRPr="00D37AD9">
              <w:rPr>
                <w:rFonts w:eastAsia="Times New Roman"/>
                <w:b/>
                <w:bCs/>
                <w:sz w:val="14"/>
                <w:szCs w:val="14"/>
              </w:rPr>
              <w:t>структура, %</w:t>
            </w:r>
          </w:p>
        </w:tc>
      </w:tr>
      <w:tr w:rsidR="00520481" w:rsidRPr="00D37AD9" w:rsidTr="00D44C96">
        <w:trPr>
          <w:trHeight w:val="70"/>
        </w:trPr>
        <w:tc>
          <w:tcPr>
            <w:tcW w:w="1291"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до 5 лет включительно</w:t>
            </w:r>
          </w:p>
        </w:tc>
        <w:tc>
          <w:tcPr>
            <w:tcW w:w="1134"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24018RMFS</w:t>
            </w:r>
          </w:p>
        </w:tc>
        <w:tc>
          <w:tcPr>
            <w:tcW w:w="1043"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24018RMFS</w:t>
            </w:r>
          </w:p>
        </w:tc>
        <w:tc>
          <w:tcPr>
            <w:tcW w:w="1083" w:type="dxa"/>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24018RMFS</w:t>
            </w:r>
          </w:p>
        </w:tc>
        <w:tc>
          <w:tcPr>
            <w:tcW w:w="1134"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70,0</w:t>
            </w:r>
          </w:p>
        </w:tc>
        <w:tc>
          <w:tcPr>
            <w:tcW w:w="978"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28,0</w:t>
            </w:r>
          </w:p>
        </w:tc>
        <w:tc>
          <w:tcPr>
            <w:tcW w:w="1134"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40,0</w:t>
            </w:r>
          </w:p>
        </w:tc>
        <w:tc>
          <w:tcPr>
            <w:tcW w:w="992"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14,8</w:t>
            </w:r>
          </w:p>
        </w:tc>
        <w:tc>
          <w:tcPr>
            <w:tcW w:w="1134" w:type="dxa"/>
            <w:vMerge w:val="restart"/>
            <w:shd w:val="clear" w:color="auto" w:fill="auto"/>
            <w:vAlign w:val="center"/>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40,0</w:t>
            </w:r>
          </w:p>
        </w:tc>
        <w:tc>
          <w:tcPr>
            <w:tcW w:w="850" w:type="dxa"/>
            <w:vMerge w:val="restart"/>
            <w:shd w:val="clear" w:color="auto" w:fill="auto"/>
            <w:vAlign w:val="center"/>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16,7</w:t>
            </w:r>
          </w:p>
        </w:tc>
      </w:tr>
      <w:tr w:rsidR="00520481" w:rsidRPr="00D37AD9" w:rsidTr="00D44C96">
        <w:trPr>
          <w:trHeight w:val="109"/>
        </w:trPr>
        <w:tc>
          <w:tcPr>
            <w:tcW w:w="1291"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29011RMFS</w:t>
            </w:r>
          </w:p>
        </w:tc>
        <w:tc>
          <w:tcPr>
            <w:tcW w:w="1043"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29011RMFS</w:t>
            </w:r>
          </w:p>
        </w:tc>
        <w:tc>
          <w:tcPr>
            <w:tcW w:w="1083" w:type="dxa"/>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29011RMFS</w:t>
            </w: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78"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92"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850"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r>
      <w:tr w:rsidR="00520481" w:rsidRPr="00D37AD9" w:rsidTr="00D44C96">
        <w:trPr>
          <w:trHeight w:val="70"/>
        </w:trPr>
        <w:tc>
          <w:tcPr>
            <w:tcW w:w="1291"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shd w:val="clear" w:color="auto" w:fill="auto"/>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26214RMFS</w:t>
            </w:r>
          </w:p>
        </w:tc>
        <w:tc>
          <w:tcPr>
            <w:tcW w:w="1043" w:type="dxa"/>
            <w:shd w:val="clear" w:color="auto" w:fill="auto"/>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083" w:type="dxa"/>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78"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92"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850"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r>
      <w:tr w:rsidR="00520481" w:rsidRPr="00D37AD9" w:rsidTr="00D44C96">
        <w:trPr>
          <w:trHeight w:val="70"/>
        </w:trPr>
        <w:tc>
          <w:tcPr>
            <w:tcW w:w="1291"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shd w:val="clear" w:color="auto" w:fill="auto"/>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043" w:type="dxa"/>
            <w:shd w:val="clear" w:color="auto" w:fill="auto"/>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083" w:type="dxa"/>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26216RMFS</w:t>
            </w: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78"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92"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850"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r>
      <w:tr w:rsidR="00520481" w:rsidRPr="00D37AD9" w:rsidTr="00D44C96">
        <w:trPr>
          <w:trHeight w:val="70"/>
        </w:trPr>
        <w:tc>
          <w:tcPr>
            <w:tcW w:w="1291"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043"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083" w:type="dxa"/>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51001RMFS</w:t>
            </w: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78"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92"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850"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r>
      <w:tr w:rsidR="00520481" w:rsidRPr="00D37AD9" w:rsidTr="00D44C96">
        <w:trPr>
          <w:trHeight w:val="70"/>
        </w:trPr>
        <w:tc>
          <w:tcPr>
            <w:tcW w:w="1291"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от 5 до 10 лет включительно</w:t>
            </w:r>
          </w:p>
        </w:tc>
        <w:tc>
          <w:tcPr>
            <w:tcW w:w="1134"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26217RMFS</w:t>
            </w:r>
          </w:p>
        </w:tc>
        <w:tc>
          <w:tcPr>
            <w:tcW w:w="1043"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26217RMFS</w:t>
            </w:r>
          </w:p>
        </w:tc>
        <w:tc>
          <w:tcPr>
            <w:tcW w:w="1083" w:type="dxa"/>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26217RMFS</w:t>
            </w:r>
          </w:p>
        </w:tc>
        <w:tc>
          <w:tcPr>
            <w:tcW w:w="1134"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110,0</w:t>
            </w:r>
          </w:p>
        </w:tc>
        <w:tc>
          <w:tcPr>
            <w:tcW w:w="978"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44,0</w:t>
            </w:r>
          </w:p>
        </w:tc>
        <w:tc>
          <w:tcPr>
            <w:tcW w:w="1134"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130,0</w:t>
            </w:r>
          </w:p>
        </w:tc>
        <w:tc>
          <w:tcPr>
            <w:tcW w:w="992"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48,1</w:t>
            </w:r>
          </w:p>
        </w:tc>
        <w:tc>
          <w:tcPr>
            <w:tcW w:w="1134" w:type="dxa"/>
            <w:vMerge w:val="restart"/>
            <w:shd w:val="clear" w:color="auto" w:fill="auto"/>
            <w:vAlign w:val="center"/>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80,0</w:t>
            </w:r>
          </w:p>
        </w:tc>
        <w:tc>
          <w:tcPr>
            <w:tcW w:w="850" w:type="dxa"/>
            <w:vMerge w:val="restart"/>
            <w:shd w:val="clear" w:color="auto" w:fill="auto"/>
            <w:vAlign w:val="center"/>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33,3</w:t>
            </w:r>
          </w:p>
        </w:tc>
      </w:tr>
      <w:tr w:rsidR="00520481" w:rsidRPr="00D37AD9" w:rsidTr="00D44C96">
        <w:trPr>
          <w:trHeight w:val="103"/>
        </w:trPr>
        <w:tc>
          <w:tcPr>
            <w:tcW w:w="1291"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29006RMFS</w:t>
            </w:r>
          </w:p>
        </w:tc>
        <w:tc>
          <w:tcPr>
            <w:tcW w:w="1043"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29006RMFS</w:t>
            </w:r>
          </w:p>
        </w:tc>
        <w:tc>
          <w:tcPr>
            <w:tcW w:w="1083" w:type="dxa"/>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29006RMFS</w:t>
            </w: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78"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92"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850"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r>
      <w:tr w:rsidR="00520481" w:rsidRPr="00D37AD9" w:rsidTr="00D44C96">
        <w:trPr>
          <w:trHeight w:val="127"/>
        </w:trPr>
        <w:tc>
          <w:tcPr>
            <w:tcW w:w="1291"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52001RMFS</w:t>
            </w:r>
          </w:p>
        </w:tc>
        <w:tc>
          <w:tcPr>
            <w:tcW w:w="1043"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083" w:type="dxa"/>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78"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92"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850"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r>
      <w:tr w:rsidR="00520481" w:rsidRPr="00D37AD9" w:rsidTr="00D44C96">
        <w:trPr>
          <w:trHeight w:val="73"/>
        </w:trPr>
        <w:tc>
          <w:tcPr>
            <w:tcW w:w="1291"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от 10 лет</w:t>
            </w:r>
          </w:p>
        </w:tc>
        <w:tc>
          <w:tcPr>
            <w:tcW w:w="1134"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26207RMFS</w:t>
            </w:r>
          </w:p>
        </w:tc>
        <w:tc>
          <w:tcPr>
            <w:tcW w:w="1043"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26207RMFS</w:t>
            </w:r>
          </w:p>
        </w:tc>
        <w:tc>
          <w:tcPr>
            <w:tcW w:w="1083" w:type="dxa"/>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p>
        </w:tc>
        <w:tc>
          <w:tcPr>
            <w:tcW w:w="1134"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70,0</w:t>
            </w:r>
          </w:p>
        </w:tc>
        <w:tc>
          <w:tcPr>
            <w:tcW w:w="978"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28,0</w:t>
            </w:r>
          </w:p>
        </w:tc>
        <w:tc>
          <w:tcPr>
            <w:tcW w:w="1134"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100,0</w:t>
            </w:r>
          </w:p>
        </w:tc>
        <w:tc>
          <w:tcPr>
            <w:tcW w:w="992"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37,0</w:t>
            </w:r>
          </w:p>
        </w:tc>
        <w:tc>
          <w:tcPr>
            <w:tcW w:w="1134" w:type="dxa"/>
            <w:vMerge w:val="restart"/>
            <w:shd w:val="clear" w:color="auto" w:fill="auto"/>
            <w:vAlign w:val="center"/>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120,0</w:t>
            </w:r>
          </w:p>
        </w:tc>
        <w:tc>
          <w:tcPr>
            <w:tcW w:w="850" w:type="dxa"/>
            <w:vMerge w:val="restart"/>
            <w:shd w:val="clear" w:color="auto" w:fill="auto"/>
            <w:vAlign w:val="center"/>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sz w:val="16"/>
                <w:szCs w:val="16"/>
              </w:rPr>
              <w:t>50</w:t>
            </w:r>
          </w:p>
        </w:tc>
      </w:tr>
      <w:tr w:rsidR="00520481" w:rsidRPr="00D37AD9" w:rsidTr="00D44C96">
        <w:trPr>
          <w:trHeight w:val="161"/>
        </w:trPr>
        <w:tc>
          <w:tcPr>
            <w:tcW w:w="1291"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shd w:val="clear" w:color="auto" w:fill="auto"/>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26218RMFS</w:t>
            </w:r>
          </w:p>
        </w:tc>
        <w:tc>
          <w:tcPr>
            <w:tcW w:w="1043" w:type="dxa"/>
            <w:shd w:val="clear" w:color="auto" w:fill="auto"/>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26218RMFS</w:t>
            </w:r>
          </w:p>
        </w:tc>
        <w:tc>
          <w:tcPr>
            <w:tcW w:w="1083" w:type="dxa"/>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26218RMFS</w:t>
            </w: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78"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92"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850"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r>
      <w:tr w:rsidR="00520481" w:rsidRPr="00D37AD9" w:rsidTr="00D44C96">
        <w:trPr>
          <w:trHeight w:val="161"/>
        </w:trPr>
        <w:tc>
          <w:tcPr>
            <w:tcW w:w="1291"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shd w:val="clear" w:color="auto" w:fill="auto"/>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043" w:type="dxa"/>
            <w:shd w:val="clear" w:color="auto" w:fill="auto"/>
            <w:vAlign w:val="bottom"/>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083" w:type="dxa"/>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26219RMFS</w:t>
            </w: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78"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992"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134"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850" w:type="dxa"/>
            <w:vMerge/>
            <w:vAlign w:val="center"/>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r>
      <w:tr w:rsidR="00520481" w:rsidRPr="00D37AD9" w:rsidTr="00D44C96">
        <w:trPr>
          <w:trHeight w:val="570"/>
        </w:trPr>
        <w:tc>
          <w:tcPr>
            <w:tcW w:w="1291"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bCs/>
                <w:sz w:val="16"/>
                <w:szCs w:val="16"/>
              </w:rPr>
            </w:pPr>
            <w:r w:rsidRPr="00D37AD9">
              <w:rPr>
                <w:rFonts w:eastAsia="Times New Roman"/>
                <w:b/>
                <w:bCs/>
                <w:sz w:val="16"/>
                <w:szCs w:val="16"/>
              </w:rPr>
              <w:t>Совокупный объем предложения</w:t>
            </w:r>
          </w:p>
        </w:tc>
        <w:tc>
          <w:tcPr>
            <w:tcW w:w="1134"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bCs/>
                <w:sz w:val="16"/>
                <w:szCs w:val="16"/>
              </w:rPr>
            </w:pPr>
            <w:r w:rsidRPr="00D37AD9">
              <w:rPr>
                <w:rFonts w:eastAsia="Times New Roman"/>
                <w:b/>
                <w:bCs/>
                <w:sz w:val="16"/>
                <w:szCs w:val="16"/>
              </w:rPr>
              <w:t> </w:t>
            </w:r>
          </w:p>
        </w:tc>
        <w:tc>
          <w:tcPr>
            <w:tcW w:w="1043" w:type="dxa"/>
            <w:shd w:val="clear" w:color="auto" w:fill="auto"/>
            <w:vAlign w:val="bottom"/>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bCs/>
                <w:sz w:val="16"/>
                <w:szCs w:val="16"/>
              </w:rPr>
            </w:pPr>
            <w:r w:rsidRPr="00D37AD9">
              <w:rPr>
                <w:rFonts w:eastAsia="Times New Roman"/>
                <w:b/>
                <w:bCs/>
                <w:sz w:val="16"/>
                <w:szCs w:val="16"/>
              </w:rPr>
              <w:t> </w:t>
            </w:r>
          </w:p>
        </w:tc>
        <w:tc>
          <w:tcPr>
            <w:tcW w:w="1083" w:type="dxa"/>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p>
        </w:tc>
        <w:tc>
          <w:tcPr>
            <w:tcW w:w="1134"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250,0</w:t>
            </w:r>
          </w:p>
        </w:tc>
        <w:tc>
          <w:tcPr>
            <w:tcW w:w="978"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100,0</w:t>
            </w:r>
          </w:p>
        </w:tc>
        <w:tc>
          <w:tcPr>
            <w:tcW w:w="1134"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270,0</w:t>
            </w:r>
          </w:p>
        </w:tc>
        <w:tc>
          <w:tcPr>
            <w:tcW w:w="992" w:type="dxa"/>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100,0</w:t>
            </w:r>
          </w:p>
        </w:tc>
        <w:tc>
          <w:tcPr>
            <w:tcW w:w="1134" w:type="dxa"/>
            <w:shd w:val="clear" w:color="auto" w:fill="auto"/>
            <w:vAlign w:val="center"/>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240,0</w:t>
            </w:r>
          </w:p>
        </w:tc>
        <w:tc>
          <w:tcPr>
            <w:tcW w:w="850" w:type="dxa"/>
            <w:shd w:val="clear" w:color="auto" w:fill="auto"/>
            <w:vAlign w:val="center"/>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100,0</w:t>
            </w:r>
          </w:p>
        </w:tc>
      </w:tr>
    </w:tbl>
    <w:p w:rsidR="005F07EE" w:rsidRDefault="005F07EE" w:rsidP="00A54D59">
      <w:pPr>
        <w:ind w:left="0" w:right="-2"/>
        <w:rPr>
          <w:sz w:val="24"/>
          <w:szCs w:val="24"/>
        </w:rPr>
      </w:pPr>
    </w:p>
    <w:p w:rsidR="00A54D59" w:rsidRPr="00D37AD9" w:rsidRDefault="00A54D59" w:rsidP="00A54D59">
      <w:pPr>
        <w:ind w:left="0" w:right="-2"/>
        <w:rPr>
          <w:sz w:val="24"/>
          <w:szCs w:val="24"/>
        </w:rPr>
      </w:pPr>
      <w:r w:rsidRPr="00D37AD9">
        <w:rPr>
          <w:sz w:val="24"/>
          <w:szCs w:val="24"/>
        </w:rPr>
        <w:t xml:space="preserve">Таким образом, в </w:t>
      </w:r>
      <w:r w:rsidRPr="00D37AD9">
        <w:rPr>
          <w:sz w:val="24"/>
          <w:szCs w:val="24"/>
          <w:lang w:val="en-US"/>
        </w:rPr>
        <w:t>III</w:t>
      </w:r>
      <w:r w:rsidRPr="00D37AD9">
        <w:rPr>
          <w:sz w:val="24"/>
          <w:szCs w:val="24"/>
        </w:rPr>
        <w:t xml:space="preserve"> квартале 2016 года планируется </w:t>
      </w:r>
      <w:r w:rsidRPr="00D37AD9">
        <w:rPr>
          <w:b/>
          <w:sz w:val="24"/>
          <w:szCs w:val="24"/>
        </w:rPr>
        <w:t xml:space="preserve">увеличение </w:t>
      </w:r>
      <w:r w:rsidRPr="00D37AD9">
        <w:rPr>
          <w:sz w:val="24"/>
          <w:szCs w:val="24"/>
        </w:rPr>
        <w:t xml:space="preserve">предложения размещения </w:t>
      </w:r>
      <w:r w:rsidRPr="00D37AD9">
        <w:rPr>
          <w:b/>
          <w:sz w:val="24"/>
          <w:szCs w:val="24"/>
        </w:rPr>
        <w:t>ОФЗ со сроком погашения до 5 лет</w:t>
      </w:r>
      <w:r w:rsidRPr="00D37AD9">
        <w:rPr>
          <w:sz w:val="24"/>
          <w:szCs w:val="24"/>
        </w:rPr>
        <w:t xml:space="preserve"> </w:t>
      </w:r>
      <w:r w:rsidR="005F07EE" w:rsidRPr="00D37AD9">
        <w:rPr>
          <w:sz w:val="24"/>
          <w:szCs w:val="24"/>
        </w:rPr>
        <w:t xml:space="preserve">на 1,9 процентных пункта </w:t>
      </w:r>
      <w:r w:rsidRPr="00D37AD9">
        <w:rPr>
          <w:sz w:val="24"/>
          <w:szCs w:val="24"/>
        </w:rPr>
        <w:t xml:space="preserve">от запланированного объема на </w:t>
      </w:r>
      <w:r w:rsidRPr="00D37AD9">
        <w:rPr>
          <w:sz w:val="24"/>
          <w:szCs w:val="24"/>
          <w:lang w:val="en-US"/>
        </w:rPr>
        <w:t>II</w:t>
      </w:r>
      <w:r w:rsidRPr="00D37AD9">
        <w:rPr>
          <w:sz w:val="24"/>
          <w:szCs w:val="24"/>
        </w:rPr>
        <w:t xml:space="preserve"> квартал 2016 года, при этом </w:t>
      </w:r>
      <w:r w:rsidR="005F07EE">
        <w:rPr>
          <w:b/>
          <w:sz w:val="24"/>
          <w:szCs w:val="24"/>
        </w:rPr>
        <w:t>объем</w:t>
      </w:r>
      <w:r w:rsidRPr="00D37AD9">
        <w:rPr>
          <w:b/>
          <w:sz w:val="24"/>
          <w:szCs w:val="24"/>
        </w:rPr>
        <w:t xml:space="preserve"> предложения сохраняется на уровне </w:t>
      </w:r>
      <w:r w:rsidRPr="00D37AD9">
        <w:rPr>
          <w:b/>
          <w:sz w:val="24"/>
          <w:szCs w:val="24"/>
          <w:lang w:val="en-US"/>
        </w:rPr>
        <w:t>II</w:t>
      </w:r>
      <w:r w:rsidRPr="00D37AD9">
        <w:rPr>
          <w:b/>
          <w:sz w:val="24"/>
          <w:szCs w:val="24"/>
        </w:rPr>
        <w:t xml:space="preserve"> квартала</w:t>
      </w:r>
      <w:r w:rsidRPr="00D37AD9">
        <w:rPr>
          <w:sz w:val="24"/>
          <w:szCs w:val="24"/>
        </w:rPr>
        <w:t xml:space="preserve"> 2016 года.</w:t>
      </w:r>
    </w:p>
    <w:p w:rsidR="00A54D59" w:rsidRPr="00D37AD9" w:rsidRDefault="00A54D59" w:rsidP="00A54D59">
      <w:pPr>
        <w:ind w:left="0" w:right="-2"/>
        <w:rPr>
          <w:sz w:val="24"/>
          <w:szCs w:val="24"/>
        </w:rPr>
      </w:pPr>
      <w:r w:rsidRPr="00D37AD9">
        <w:rPr>
          <w:sz w:val="24"/>
          <w:szCs w:val="24"/>
        </w:rPr>
        <w:t xml:space="preserve">Также в </w:t>
      </w:r>
      <w:r w:rsidRPr="00D37AD9">
        <w:rPr>
          <w:sz w:val="24"/>
          <w:szCs w:val="24"/>
          <w:lang w:val="en-US"/>
        </w:rPr>
        <w:t>III</w:t>
      </w:r>
      <w:r w:rsidRPr="00D37AD9">
        <w:rPr>
          <w:sz w:val="24"/>
          <w:szCs w:val="24"/>
        </w:rPr>
        <w:t xml:space="preserve"> квартале 2016 года планируется </w:t>
      </w:r>
      <w:r w:rsidRPr="00D37AD9">
        <w:rPr>
          <w:b/>
          <w:sz w:val="24"/>
          <w:szCs w:val="24"/>
        </w:rPr>
        <w:t xml:space="preserve">увеличение </w:t>
      </w:r>
      <w:r w:rsidRPr="00D37AD9">
        <w:rPr>
          <w:sz w:val="24"/>
          <w:szCs w:val="24"/>
        </w:rPr>
        <w:t xml:space="preserve">предложения размещения </w:t>
      </w:r>
      <w:r w:rsidRPr="00D37AD9">
        <w:rPr>
          <w:b/>
          <w:sz w:val="24"/>
          <w:szCs w:val="24"/>
        </w:rPr>
        <w:t>ОФЗ</w:t>
      </w:r>
      <w:r w:rsidRPr="00D37AD9">
        <w:rPr>
          <w:sz w:val="24"/>
          <w:szCs w:val="24"/>
        </w:rPr>
        <w:t xml:space="preserve"> </w:t>
      </w:r>
      <w:r w:rsidRPr="00D37AD9">
        <w:rPr>
          <w:b/>
          <w:sz w:val="24"/>
          <w:szCs w:val="24"/>
        </w:rPr>
        <w:t xml:space="preserve">со сроком погашения от 10 лет </w:t>
      </w:r>
      <w:r w:rsidR="005F07EE" w:rsidRPr="00D37AD9">
        <w:rPr>
          <w:sz w:val="24"/>
          <w:szCs w:val="24"/>
        </w:rPr>
        <w:t xml:space="preserve">на 13 процентных пункта </w:t>
      </w:r>
      <w:r w:rsidRPr="00D37AD9">
        <w:rPr>
          <w:sz w:val="24"/>
          <w:szCs w:val="24"/>
        </w:rPr>
        <w:t xml:space="preserve">от запланированного объема на </w:t>
      </w:r>
      <w:r w:rsidRPr="00D37AD9">
        <w:rPr>
          <w:sz w:val="24"/>
          <w:szCs w:val="24"/>
          <w:lang w:val="en-US"/>
        </w:rPr>
        <w:t>II</w:t>
      </w:r>
      <w:r w:rsidRPr="00D37AD9">
        <w:rPr>
          <w:sz w:val="24"/>
          <w:szCs w:val="24"/>
        </w:rPr>
        <w:t xml:space="preserve"> квартал 2016 года</w:t>
      </w:r>
      <w:r w:rsidRPr="00D37AD9">
        <w:rPr>
          <w:b/>
          <w:sz w:val="24"/>
          <w:szCs w:val="24"/>
        </w:rPr>
        <w:t xml:space="preserve"> </w:t>
      </w:r>
      <w:r w:rsidRPr="00D37AD9">
        <w:rPr>
          <w:sz w:val="24"/>
          <w:szCs w:val="24"/>
        </w:rPr>
        <w:t xml:space="preserve">и на 22 процентных пункта относительно структуры предложения на </w:t>
      </w:r>
      <w:r w:rsidRPr="00D37AD9">
        <w:rPr>
          <w:sz w:val="24"/>
          <w:szCs w:val="24"/>
          <w:lang w:val="en-US"/>
        </w:rPr>
        <w:t>I</w:t>
      </w:r>
      <w:r w:rsidRPr="00D37AD9">
        <w:rPr>
          <w:sz w:val="24"/>
          <w:szCs w:val="24"/>
        </w:rPr>
        <w:t xml:space="preserve"> квартал 2016 года, то есть на 20,0 млрд. рублей и 50,0 млрд. рублей соответственно.</w:t>
      </w:r>
    </w:p>
    <w:p w:rsidR="00A54D59" w:rsidRPr="00D37AD9" w:rsidRDefault="00A54D59" w:rsidP="00A54D59">
      <w:pPr>
        <w:ind w:left="0" w:right="-2"/>
        <w:rPr>
          <w:sz w:val="24"/>
          <w:szCs w:val="24"/>
        </w:rPr>
      </w:pPr>
      <w:r w:rsidRPr="00D37AD9">
        <w:rPr>
          <w:sz w:val="24"/>
          <w:szCs w:val="24"/>
        </w:rPr>
        <w:t xml:space="preserve">Одновременно планируется </w:t>
      </w:r>
      <w:r w:rsidRPr="00D37AD9">
        <w:rPr>
          <w:b/>
          <w:sz w:val="24"/>
          <w:szCs w:val="24"/>
        </w:rPr>
        <w:t>уменьшение</w:t>
      </w:r>
      <w:r w:rsidRPr="00D37AD9">
        <w:rPr>
          <w:sz w:val="24"/>
          <w:szCs w:val="24"/>
        </w:rPr>
        <w:t xml:space="preserve"> </w:t>
      </w:r>
      <w:r w:rsidR="005F07EE" w:rsidRPr="00D37AD9">
        <w:rPr>
          <w:sz w:val="24"/>
          <w:szCs w:val="24"/>
        </w:rPr>
        <w:t xml:space="preserve">в </w:t>
      </w:r>
      <w:r w:rsidR="005F07EE" w:rsidRPr="00D37AD9">
        <w:rPr>
          <w:sz w:val="24"/>
          <w:szCs w:val="24"/>
          <w:lang w:val="en-US"/>
        </w:rPr>
        <w:t>III</w:t>
      </w:r>
      <w:r w:rsidR="005F07EE" w:rsidRPr="00D37AD9">
        <w:rPr>
          <w:sz w:val="24"/>
          <w:szCs w:val="24"/>
        </w:rPr>
        <w:t xml:space="preserve"> квартале 2016 года </w:t>
      </w:r>
      <w:r w:rsidRPr="00D37AD9">
        <w:rPr>
          <w:sz w:val="24"/>
          <w:szCs w:val="24"/>
        </w:rPr>
        <w:t xml:space="preserve">на 14,8 процентного пункта предложение размещения </w:t>
      </w:r>
      <w:r w:rsidRPr="00D37AD9">
        <w:rPr>
          <w:b/>
          <w:sz w:val="24"/>
          <w:szCs w:val="24"/>
        </w:rPr>
        <w:t>ОФЗ</w:t>
      </w:r>
      <w:r w:rsidRPr="00D37AD9">
        <w:rPr>
          <w:sz w:val="24"/>
          <w:szCs w:val="24"/>
        </w:rPr>
        <w:t xml:space="preserve"> </w:t>
      </w:r>
      <w:r w:rsidRPr="00D37AD9">
        <w:rPr>
          <w:b/>
          <w:sz w:val="24"/>
          <w:szCs w:val="24"/>
        </w:rPr>
        <w:t>со сроком погашения от 5 до 10 лет</w:t>
      </w:r>
      <w:r w:rsidRPr="00D37AD9">
        <w:rPr>
          <w:sz w:val="24"/>
          <w:szCs w:val="24"/>
        </w:rPr>
        <w:t xml:space="preserve"> включительно от запланированного объема на </w:t>
      </w:r>
      <w:r w:rsidRPr="00D37AD9">
        <w:rPr>
          <w:sz w:val="24"/>
          <w:szCs w:val="24"/>
          <w:lang w:val="en-US"/>
        </w:rPr>
        <w:t>II</w:t>
      </w:r>
      <w:r w:rsidRPr="00D37AD9">
        <w:rPr>
          <w:sz w:val="24"/>
          <w:szCs w:val="24"/>
        </w:rPr>
        <w:t xml:space="preserve"> квартал 2016 года и на 10,7 процентного пункта относительно структуры предложения на </w:t>
      </w:r>
      <w:r w:rsidRPr="00D37AD9">
        <w:rPr>
          <w:sz w:val="24"/>
          <w:szCs w:val="24"/>
          <w:lang w:val="en-US"/>
        </w:rPr>
        <w:t>I</w:t>
      </w:r>
      <w:r w:rsidRPr="00D37AD9">
        <w:rPr>
          <w:sz w:val="24"/>
          <w:szCs w:val="24"/>
        </w:rPr>
        <w:t xml:space="preserve"> квартал 2016 года, то есть на 50,0 млрд. рублей и 30,0 млрд. рублей соответственно.</w:t>
      </w:r>
    </w:p>
    <w:p w:rsidR="00A54D59" w:rsidRPr="00D37AD9" w:rsidRDefault="00A54D59" w:rsidP="00A54D59">
      <w:pPr>
        <w:ind w:left="0" w:right="-2"/>
        <w:rPr>
          <w:b/>
          <w:sz w:val="24"/>
        </w:rPr>
      </w:pPr>
      <w:r w:rsidRPr="00D37AD9">
        <w:rPr>
          <w:sz w:val="24"/>
          <w:szCs w:val="24"/>
        </w:rPr>
        <w:t>При этом</w:t>
      </w:r>
      <w:r w:rsidRPr="00D37AD9">
        <w:rPr>
          <w:b/>
          <w:sz w:val="24"/>
          <w:szCs w:val="24"/>
        </w:rPr>
        <w:t xml:space="preserve"> </w:t>
      </w:r>
      <w:r w:rsidRPr="00D37AD9">
        <w:rPr>
          <w:sz w:val="24"/>
          <w:szCs w:val="24"/>
        </w:rPr>
        <w:t>согласно информационным сообщениям Минфина России от 2 февраля 2016 года, от 26 апреля 2016 года и от 28 июня 2016 года с 3 февраля 2016 года доступен дополнительный выпуск ОФЗ-ПК № 29011</w:t>
      </w:r>
      <w:r w:rsidRPr="00D37AD9">
        <w:rPr>
          <w:sz w:val="24"/>
          <w:szCs w:val="24"/>
          <w:lang w:val="en-US"/>
        </w:rPr>
        <w:t>RMFS</w:t>
      </w:r>
      <w:r w:rsidRPr="00D37AD9">
        <w:rPr>
          <w:sz w:val="24"/>
          <w:szCs w:val="24"/>
        </w:rPr>
        <w:t xml:space="preserve">, с 27 апреля 2016 года </w:t>
      </w:r>
      <w:r w:rsidRPr="00D37AD9">
        <w:rPr>
          <w:sz w:val="24"/>
        </w:rPr>
        <w:t>новый выпуск ОФЗ-ИН № 51001</w:t>
      </w:r>
      <w:r w:rsidRPr="00D37AD9">
        <w:rPr>
          <w:sz w:val="24"/>
          <w:lang w:val="en-US"/>
        </w:rPr>
        <w:t>RMFS</w:t>
      </w:r>
      <w:r w:rsidRPr="00D37AD9">
        <w:rPr>
          <w:sz w:val="24"/>
        </w:rPr>
        <w:t xml:space="preserve"> </w:t>
      </w:r>
      <w:r w:rsidRPr="00D37AD9">
        <w:rPr>
          <w:sz w:val="24"/>
          <w:szCs w:val="24"/>
        </w:rPr>
        <w:t>и с 29 июня 2016 года дополнительный выпуск ОФЗ-ПД № 26216</w:t>
      </w:r>
      <w:r w:rsidRPr="00D37AD9">
        <w:rPr>
          <w:sz w:val="24"/>
          <w:szCs w:val="24"/>
          <w:lang w:val="en-US"/>
        </w:rPr>
        <w:t>RMFS</w:t>
      </w:r>
      <w:r w:rsidRPr="00D37AD9">
        <w:rPr>
          <w:sz w:val="24"/>
          <w:szCs w:val="24"/>
        </w:rPr>
        <w:t xml:space="preserve"> со сроками </w:t>
      </w:r>
      <w:r w:rsidRPr="00D37AD9">
        <w:rPr>
          <w:b/>
          <w:sz w:val="24"/>
          <w:szCs w:val="24"/>
        </w:rPr>
        <w:t xml:space="preserve">погашения до 5 лет включительно </w:t>
      </w:r>
      <w:r w:rsidRPr="00D37AD9">
        <w:rPr>
          <w:sz w:val="24"/>
          <w:szCs w:val="24"/>
        </w:rPr>
        <w:t>и новый выпуск ОФЗ-ПД № 26219</w:t>
      </w:r>
      <w:r w:rsidRPr="00D37AD9">
        <w:rPr>
          <w:sz w:val="24"/>
          <w:szCs w:val="24"/>
          <w:lang w:val="en-US"/>
        </w:rPr>
        <w:t>RMFS</w:t>
      </w:r>
      <w:r w:rsidRPr="00D37AD9">
        <w:rPr>
          <w:sz w:val="24"/>
          <w:szCs w:val="24"/>
        </w:rPr>
        <w:t xml:space="preserve"> со сроком </w:t>
      </w:r>
      <w:r w:rsidRPr="00D37AD9">
        <w:rPr>
          <w:b/>
          <w:sz w:val="24"/>
          <w:szCs w:val="24"/>
        </w:rPr>
        <w:t>погашения от 5 до 10 лет</w:t>
      </w:r>
      <w:r w:rsidRPr="00D37AD9">
        <w:rPr>
          <w:b/>
          <w:sz w:val="24"/>
        </w:rPr>
        <w:t>.</w:t>
      </w:r>
    </w:p>
    <w:p w:rsidR="00A54D59" w:rsidRPr="00D37AD9" w:rsidRDefault="00A54D59" w:rsidP="00A54D59">
      <w:pPr>
        <w:widowControl w:val="0"/>
        <w:numPr>
          <w:ilvl w:val="12"/>
          <w:numId w:val="0"/>
        </w:numPr>
        <w:tabs>
          <w:tab w:val="left" w:pos="1134"/>
        </w:tabs>
        <w:ind w:right="0" w:firstLine="709"/>
        <w:rPr>
          <w:sz w:val="24"/>
          <w:szCs w:val="24"/>
        </w:rPr>
      </w:pPr>
      <w:r w:rsidRPr="00D37AD9">
        <w:rPr>
          <w:sz w:val="24"/>
          <w:szCs w:val="24"/>
        </w:rPr>
        <w:t xml:space="preserve">Кроме того, в </w:t>
      </w:r>
      <w:r w:rsidRPr="00D37AD9">
        <w:rPr>
          <w:b/>
          <w:sz w:val="24"/>
          <w:szCs w:val="24"/>
        </w:rPr>
        <w:t>январе,</w:t>
      </w:r>
      <w:r w:rsidRPr="00D37AD9">
        <w:rPr>
          <w:sz w:val="24"/>
          <w:szCs w:val="24"/>
        </w:rPr>
        <w:t xml:space="preserve"> </w:t>
      </w:r>
      <w:r w:rsidRPr="00D37AD9">
        <w:rPr>
          <w:b/>
          <w:sz w:val="24"/>
          <w:szCs w:val="24"/>
        </w:rPr>
        <w:t>марте, апреле,</w:t>
      </w:r>
      <w:r w:rsidRPr="00D37AD9">
        <w:rPr>
          <w:sz w:val="24"/>
          <w:szCs w:val="24"/>
        </w:rPr>
        <w:t xml:space="preserve"> </w:t>
      </w:r>
      <w:r w:rsidRPr="00D37AD9">
        <w:rPr>
          <w:b/>
          <w:sz w:val="24"/>
          <w:szCs w:val="24"/>
        </w:rPr>
        <w:t>мае</w:t>
      </w:r>
      <w:r w:rsidRPr="00D37AD9">
        <w:rPr>
          <w:sz w:val="24"/>
          <w:szCs w:val="24"/>
        </w:rPr>
        <w:t xml:space="preserve"> и </w:t>
      </w:r>
      <w:r w:rsidRPr="00D37AD9">
        <w:rPr>
          <w:b/>
          <w:sz w:val="24"/>
          <w:szCs w:val="24"/>
        </w:rPr>
        <w:t>июле</w:t>
      </w:r>
      <w:r w:rsidRPr="00D37AD9">
        <w:rPr>
          <w:sz w:val="24"/>
          <w:szCs w:val="24"/>
        </w:rPr>
        <w:t xml:space="preserve"> 2016 года Минфин России осуществил </w:t>
      </w:r>
      <w:r w:rsidRPr="00D37AD9">
        <w:rPr>
          <w:b/>
          <w:sz w:val="24"/>
          <w:szCs w:val="24"/>
        </w:rPr>
        <w:t xml:space="preserve">доразмещение на вторичном рынке </w:t>
      </w:r>
      <w:r w:rsidRPr="00D37AD9">
        <w:rPr>
          <w:sz w:val="24"/>
          <w:szCs w:val="24"/>
        </w:rPr>
        <w:t>выпусков ОФЗ-ПД, ОФЗ-ПК и ОФЗ-ИН на общую сумму 1 960,6 млн. рублей по номиналу, при этом объем выручки составил 1 963,1 млн. рублей.</w:t>
      </w:r>
    </w:p>
    <w:p w:rsidR="00A54D59" w:rsidRPr="00D37AD9" w:rsidRDefault="00A54D59" w:rsidP="00A54D59">
      <w:pPr>
        <w:ind w:left="0" w:right="0"/>
        <w:outlineLvl w:val="1"/>
        <w:rPr>
          <w:iCs/>
          <w:sz w:val="24"/>
          <w:szCs w:val="24"/>
        </w:rPr>
      </w:pPr>
      <w:r w:rsidRPr="00D37AD9">
        <w:rPr>
          <w:iCs/>
          <w:sz w:val="24"/>
          <w:szCs w:val="24"/>
        </w:rPr>
        <w:t xml:space="preserve">По информации Минфина России, </w:t>
      </w:r>
      <w:r w:rsidRPr="00D37AD9">
        <w:rPr>
          <w:b/>
          <w:iCs/>
          <w:sz w:val="24"/>
          <w:szCs w:val="24"/>
        </w:rPr>
        <w:t>в связи с неисполнением</w:t>
      </w:r>
      <w:r w:rsidRPr="00D37AD9">
        <w:rPr>
          <w:iCs/>
          <w:sz w:val="24"/>
          <w:szCs w:val="24"/>
        </w:rPr>
        <w:t xml:space="preserve"> </w:t>
      </w:r>
      <w:r w:rsidRPr="00D37AD9">
        <w:rPr>
          <w:b/>
          <w:iCs/>
          <w:sz w:val="24"/>
          <w:szCs w:val="24"/>
        </w:rPr>
        <w:t>23 марта 2016 года</w:t>
      </w:r>
      <w:r w:rsidRPr="00D37AD9">
        <w:rPr>
          <w:iCs/>
          <w:sz w:val="24"/>
          <w:szCs w:val="24"/>
        </w:rPr>
        <w:t xml:space="preserve"> АО </w:t>
      </w:r>
      <w:r w:rsidR="006F7B9E" w:rsidRPr="00D37AD9">
        <w:rPr>
          <w:iCs/>
          <w:sz w:val="24"/>
          <w:szCs w:val="24"/>
        </w:rPr>
        <w:t>«</w:t>
      </w:r>
      <w:r w:rsidRPr="00D37AD9">
        <w:rPr>
          <w:iCs/>
          <w:sz w:val="24"/>
          <w:szCs w:val="24"/>
        </w:rPr>
        <w:t>ГЕНБАНК</w:t>
      </w:r>
      <w:r w:rsidR="006F7B9E" w:rsidRPr="00D37AD9">
        <w:rPr>
          <w:iCs/>
          <w:sz w:val="24"/>
          <w:szCs w:val="24"/>
        </w:rPr>
        <w:t>»</w:t>
      </w:r>
      <w:r w:rsidRPr="00D37AD9">
        <w:rPr>
          <w:iCs/>
          <w:sz w:val="24"/>
          <w:szCs w:val="24"/>
        </w:rPr>
        <w:t xml:space="preserve"> </w:t>
      </w:r>
      <w:r w:rsidRPr="00D37AD9">
        <w:rPr>
          <w:b/>
          <w:iCs/>
          <w:sz w:val="24"/>
          <w:szCs w:val="24"/>
        </w:rPr>
        <w:t>заявок, поданных на аукционах</w:t>
      </w:r>
      <w:r w:rsidRPr="00D37AD9">
        <w:rPr>
          <w:iCs/>
          <w:sz w:val="24"/>
          <w:szCs w:val="24"/>
        </w:rPr>
        <w:t xml:space="preserve"> по размещению ОФЗ-ПД выпуска № 29011RMFS, </w:t>
      </w:r>
      <w:r w:rsidRPr="00D37AD9">
        <w:rPr>
          <w:b/>
          <w:iCs/>
          <w:sz w:val="24"/>
          <w:szCs w:val="24"/>
        </w:rPr>
        <w:t>уточнены результаты аукционов</w:t>
      </w:r>
      <w:r w:rsidRPr="00D37AD9">
        <w:rPr>
          <w:iCs/>
          <w:sz w:val="24"/>
          <w:szCs w:val="24"/>
        </w:rPr>
        <w:t>.</w:t>
      </w:r>
    </w:p>
    <w:p w:rsidR="00A54D59" w:rsidRPr="00D37AD9" w:rsidRDefault="00A54D59" w:rsidP="00A54D59">
      <w:pPr>
        <w:widowControl w:val="0"/>
        <w:ind w:left="0" w:right="0"/>
        <w:rPr>
          <w:sz w:val="24"/>
          <w:szCs w:val="24"/>
        </w:rPr>
      </w:pPr>
      <w:r w:rsidRPr="00D37AD9">
        <w:rPr>
          <w:sz w:val="24"/>
          <w:szCs w:val="24"/>
        </w:rPr>
        <w:t>Решением Банка России от 29 июля 2016 года</w:t>
      </w:r>
      <w:r w:rsidRPr="00D37AD9">
        <w:rPr>
          <w:b/>
          <w:sz w:val="24"/>
          <w:szCs w:val="24"/>
        </w:rPr>
        <w:t xml:space="preserve"> принято решение сохранить  ключевую ставку на уровне 10,50% годовых </w:t>
      </w:r>
      <w:r w:rsidRPr="00D37AD9">
        <w:rPr>
          <w:sz w:val="24"/>
          <w:szCs w:val="24"/>
        </w:rPr>
        <w:t>(снижена 10 июня 2016 года с 11 %).</w:t>
      </w:r>
      <w:r w:rsidRPr="00D37AD9">
        <w:t xml:space="preserve"> </w:t>
      </w:r>
      <w:r w:rsidRPr="00D37AD9">
        <w:rPr>
          <w:sz w:val="24"/>
          <w:szCs w:val="24"/>
        </w:rPr>
        <w:t>Следующее заседание Совета директоров Банка России, на котором будет рассматриваться вопрос об уровне ключевой ставки, запланировано на 16 сентября 2016 года.</w:t>
      </w:r>
    </w:p>
    <w:p w:rsidR="00A54D59" w:rsidRPr="00D37AD9" w:rsidRDefault="00A54D59" w:rsidP="00A54D59">
      <w:pPr>
        <w:widowControl w:val="0"/>
        <w:numPr>
          <w:ilvl w:val="12"/>
          <w:numId w:val="0"/>
        </w:numPr>
        <w:tabs>
          <w:tab w:val="left" w:pos="1134"/>
        </w:tabs>
        <w:ind w:right="0" w:firstLine="709"/>
        <w:rPr>
          <w:sz w:val="24"/>
          <w:szCs w:val="24"/>
        </w:rPr>
      </w:pPr>
      <w:r w:rsidRPr="00D37AD9">
        <w:rPr>
          <w:sz w:val="24"/>
        </w:rPr>
        <w:t xml:space="preserve">В </w:t>
      </w:r>
      <w:r w:rsidRPr="00D37AD9">
        <w:rPr>
          <w:sz w:val="24"/>
          <w:szCs w:val="24"/>
        </w:rPr>
        <w:t>июле</w:t>
      </w:r>
      <w:r w:rsidRPr="00D37AD9">
        <w:rPr>
          <w:sz w:val="24"/>
        </w:rPr>
        <w:t xml:space="preserve"> 2016 года среднее значение ставок краткосрочного межбанковского кредитования (MIACR – один день) составило 10,4</w:t>
      </w:r>
      <w:r w:rsidRPr="00D37AD9">
        <w:rPr>
          <w:sz w:val="24"/>
          <w:szCs w:val="24"/>
        </w:rPr>
        <w:t xml:space="preserve"> % </w:t>
      </w:r>
      <w:r w:rsidRPr="00D37AD9">
        <w:rPr>
          <w:sz w:val="24"/>
        </w:rPr>
        <w:t>(в июне 2016 года – 10,6 %, мае 2016 года – 11,1 %, апреле 2016 года – 10,7 %, марте 2016 года – 10,9 %, феврале 2016 года – 10,8 %, январе 2016 года – 11,0 %),</w:t>
      </w:r>
      <w:r w:rsidRPr="00D37AD9">
        <w:rPr>
          <w:sz w:val="24"/>
          <w:szCs w:val="24"/>
        </w:rPr>
        <w:t xml:space="preserve"> незначительно уменьшившись по сравнению с январем 2016 года. </w:t>
      </w:r>
    </w:p>
    <w:p w:rsidR="00A54D59" w:rsidRPr="00D37AD9" w:rsidRDefault="00A54D59" w:rsidP="00A54D59">
      <w:pPr>
        <w:widowControl w:val="0"/>
        <w:ind w:left="0" w:right="0"/>
        <w:rPr>
          <w:sz w:val="24"/>
          <w:szCs w:val="24"/>
        </w:rPr>
      </w:pPr>
      <w:r w:rsidRPr="00D37AD9">
        <w:rPr>
          <w:b/>
          <w:bCs/>
          <w:sz w:val="24"/>
          <w:szCs w:val="24"/>
        </w:rPr>
        <w:t xml:space="preserve">Сальдо по государственным ценным бумагам, номинальная стоимость которых указана в валюте Российской Федерации, </w:t>
      </w:r>
      <w:r w:rsidRPr="00D37AD9">
        <w:rPr>
          <w:bCs/>
          <w:sz w:val="24"/>
          <w:szCs w:val="24"/>
        </w:rPr>
        <w:t>составило 312 042,4 млн. рублей, в том числе</w:t>
      </w:r>
      <w:r w:rsidRPr="00D37AD9">
        <w:rPr>
          <w:b/>
          <w:bCs/>
          <w:sz w:val="24"/>
          <w:szCs w:val="24"/>
        </w:rPr>
        <w:t xml:space="preserve"> р</w:t>
      </w:r>
      <w:r w:rsidRPr="00D37AD9">
        <w:rPr>
          <w:b/>
          <w:sz w:val="24"/>
          <w:szCs w:val="24"/>
        </w:rPr>
        <w:t>азмещение государственных ценных бумаг Российской Федерации</w:t>
      </w:r>
      <w:r w:rsidRPr="00D37AD9">
        <w:rPr>
          <w:sz w:val="24"/>
          <w:szCs w:val="24"/>
        </w:rPr>
        <w:t>,</w:t>
      </w:r>
      <w:r w:rsidRPr="00D37AD9">
        <w:rPr>
          <w:b/>
          <w:sz w:val="24"/>
          <w:szCs w:val="24"/>
        </w:rPr>
        <w:t xml:space="preserve"> </w:t>
      </w:r>
      <w:r w:rsidRPr="00D37AD9">
        <w:rPr>
          <w:sz w:val="24"/>
          <w:szCs w:val="24"/>
        </w:rPr>
        <w:t xml:space="preserve">номинальная стоимость которых указана в валюте Российской Федерации (с учетом положений статьи 113 Бюджетного кодекса Российской Федерации), – 595 221,5 млн. рублей, </w:t>
      </w:r>
      <w:r w:rsidRPr="00D37AD9">
        <w:rPr>
          <w:b/>
          <w:sz w:val="24"/>
          <w:szCs w:val="24"/>
        </w:rPr>
        <w:t>погашение</w:t>
      </w:r>
      <w:r w:rsidRPr="00D37AD9">
        <w:rPr>
          <w:sz w:val="24"/>
          <w:szCs w:val="24"/>
        </w:rPr>
        <w:t> – (­) 283 179,1 млн. рублей.</w:t>
      </w:r>
    </w:p>
    <w:p w:rsidR="00A54D59" w:rsidRPr="00D37AD9" w:rsidRDefault="00A54D59" w:rsidP="00A54D59">
      <w:pPr>
        <w:widowControl w:val="0"/>
        <w:ind w:left="0" w:right="0"/>
        <w:rPr>
          <w:sz w:val="24"/>
          <w:szCs w:val="24"/>
        </w:rPr>
      </w:pPr>
      <w:r w:rsidRPr="00D37AD9">
        <w:rPr>
          <w:b/>
          <w:sz w:val="24"/>
          <w:szCs w:val="24"/>
        </w:rPr>
        <w:t>Таким образом, Программа государственных внутренних заимствований Российской Федерации на 2016 год</w:t>
      </w:r>
      <w:r w:rsidRPr="00D37AD9">
        <w:rPr>
          <w:sz w:val="24"/>
          <w:szCs w:val="24"/>
        </w:rPr>
        <w:t xml:space="preserve"> по привлечению средств за счет размещения государственных ценных бумаг выполнена на 59,4 %, по погашению – на 40,3 %.</w:t>
      </w:r>
    </w:p>
    <w:p w:rsidR="00A54D59" w:rsidRPr="00D37AD9" w:rsidRDefault="00A54D59" w:rsidP="00A54D59">
      <w:pPr>
        <w:widowControl w:val="0"/>
        <w:ind w:left="0" w:right="-2"/>
        <w:rPr>
          <w:sz w:val="24"/>
          <w:szCs w:val="24"/>
        </w:rPr>
      </w:pPr>
      <w:r w:rsidRPr="00D37AD9">
        <w:rPr>
          <w:b/>
          <w:sz w:val="24"/>
          <w:szCs w:val="24"/>
        </w:rPr>
        <w:t>В целях реализации</w:t>
      </w:r>
      <w:r w:rsidRPr="00D37AD9">
        <w:rPr>
          <w:sz w:val="24"/>
          <w:szCs w:val="24"/>
        </w:rPr>
        <w:t xml:space="preserve"> законодательной </w:t>
      </w:r>
      <w:r w:rsidRPr="00D37AD9">
        <w:rPr>
          <w:b/>
          <w:sz w:val="24"/>
          <w:szCs w:val="24"/>
        </w:rPr>
        <w:t>нормы по обмену государственных ценных бумаг Российской Федерации</w:t>
      </w:r>
      <w:r w:rsidRPr="00D37AD9">
        <w:rPr>
          <w:sz w:val="24"/>
          <w:szCs w:val="24"/>
        </w:rPr>
        <w:t xml:space="preserve"> номинальной стоимостью до 200,0 млрд. рублей, предусмотренной на 2016 год частью 6 статьи 13 Федерального закона № 359-ФЗ, </w:t>
      </w:r>
      <w:r w:rsidRPr="00D37AD9">
        <w:rPr>
          <w:b/>
          <w:sz w:val="24"/>
          <w:szCs w:val="24"/>
        </w:rPr>
        <w:t>принято распоряжение Правительства Российской Федерации</w:t>
      </w:r>
      <w:r w:rsidRPr="00D37AD9">
        <w:rPr>
          <w:sz w:val="24"/>
          <w:szCs w:val="24"/>
        </w:rPr>
        <w:t xml:space="preserve"> от 25 мая 2016 г. № 996-р </w:t>
      </w:r>
      <w:r w:rsidR="006F7B9E" w:rsidRPr="00D37AD9">
        <w:rPr>
          <w:sz w:val="24"/>
          <w:szCs w:val="24"/>
        </w:rPr>
        <w:t>«</w:t>
      </w:r>
      <w:r w:rsidRPr="00D37AD9">
        <w:rPr>
          <w:sz w:val="24"/>
          <w:szCs w:val="24"/>
        </w:rPr>
        <w:t>О предложении в 2016 году владельцам государственных ценных бумаг Российской Федерации, включая Центральный банк Российской Федерации, обменять принадлежащие им выпуски государственных ценных бумаг Российской Федерации</w:t>
      </w:r>
      <w:r w:rsidR="006F7B9E" w:rsidRPr="00D37AD9">
        <w:rPr>
          <w:sz w:val="24"/>
          <w:szCs w:val="24"/>
        </w:rPr>
        <w:t>»</w:t>
      </w:r>
      <w:r w:rsidRPr="00D37AD9">
        <w:rPr>
          <w:sz w:val="24"/>
          <w:szCs w:val="24"/>
        </w:rPr>
        <w:t xml:space="preserve">, предусматривающее новые положения, согласно которым Минфин России </w:t>
      </w:r>
      <w:r w:rsidRPr="00D37AD9">
        <w:rPr>
          <w:b/>
          <w:sz w:val="24"/>
          <w:szCs w:val="24"/>
        </w:rPr>
        <w:t>принимает решения о выборе выпусков</w:t>
      </w:r>
      <w:r w:rsidRPr="00D37AD9">
        <w:rPr>
          <w:sz w:val="24"/>
          <w:szCs w:val="24"/>
        </w:rPr>
        <w:t xml:space="preserve"> ОФЗ из числа предусмотренных распоряжением </w:t>
      </w:r>
      <w:r w:rsidRPr="00D37AD9">
        <w:rPr>
          <w:b/>
          <w:sz w:val="24"/>
          <w:szCs w:val="24"/>
        </w:rPr>
        <w:t>на основании рыночной конъюнктуры</w:t>
      </w:r>
      <w:r w:rsidRPr="00D37AD9">
        <w:rPr>
          <w:sz w:val="24"/>
          <w:szCs w:val="24"/>
        </w:rPr>
        <w:t xml:space="preserve">, а также </w:t>
      </w:r>
      <w:r w:rsidRPr="00D37AD9">
        <w:rPr>
          <w:b/>
          <w:sz w:val="24"/>
          <w:szCs w:val="24"/>
        </w:rPr>
        <w:t xml:space="preserve">утверждает порядок организации обмена государственных ценных бумаг Российской Федерации. </w:t>
      </w:r>
      <w:r w:rsidRPr="00D37AD9">
        <w:rPr>
          <w:sz w:val="24"/>
          <w:szCs w:val="24"/>
        </w:rPr>
        <w:t xml:space="preserve">Указанные положения </w:t>
      </w:r>
      <w:r w:rsidRPr="00D37AD9">
        <w:rPr>
          <w:b/>
          <w:sz w:val="24"/>
          <w:szCs w:val="24"/>
        </w:rPr>
        <w:t>не были предусмотрены в аналогичном распоряжении</w:t>
      </w:r>
      <w:r w:rsidRPr="00D37AD9">
        <w:rPr>
          <w:sz w:val="24"/>
          <w:szCs w:val="24"/>
        </w:rPr>
        <w:t xml:space="preserve"> Правительства Российской Федерации от 18 мая 2015 г. № 900-р по обмену ОФЗ </w:t>
      </w:r>
      <w:r w:rsidRPr="00D37AD9">
        <w:rPr>
          <w:b/>
          <w:sz w:val="24"/>
          <w:szCs w:val="24"/>
        </w:rPr>
        <w:t>в 2015 году</w:t>
      </w:r>
      <w:r w:rsidRPr="00D37AD9">
        <w:rPr>
          <w:sz w:val="24"/>
          <w:szCs w:val="24"/>
        </w:rPr>
        <w:t>.</w:t>
      </w:r>
    </w:p>
    <w:p w:rsidR="00A54D59" w:rsidRPr="00D37AD9" w:rsidRDefault="00A54D59" w:rsidP="00A54D59">
      <w:pPr>
        <w:widowControl w:val="0"/>
        <w:ind w:left="0" w:right="-2"/>
        <w:rPr>
          <w:sz w:val="24"/>
          <w:szCs w:val="24"/>
        </w:rPr>
      </w:pPr>
      <w:r w:rsidRPr="00D37AD9">
        <w:rPr>
          <w:sz w:val="24"/>
          <w:szCs w:val="24"/>
        </w:rPr>
        <w:t xml:space="preserve">По состоянию на 1 августа 2016 года </w:t>
      </w:r>
      <w:r w:rsidRPr="00D37AD9">
        <w:rPr>
          <w:b/>
          <w:sz w:val="24"/>
          <w:szCs w:val="24"/>
        </w:rPr>
        <w:t>порядок организации обмена государственных ценных бумаг Российской Федерации не утвержден.</w:t>
      </w:r>
    </w:p>
    <w:p w:rsidR="00A54D59" w:rsidRPr="00D37AD9" w:rsidRDefault="00A54D59" w:rsidP="00A54D59">
      <w:pPr>
        <w:ind w:left="0" w:right="-1"/>
        <w:rPr>
          <w:sz w:val="24"/>
          <w:szCs w:val="24"/>
        </w:rPr>
      </w:pPr>
      <w:r w:rsidRPr="00D37AD9">
        <w:rPr>
          <w:sz w:val="24"/>
          <w:szCs w:val="24"/>
        </w:rPr>
        <w:t xml:space="preserve">Федеральным законом от 29 декабря 2015 г. № 406-ФЗ </w:t>
      </w:r>
      <w:r w:rsidR="006F7B9E" w:rsidRPr="00D37AD9">
        <w:rPr>
          <w:sz w:val="24"/>
          <w:szCs w:val="24"/>
        </w:rPr>
        <w:t>«</w:t>
      </w:r>
      <w:r w:rsidRPr="00D37AD9">
        <w:rPr>
          <w:sz w:val="24"/>
          <w:szCs w:val="24"/>
        </w:rPr>
        <w:t>О внесении изменений в отдельные законодательные акты Российской Федерации</w:t>
      </w:r>
      <w:r w:rsidR="006F7B9E" w:rsidRPr="00D37AD9">
        <w:rPr>
          <w:sz w:val="24"/>
          <w:szCs w:val="24"/>
        </w:rPr>
        <w:t>»</w:t>
      </w:r>
      <w:r w:rsidRPr="00D37AD9">
        <w:rPr>
          <w:sz w:val="24"/>
          <w:szCs w:val="24"/>
        </w:rPr>
        <w:t xml:space="preserve"> внесены изменения в статью 160</w:t>
      </w:r>
      <w:r w:rsidRPr="00D37AD9">
        <w:rPr>
          <w:sz w:val="24"/>
          <w:szCs w:val="24"/>
          <w:vertAlign w:val="superscript"/>
        </w:rPr>
        <w:t>2</w:t>
      </w:r>
      <w:r w:rsidRPr="00D37AD9">
        <w:rPr>
          <w:sz w:val="24"/>
          <w:szCs w:val="24"/>
        </w:rPr>
        <w:t xml:space="preserve"> Бюджетного кодекса Российской Федерации, </w:t>
      </w:r>
      <w:r w:rsidRPr="00D37AD9">
        <w:rPr>
          <w:b/>
          <w:bCs/>
          <w:sz w:val="24"/>
          <w:szCs w:val="24"/>
          <w:lang w:bidi="ru-RU"/>
        </w:rPr>
        <w:t xml:space="preserve">предусматривающие </w:t>
      </w:r>
      <w:r w:rsidRPr="00D37AD9">
        <w:rPr>
          <w:b/>
          <w:sz w:val="24"/>
          <w:szCs w:val="24"/>
        </w:rPr>
        <w:t>дополнительны</w:t>
      </w:r>
      <w:r w:rsidR="000F3452">
        <w:rPr>
          <w:b/>
          <w:sz w:val="24"/>
          <w:szCs w:val="24"/>
        </w:rPr>
        <w:t>е</w:t>
      </w:r>
      <w:r w:rsidRPr="00D37AD9">
        <w:rPr>
          <w:b/>
          <w:sz w:val="24"/>
          <w:szCs w:val="24"/>
        </w:rPr>
        <w:t xml:space="preserve"> бюджетны</w:t>
      </w:r>
      <w:r w:rsidR="000F3452">
        <w:rPr>
          <w:b/>
          <w:sz w:val="24"/>
          <w:szCs w:val="24"/>
        </w:rPr>
        <w:t>е</w:t>
      </w:r>
      <w:r w:rsidRPr="00D37AD9">
        <w:rPr>
          <w:b/>
          <w:sz w:val="24"/>
          <w:szCs w:val="24"/>
        </w:rPr>
        <w:t xml:space="preserve"> полномочи</w:t>
      </w:r>
      <w:r w:rsidR="000F3452">
        <w:rPr>
          <w:b/>
          <w:sz w:val="24"/>
          <w:szCs w:val="24"/>
        </w:rPr>
        <w:t>я</w:t>
      </w:r>
      <w:r w:rsidRPr="00D37AD9">
        <w:rPr>
          <w:sz w:val="24"/>
          <w:szCs w:val="24"/>
        </w:rPr>
        <w:t xml:space="preserve"> главны</w:t>
      </w:r>
      <w:r w:rsidR="000F3452">
        <w:rPr>
          <w:sz w:val="24"/>
          <w:szCs w:val="24"/>
        </w:rPr>
        <w:t>х</w:t>
      </w:r>
      <w:r w:rsidRPr="00D37AD9">
        <w:rPr>
          <w:sz w:val="24"/>
          <w:szCs w:val="24"/>
        </w:rPr>
        <w:t xml:space="preserve"> администратор</w:t>
      </w:r>
      <w:r w:rsidR="000F3452">
        <w:rPr>
          <w:sz w:val="24"/>
          <w:szCs w:val="24"/>
        </w:rPr>
        <w:t>ов</w:t>
      </w:r>
      <w:r w:rsidRPr="00D37AD9">
        <w:rPr>
          <w:sz w:val="24"/>
          <w:szCs w:val="24"/>
        </w:rPr>
        <w:t xml:space="preserve"> источников </w:t>
      </w:r>
      <w:r w:rsidRPr="00D37AD9">
        <w:rPr>
          <w:b/>
          <w:sz w:val="24"/>
          <w:szCs w:val="24"/>
        </w:rPr>
        <w:t xml:space="preserve">по </w:t>
      </w:r>
      <w:r w:rsidRPr="00D37AD9">
        <w:rPr>
          <w:sz w:val="24"/>
          <w:szCs w:val="24"/>
        </w:rPr>
        <w:t xml:space="preserve">утверждению </w:t>
      </w:r>
      <w:r w:rsidRPr="00D37AD9">
        <w:rPr>
          <w:b/>
          <w:sz w:val="24"/>
          <w:szCs w:val="24"/>
        </w:rPr>
        <w:t>методик прогнозирования поступлений по источникам</w:t>
      </w:r>
      <w:r w:rsidRPr="00D37AD9">
        <w:rPr>
          <w:sz w:val="24"/>
          <w:szCs w:val="24"/>
        </w:rPr>
        <w:t xml:space="preserve"> финансирования дефицита бюджета в соответствии </w:t>
      </w:r>
      <w:r w:rsidRPr="00D37AD9">
        <w:rPr>
          <w:b/>
          <w:sz w:val="24"/>
          <w:szCs w:val="24"/>
        </w:rPr>
        <w:t>с общими требованиями</w:t>
      </w:r>
      <w:r w:rsidRPr="00D37AD9">
        <w:rPr>
          <w:sz w:val="24"/>
          <w:szCs w:val="24"/>
        </w:rPr>
        <w:t xml:space="preserve"> к такой методике, </w:t>
      </w:r>
      <w:r w:rsidRPr="00D37AD9">
        <w:rPr>
          <w:b/>
          <w:sz w:val="24"/>
          <w:szCs w:val="24"/>
        </w:rPr>
        <w:t>установленными Правительством</w:t>
      </w:r>
      <w:r w:rsidRPr="00D37AD9">
        <w:rPr>
          <w:sz w:val="24"/>
          <w:szCs w:val="24"/>
        </w:rPr>
        <w:t xml:space="preserve"> Российской Федерации.</w:t>
      </w:r>
    </w:p>
    <w:p w:rsidR="00A54D59" w:rsidRPr="00D37AD9" w:rsidRDefault="00A54D59" w:rsidP="00A54D59">
      <w:pPr>
        <w:ind w:left="0" w:right="-1" w:firstLine="851"/>
        <w:rPr>
          <w:b/>
          <w:sz w:val="24"/>
          <w:szCs w:val="24"/>
        </w:rPr>
      </w:pPr>
      <w:r w:rsidRPr="00D37AD9">
        <w:rPr>
          <w:sz w:val="24"/>
          <w:szCs w:val="24"/>
        </w:rPr>
        <w:t>В соответствии со статьей 11 указанного Федерального закона его положения, в том числе, в части внесения изменений в статью </w:t>
      </w:r>
      <w:r w:rsidRPr="00D37AD9">
        <w:rPr>
          <w:bCs/>
          <w:sz w:val="24"/>
          <w:szCs w:val="24"/>
          <w:lang w:bidi="ru-RU"/>
        </w:rPr>
        <w:t>160</w:t>
      </w:r>
      <w:r w:rsidRPr="00D37AD9">
        <w:rPr>
          <w:bCs/>
          <w:sz w:val="24"/>
          <w:szCs w:val="24"/>
          <w:vertAlign w:val="superscript"/>
          <w:lang w:bidi="ru-RU"/>
        </w:rPr>
        <w:t>2</w:t>
      </w:r>
      <w:r w:rsidRPr="00D37AD9">
        <w:rPr>
          <w:bCs/>
          <w:sz w:val="24"/>
          <w:szCs w:val="24"/>
          <w:lang w:bidi="ru-RU"/>
        </w:rPr>
        <w:t xml:space="preserve"> Бюджетного кодекса Российской Федерации</w:t>
      </w:r>
      <w:r w:rsidRPr="00D37AD9">
        <w:rPr>
          <w:sz w:val="24"/>
          <w:szCs w:val="24"/>
        </w:rPr>
        <w:t xml:space="preserve"> </w:t>
      </w:r>
      <w:r w:rsidRPr="00D37AD9">
        <w:rPr>
          <w:b/>
          <w:sz w:val="24"/>
          <w:szCs w:val="24"/>
        </w:rPr>
        <w:t xml:space="preserve">вступают в силу </w:t>
      </w:r>
      <w:r w:rsidRPr="00D37AD9">
        <w:rPr>
          <w:sz w:val="24"/>
          <w:szCs w:val="24"/>
        </w:rPr>
        <w:t xml:space="preserve">со дня официального опубликования, то есть </w:t>
      </w:r>
      <w:r w:rsidRPr="00D37AD9">
        <w:rPr>
          <w:b/>
          <w:sz w:val="24"/>
          <w:szCs w:val="24"/>
        </w:rPr>
        <w:t>29 декабря 2015 года.</w:t>
      </w:r>
    </w:p>
    <w:p w:rsidR="00A54D59" w:rsidRPr="00D37AD9" w:rsidRDefault="00A54D59" w:rsidP="00A54D59">
      <w:pPr>
        <w:widowControl w:val="0"/>
        <w:ind w:left="0" w:right="0"/>
        <w:rPr>
          <w:sz w:val="24"/>
          <w:szCs w:val="24"/>
        </w:rPr>
      </w:pPr>
      <w:r w:rsidRPr="00D37AD9">
        <w:rPr>
          <w:sz w:val="24"/>
          <w:szCs w:val="24"/>
        </w:rPr>
        <w:t xml:space="preserve">Постановлением Правительства Российской Федерации от 26 мая 2016 г. № 469 </w:t>
      </w:r>
      <w:r w:rsidRPr="00D37AD9">
        <w:rPr>
          <w:b/>
          <w:sz w:val="24"/>
          <w:szCs w:val="24"/>
        </w:rPr>
        <w:t>утверждены общие требования</w:t>
      </w:r>
      <w:r w:rsidRPr="00D37AD9">
        <w:rPr>
          <w:sz w:val="24"/>
          <w:szCs w:val="24"/>
        </w:rPr>
        <w:t xml:space="preserve"> </w:t>
      </w:r>
      <w:r w:rsidRPr="00D37AD9">
        <w:rPr>
          <w:b/>
          <w:sz w:val="24"/>
          <w:szCs w:val="24"/>
        </w:rPr>
        <w:t>к методике</w:t>
      </w:r>
      <w:r w:rsidRPr="00D37AD9">
        <w:rPr>
          <w:sz w:val="24"/>
          <w:szCs w:val="24"/>
        </w:rPr>
        <w:t xml:space="preserve"> прогнозирования поступлений по источникам финансирования дефицита бюджета.</w:t>
      </w:r>
    </w:p>
    <w:p w:rsidR="00A54D59" w:rsidRPr="00D37AD9" w:rsidRDefault="00A54D59" w:rsidP="00A54D59">
      <w:pPr>
        <w:widowControl w:val="0"/>
        <w:ind w:left="0" w:right="0"/>
        <w:rPr>
          <w:sz w:val="24"/>
          <w:szCs w:val="24"/>
        </w:rPr>
      </w:pPr>
      <w:r w:rsidRPr="00D37AD9">
        <w:rPr>
          <w:sz w:val="24"/>
          <w:szCs w:val="24"/>
        </w:rPr>
        <w:t xml:space="preserve">В соответствии с пунктом 2 указанного постановления, федеральные органы исполнительной власти должны разработать методики прогнозирования поступлений по источникам финансирования дефицита федерального бюджета </w:t>
      </w:r>
      <w:r w:rsidRPr="00D37AD9">
        <w:rPr>
          <w:b/>
          <w:sz w:val="24"/>
          <w:szCs w:val="24"/>
        </w:rPr>
        <w:t>в 2-месячный срок со дня вступления</w:t>
      </w:r>
      <w:r w:rsidRPr="00D37AD9">
        <w:rPr>
          <w:sz w:val="24"/>
          <w:szCs w:val="24"/>
        </w:rPr>
        <w:t xml:space="preserve"> в силу указанного постановления.</w:t>
      </w:r>
    </w:p>
    <w:p w:rsidR="00A54D59" w:rsidRPr="00D37AD9" w:rsidRDefault="00A54D59" w:rsidP="00A54D59">
      <w:pPr>
        <w:widowControl w:val="0"/>
        <w:ind w:left="0" w:right="0"/>
        <w:rPr>
          <w:sz w:val="24"/>
          <w:szCs w:val="24"/>
        </w:rPr>
      </w:pPr>
      <w:r w:rsidRPr="00D37AD9">
        <w:rPr>
          <w:sz w:val="24"/>
          <w:szCs w:val="24"/>
        </w:rPr>
        <w:t xml:space="preserve">Таким образом, указанные методики </w:t>
      </w:r>
      <w:r w:rsidRPr="00D37AD9">
        <w:rPr>
          <w:b/>
          <w:sz w:val="24"/>
          <w:szCs w:val="24"/>
        </w:rPr>
        <w:t>должны быть</w:t>
      </w:r>
      <w:r w:rsidRPr="00D37AD9">
        <w:rPr>
          <w:sz w:val="24"/>
          <w:szCs w:val="24"/>
        </w:rPr>
        <w:t xml:space="preserve"> утверждены </w:t>
      </w:r>
      <w:r w:rsidRPr="00D37AD9">
        <w:rPr>
          <w:b/>
          <w:sz w:val="24"/>
          <w:szCs w:val="24"/>
        </w:rPr>
        <w:t>спустя 7 месяцев после вступления в силу</w:t>
      </w:r>
      <w:r w:rsidRPr="00D37AD9">
        <w:rPr>
          <w:sz w:val="24"/>
          <w:szCs w:val="24"/>
        </w:rPr>
        <w:t xml:space="preserve"> </w:t>
      </w:r>
      <w:r w:rsidRPr="00D37AD9">
        <w:rPr>
          <w:b/>
          <w:sz w:val="24"/>
          <w:szCs w:val="24"/>
        </w:rPr>
        <w:t>обязательности их утверждения</w:t>
      </w:r>
      <w:r w:rsidRPr="00D37AD9">
        <w:rPr>
          <w:sz w:val="24"/>
          <w:szCs w:val="24"/>
        </w:rPr>
        <w:t xml:space="preserve"> главными администраторами источников, а соответственно их применение – еще в более поздние сроки.</w:t>
      </w:r>
    </w:p>
    <w:p w:rsidR="00A54D59" w:rsidRPr="00D37AD9" w:rsidRDefault="00A54D59" w:rsidP="00A54D59">
      <w:pPr>
        <w:ind w:left="0" w:right="-1"/>
        <w:rPr>
          <w:bCs/>
          <w:sz w:val="24"/>
          <w:szCs w:val="24"/>
          <w:lang w:bidi="ru-RU"/>
        </w:rPr>
      </w:pPr>
      <w:r w:rsidRPr="00D37AD9">
        <w:rPr>
          <w:sz w:val="24"/>
          <w:szCs w:val="24"/>
        </w:rPr>
        <w:t xml:space="preserve">Федеральным законом от 15 февраля 2016 г. № 23-ФЗ </w:t>
      </w:r>
      <w:r w:rsidR="006F7B9E" w:rsidRPr="00D37AD9">
        <w:rPr>
          <w:sz w:val="24"/>
          <w:szCs w:val="24"/>
        </w:rPr>
        <w:t>«</w:t>
      </w:r>
      <w:r w:rsidRPr="00D37AD9">
        <w:rPr>
          <w:sz w:val="24"/>
          <w:szCs w:val="24"/>
        </w:rPr>
        <w:t>О внесении изменений в Бюджетный кодекс Российской Федерации</w:t>
      </w:r>
      <w:r w:rsidR="006F7B9E" w:rsidRPr="00D37AD9">
        <w:rPr>
          <w:sz w:val="24"/>
          <w:szCs w:val="24"/>
        </w:rPr>
        <w:t>»</w:t>
      </w:r>
      <w:r w:rsidRPr="00D37AD9">
        <w:rPr>
          <w:sz w:val="24"/>
          <w:szCs w:val="24"/>
        </w:rPr>
        <w:t xml:space="preserve"> </w:t>
      </w:r>
      <w:r w:rsidRPr="00D37AD9">
        <w:rPr>
          <w:b/>
          <w:sz w:val="24"/>
          <w:szCs w:val="24"/>
        </w:rPr>
        <w:t xml:space="preserve">внесены изменения </w:t>
      </w:r>
      <w:r w:rsidRPr="00D37AD9">
        <w:rPr>
          <w:sz w:val="24"/>
          <w:szCs w:val="24"/>
        </w:rPr>
        <w:t xml:space="preserve">в </w:t>
      </w:r>
      <w:r w:rsidRPr="00D37AD9">
        <w:rPr>
          <w:bCs/>
          <w:sz w:val="24"/>
          <w:szCs w:val="24"/>
          <w:lang w:bidi="ru-RU"/>
        </w:rPr>
        <w:t>статью 160</w:t>
      </w:r>
      <w:r w:rsidRPr="00D37AD9">
        <w:rPr>
          <w:bCs/>
          <w:sz w:val="24"/>
          <w:szCs w:val="24"/>
          <w:vertAlign w:val="superscript"/>
          <w:lang w:bidi="ru-RU"/>
        </w:rPr>
        <w:t>2</w:t>
      </w:r>
      <w:r w:rsidRPr="00D37AD9">
        <w:rPr>
          <w:bCs/>
          <w:sz w:val="24"/>
          <w:szCs w:val="24"/>
          <w:lang w:bidi="ru-RU"/>
        </w:rPr>
        <w:t xml:space="preserve"> Бюджетного кодекса Российской Федерации, </w:t>
      </w:r>
      <w:r w:rsidRPr="00D37AD9">
        <w:rPr>
          <w:b/>
          <w:bCs/>
          <w:sz w:val="24"/>
          <w:szCs w:val="24"/>
          <w:lang w:bidi="ru-RU"/>
        </w:rPr>
        <w:t xml:space="preserve">предусматривающие </w:t>
      </w:r>
      <w:r w:rsidRPr="00D37AD9">
        <w:rPr>
          <w:b/>
          <w:sz w:val="24"/>
          <w:szCs w:val="24"/>
        </w:rPr>
        <w:t>закрепление дополнительных бюджетных полномочий</w:t>
      </w:r>
      <w:r w:rsidRPr="00D37AD9">
        <w:rPr>
          <w:sz w:val="24"/>
          <w:szCs w:val="24"/>
        </w:rPr>
        <w:t xml:space="preserve"> за главными администраторами источников </w:t>
      </w:r>
      <w:r w:rsidRPr="00D37AD9">
        <w:rPr>
          <w:b/>
          <w:sz w:val="24"/>
          <w:szCs w:val="24"/>
        </w:rPr>
        <w:t xml:space="preserve">по составлению </w:t>
      </w:r>
      <w:r w:rsidRPr="00D37AD9">
        <w:rPr>
          <w:b/>
          <w:bCs/>
          <w:sz w:val="24"/>
          <w:szCs w:val="24"/>
          <w:lang w:bidi="ru-RU"/>
        </w:rPr>
        <w:t>ОБАС</w:t>
      </w:r>
      <w:r w:rsidRPr="00D37AD9">
        <w:rPr>
          <w:bCs/>
          <w:sz w:val="24"/>
          <w:szCs w:val="24"/>
          <w:lang w:bidi="ru-RU"/>
        </w:rPr>
        <w:t>.</w:t>
      </w:r>
    </w:p>
    <w:p w:rsidR="00A54D59" w:rsidRPr="00D37AD9" w:rsidRDefault="00A54D59" w:rsidP="00A54D59">
      <w:pPr>
        <w:ind w:left="0" w:right="-1" w:firstLine="851"/>
        <w:rPr>
          <w:b/>
          <w:sz w:val="24"/>
          <w:szCs w:val="24"/>
        </w:rPr>
      </w:pPr>
      <w:r w:rsidRPr="00D37AD9">
        <w:rPr>
          <w:sz w:val="24"/>
          <w:szCs w:val="24"/>
        </w:rPr>
        <w:t>В соответствии со статьей 2 указанного Федерального закона его положения, в том числе, в части внесения изменений в статью </w:t>
      </w:r>
      <w:r w:rsidRPr="00D37AD9">
        <w:rPr>
          <w:bCs/>
          <w:sz w:val="24"/>
          <w:szCs w:val="24"/>
          <w:lang w:bidi="ru-RU"/>
        </w:rPr>
        <w:t>160</w:t>
      </w:r>
      <w:r w:rsidRPr="00D37AD9">
        <w:rPr>
          <w:bCs/>
          <w:sz w:val="24"/>
          <w:szCs w:val="24"/>
          <w:vertAlign w:val="superscript"/>
          <w:lang w:bidi="ru-RU"/>
        </w:rPr>
        <w:t>2</w:t>
      </w:r>
      <w:r w:rsidRPr="00D37AD9">
        <w:rPr>
          <w:bCs/>
          <w:sz w:val="24"/>
          <w:szCs w:val="24"/>
          <w:lang w:bidi="ru-RU"/>
        </w:rPr>
        <w:t xml:space="preserve"> Бюджетного кодекса Российской Федерации</w:t>
      </w:r>
      <w:r w:rsidRPr="00D37AD9">
        <w:rPr>
          <w:sz w:val="24"/>
          <w:szCs w:val="24"/>
        </w:rPr>
        <w:t xml:space="preserve"> </w:t>
      </w:r>
      <w:r w:rsidRPr="00D37AD9">
        <w:rPr>
          <w:b/>
          <w:sz w:val="24"/>
          <w:szCs w:val="24"/>
        </w:rPr>
        <w:t xml:space="preserve">вступают в силу </w:t>
      </w:r>
      <w:r w:rsidRPr="00D37AD9">
        <w:rPr>
          <w:sz w:val="24"/>
          <w:szCs w:val="24"/>
        </w:rPr>
        <w:t xml:space="preserve">со дня официального опубликования, то есть </w:t>
      </w:r>
      <w:r w:rsidRPr="00D37AD9">
        <w:rPr>
          <w:b/>
          <w:sz w:val="24"/>
          <w:szCs w:val="24"/>
        </w:rPr>
        <w:t>15 февраля 2016 года.</w:t>
      </w:r>
    </w:p>
    <w:p w:rsidR="00A54D59" w:rsidRPr="00D37AD9" w:rsidRDefault="00A54D59" w:rsidP="00A54D59">
      <w:pPr>
        <w:widowControl w:val="0"/>
        <w:overflowPunct/>
        <w:autoSpaceDE/>
        <w:autoSpaceDN/>
        <w:adjustRightInd/>
        <w:ind w:left="0" w:right="0" w:firstLine="851"/>
        <w:textAlignment w:val="auto"/>
        <w:rPr>
          <w:b/>
          <w:sz w:val="24"/>
          <w:szCs w:val="24"/>
        </w:rPr>
      </w:pPr>
      <w:r w:rsidRPr="00D37AD9">
        <w:rPr>
          <w:sz w:val="24"/>
          <w:szCs w:val="24"/>
        </w:rPr>
        <w:t xml:space="preserve">Вместе с тем, до настоящего времени </w:t>
      </w:r>
      <w:r w:rsidRPr="00D37AD9">
        <w:rPr>
          <w:b/>
          <w:sz w:val="24"/>
          <w:szCs w:val="24"/>
        </w:rPr>
        <w:t>изменения</w:t>
      </w:r>
      <w:r w:rsidRPr="00D37AD9">
        <w:rPr>
          <w:sz w:val="24"/>
          <w:szCs w:val="24"/>
        </w:rPr>
        <w:t xml:space="preserve"> в приказ Минфина России от 17 марта 2015 г. № 38н, приводящие его положения в соответствие с требованиями </w:t>
      </w:r>
      <w:r w:rsidRPr="00D37AD9">
        <w:rPr>
          <w:bCs/>
          <w:sz w:val="24"/>
          <w:szCs w:val="24"/>
          <w:lang w:bidi="ru-RU"/>
        </w:rPr>
        <w:t>статьи 160</w:t>
      </w:r>
      <w:r w:rsidRPr="00D37AD9">
        <w:rPr>
          <w:bCs/>
          <w:sz w:val="24"/>
          <w:szCs w:val="24"/>
          <w:vertAlign w:val="superscript"/>
          <w:lang w:bidi="ru-RU"/>
        </w:rPr>
        <w:t>2</w:t>
      </w:r>
      <w:r w:rsidRPr="00D37AD9">
        <w:rPr>
          <w:bCs/>
          <w:sz w:val="24"/>
          <w:szCs w:val="24"/>
          <w:lang w:bidi="ru-RU"/>
        </w:rPr>
        <w:t xml:space="preserve"> Бюджетного кодекса Российской Федерации </w:t>
      </w:r>
      <w:r w:rsidRPr="00D37AD9">
        <w:rPr>
          <w:sz w:val="24"/>
          <w:szCs w:val="24"/>
        </w:rPr>
        <w:t>в части ОБАС по источникам финансирования дефицита бюджета,</w:t>
      </w:r>
      <w:r w:rsidRPr="00D37AD9">
        <w:rPr>
          <w:b/>
          <w:sz w:val="24"/>
          <w:szCs w:val="24"/>
        </w:rPr>
        <w:t xml:space="preserve"> не внесены.</w:t>
      </w:r>
    </w:p>
    <w:p w:rsidR="00A54D59" w:rsidRPr="00D37AD9" w:rsidRDefault="00A54D59" w:rsidP="00A54D59">
      <w:pPr>
        <w:widowControl w:val="0"/>
        <w:overflowPunct/>
        <w:autoSpaceDE/>
        <w:autoSpaceDN/>
        <w:adjustRightInd/>
        <w:ind w:left="0" w:right="0" w:firstLine="851"/>
        <w:textAlignment w:val="auto"/>
        <w:rPr>
          <w:sz w:val="24"/>
          <w:szCs w:val="24"/>
        </w:rPr>
      </w:pPr>
      <w:r w:rsidRPr="00D37AD9">
        <w:rPr>
          <w:sz w:val="24"/>
          <w:szCs w:val="24"/>
        </w:rPr>
        <w:t xml:space="preserve">При этом Минфином России в соответствии с письмом от 21 июля 2016 г. № 16-01-08/42065 </w:t>
      </w:r>
      <w:r w:rsidRPr="00D37AD9">
        <w:rPr>
          <w:b/>
          <w:sz w:val="24"/>
          <w:szCs w:val="24"/>
        </w:rPr>
        <w:t>доведены методические рекомендации</w:t>
      </w:r>
      <w:r w:rsidRPr="00D37AD9">
        <w:rPr>
          <w:sz w:val="24"/>
          <w:szCs w:val="24"/>
        </w:rPr>
        <w:t xml:space="preserve"> </w:t>
      </w:r>
      <w:r w:rsidRPr="00D37AD9">
        <w:rPr>
          <w:b/>
          <w:sz w:val="24"/>
          <w:szCs w:val="24"/>
        </w:rPr>
        <w:t>по формированию</w:t>
      </w:r>
      <w:r w:rsidRPr="00D37AD9">
        <w:rPr>
          <w:sz w:val="24"/>
          <w:szCs w:val="24"/>
        </w:rPr>
        <w:t xml:space="preserve"> </w:t>
      </w:r>
      <w:r w:rsidRPr="00D37AD9">
        <w:rPr>
          <w:b/>
          <w:sz w:val="24"/>
          <w:szCs w:val="24"/>
        </w:rPr>
        <w:t>обоснований бюджетных ассигнований</w:t>
      </w:r>
      <w:r w:rsidRPr="00D37AD9">
        <w:rPr>
          <w:sz w:val="24"/>
          <w:szCs w:val="24"/>
        </w:rPr>
        <w:t xml:space="preserve"> </w:t>
      </w:r>
      <w:r w:rsidRPr="00D37AD9">
        <w:rPr>
          <w:b/>
          <w:sz w:val="24"/>
          <w:szCs w:val="24"/>
        </w:rPr>
        <w:t>по источникам</w:t>
      </w:r>
      <w:r w:rsidRPr="00D37AD9">
        <w:rPr>
          <w:sz w:val="24"/>
          <w:szCs w:val="24"/>
        </w:rPr>
        <w:t xml:space="preserve"> финансирования дефицита федерального бюджета на 2017 год и на плановый период 2018 и 2019 годов.</w:t>
      </w:r>
    </w:p>
    <w:p w:rsidR="00A54D59" w:rsidRPr="00D37AD9" w:rsidRDefault="00A54D59" w:rsidP="00A54D59">
      <w:pPr>
        <w:widowControl w:val="0"/>
        <w:overflowPunct/>
        <w:autoSpaceDE/>
        <w:autoSpaceDN/>
        <w:adjustRightInd/>
        <w:ind w:left="0" w:right="0"/>
        <w:textAlignment w:val="auto"/>
        <w:rPr>
          <w:sz w:val="24"/>
          <w:szCs w:val="24"/>
          <w:lang w:eastAsia="en-US"/>
        </w:rPr>
      </w:pPr>
      <w:r w:rsidRPr="00D37AD9">
        <w:rPr>
          <w:b/>
          <w:sz w:val="24"/>
          <w:szCs w:val="24"/>
        </w:rPr>
        <w:t xml:space="preserve">На изменение (уменьшение) остатков средств на счетах по учету средств бюджетов в объеме 1 113 768,1 млн. рублей </w:t>
      </w:r>
      <w:r w:rsidRPr="00D37AD9">
        <w:rPr>
          <w:sz w:val="24"/>
          <w:szCs w:val="24"/>
        </w:rPr>
        <w:t>в отчетном периоде повлияло уменьшение остатков денежных средств Резервного фонда в сумме 1 080 288,4 млн. рублей, уменьшение остатков денежных средств Фонда национального благосостояния в сумме 307 230,7 млн. рублей, а также</w:t>
      </w:r>
      <w:r w:rsidRPr="00D37AD9">
        <w:rPr>
          <w:sz w:val="24"/>
          <w:szCs w:val="24"/>
          <w:lang w:eastAsia="en-US"/>
        </w:rPr>
        <w:t xml:space="preserve"> увеличение прочих остатков денежных средств федерального бюджета (расчетно) на сумму (-) 273 751,0 млн. рублей.</w:t>
      </w:r>
    </w:p>
    <w:p w:rsidR="00A54D59" w:rsidRPr="00D37AD9" w:rsidRDefault="00A54D59" w:rsidP="00A54D59">
      <w:pPr>
        <w:widowControl w:val="0"/>
        <w:ind w:left="0" w:right="0"/>
        <w:rPr>
          <w:sz w:val="24"/>
          <w:szCs w:val="24"/>
        </w:rPr>
      </w:pPr>
      <w:r w:rsidRPr="00D37AD9">
        <w:rPr>
          <w:b/>
          <w:sz w:val="24"/>
          <w:szCs w:val="24"/>
        </w:rPr>
        <w:t xml:space="preserve">Иные источники внутреннего финансирования дефицита федерального бюджета </w:t>
      </w:r>
      <w:r w:rsidRPr="00D37AD9">
        <w:rPr>
          <w:sz w:val="24"/>
          <w:szCs w:val="24"/>
        </w:rPr>
        <w:t xml:space="preserve">составили </w:t>
      </w:r>
      <w:r w:rsidRPr="00D37AD9">
        <w:rPr>
          <w:b/>
          <w:sz w:val="24"/>
          <w:szCs w:val="24"/>
        </w:rPr>
        <w:t xml:space="preserve">(-) 4 135,5 млн. рублей, </w:t>
      </w:r>
      <w:r w:rsidRPr="00D37AD9">
        <w:rPr>
          <w:sz w:val="24"/>
          <w:szCs w:val="24"/>
        </w:rPr>
        <w:t xml:space="preserve">включая курсовую разницу по средствам федерального бюджета в размере (-) 648 159,2 млн. рублей (по средствам Резервного фонда – </w:t>
      </w:r>
      <w:r w:rsidRPr="00D37AD9">
        <w:rPr>
          <w:sz w:val="24"/>
          <w:szCs w:val="24"/>
        </w:rPr>
        <w:br/>
        <w:t>(-) 300 288,4 млн. рублей; по средствам ФНБ – (-) 336 915,0 млн. рублей; по прочим средствам федерального бюджета – (-) 10 955,8 млн. рублей).</w:t>
      </w:r>
    </w:p>
    <w:p w:rsidR="00A54D59" w:rsidRPr="00D37AD9" w:rsidRDefault="00A54D59" w:rsidP="00A54D59">
      <w:pPr>
        <w:widowControl w:val="0"/>
        <w:ind w:left="0" w:right="0"/>
        <w:rPr>
          <w:sz w:val="24"/>
          <w:szCs w:val="24"/>
        </w:rPr>
      </w:pPr>
      <w:r w:rsidRPr="00D37AD9">
        <w:rPr>
          <w:sz w:val="24"/>
          <w:szCs w:val="24"/>
        </w:rPr>
        <w:t xml:space="preserve">В отчетном периоде исполнение показателя </w:t>
      </w:r>
      <w:r w:rsidR="006F7B9E" w:rsidRPr="00D37AD9">
        <w:rPr>
          <w:b/>
          <w:sz w:val="24"/>
          <w:szCs w:val="24"/>
        </w:rPr>
        <w:t>«</w:t>
      </w:r>
      <w:r w:rsidRPr="00D37AD9">
        <w:rPr>
          <w:b/>
          <w:sz w:val="24"/>
          <w:szCs w:val="24"/>
        </w:rPr>
        <w:t>Средства от продажи акций и иных форм участия в капитале, находящихся в федеральной собственности</w:t>
      </w:r>
      <w:r w:rsidR="006F7B9E" w:rsidRPr="00D37AD9">
        <w:rPr>
          <w:b/>
          <w:sz w:val="24"/>
          <w:szCs w:val="24"/>
        </w:rPr>
        <w:t>»</w:t>
      </w:r>
      <w:r w:rsidRPr="00D37AD9">
        <w:rPr>
          <w:b/>
          <w:sz w:val="24"/>
          <w:szCs w:val="24"/>
        </w:rPr>
        <w:t xml:space="preserve"> </w:t>
      </w:r>
      <w:r w:rsidRPr="00D37AD9">
        <w:rPr>
          <w:sz w:val="24"/>
          <w:szCs w:val="24"/>
        </w:rPr>
        <w:t>составило</w:t>
      </w:r>
      <w:r w:rsidRPr="00D37AD9">
        <w:rPr>
          <w:b/>
          <w:sz w:val="24"/>
          <w:szCs w:val="24"/>
        </w:rPr>
        <w:t xml:space="preserve"> 66 694,2 млн. рублей, </w:t>
      </w:r>
      <w:r w:rsidRPr="00D37AD9">
        <w:rPr>
          <w:sz w:val="24"/>
          <w:szCs w:val="24"/>
        </w:rPr>
        <w:t xml:space="preserve">или </w:t>
      </w:r>
      <w:r w:rsidRPr="00D37AD9">
        <w:rPr>
          <w:b/>
          <w:sz w:val="24"/>
          <w:szCs w:val="24"/>
        </w:rPr>
        <w:t>200,6 %</w:t>
      </w:r>
      <w:r w:rsidRPr="00D37AD9">
        <w:rPr>
          <w:sz w:val="24"/>
          <w:szCs w:val="24"/>
        </w:rPr>
        <w:t xml:space="preserve"> запланированного объема, что значительно выше показателя за аналогичный период 2015 года (2 577,7 млн. рублей).</w:t>
      </w:r>
    </w:p>
    <w:p w:rsidR="00A54D59" w:rsidRPr="00D37AD9" w:rsidRDefault="00A54D59" w:rsidP="00A54D59">
      <w:pPr>
        <w:widowControl w:val="0"/>
        <w:ind w:left="0" w:right="0"/>
        <w:rPr>
          <w:sz w:val="24"/>
          <w:szCs w:val="24"/>
        </w:rPr>
      </w:pPr>
      <w:r w:rsidRPr="00D37AD9">
        <w:rPr>
          <w:sz w:val="24"/>
          <w:szCs w:val="24"/>
        </w:rPr>
        <w:t xml:space="preserve">В соответствии с распоряжением Правительства Российской Федерации  от 15 июня 2016 г. № 1222-р </w:t>
      </w:r>
      <w:r w:rsidRPr="00D37AD9">
        <w:rPr>
          <w:b/>
          <w:sz w:val="24"/>
          <w:szCs w:val="24"/>
        </w:rPr>
        <w:t xml:space="preserve">ЗАО </w:t>
      </w:r>
      <w:r w:rsidR="006F7B9E" w:rsidRPr="00D37AD9">
        <w:rPr>
          <w:b/>
          <w:sz w:val="24"/>
          <w:szCs w:val="24"/>
        </w:rPr>
        <w:t>«</w:t>
      </w:r>
      <w:r w:rsidRPr="00D37AD9">
        <w:rPr>
          <w:b/>
          <w:sz w:val="24"/>
          <w:szCs w:val="24"/>
        </w:rPr>
        <w:t>Сбербанк КИБ</w:t>
      </w:r>
      <w:r w:rsidR="006F7B9E" w:rsidRPr="00D37AD9">
        <w:rPr>
          <w:b/>
          <w:sz w:val="24"/>
          <w:szCs w:val="24"/>
        </w:rPr>
        <w:t>»</w:t>
      </w:r>
      <w:r w:rsidRPr="00D37AD9">
        <w:rPr>
          <w:sz w:val="24"/>
          <w:szCs w:val="24"/>
        </w:rPr>
        <w:t xml:space="preserve"> определен </w:t>
      </w:r>
      <w:r w:rsidRPr="00D37AD9">
        <w:rPr>
          <w:b/>
          <w:sz w:val="24"/>
          <w:szCs w:val="24"/>
        </w:rPr>
        <w:t>единственным исполнителем государственного заказа</w:t>
      </w:r>
      <w:r w:rsidRPr="00D37AD9">
        <w:rPr>
          <w:sz w:val="24"/>
          <w:szCs w:val="24"/>
        </w:rPr>
        <w:t xml:space="preserve"> на организацию и осуществление от имени Российской Федерации отчуждения находящихся в федеральной собственности обыкновенных именных акций Акционерной компании </w:t>
      </w:r>
      <w:r w:rsidR="006F7B9E" w:rsidRPr="00D37AD9">
        <w:rPr>
          <w:sz w:val="24"/>
          <w:szCs w:val="24"/>
        </w:rPr>
        <w:t>«</w:t>
      </w:r>
      <w:r w:rsidRPr="00D37AD9">
        <w:rPr>
          <w:sz w:val="24"/>
          <w:szCs w:val="24"/>
        </w:rPr>
        <w:t>АЛРОСА</w:t>
      </w:r>
      <w:r w:rsidR="006F7B9E" w:rsidRPr="00D37AD9">
        <w:rPr>
          <w:sz w:val="24"/>
          <w:szCs w:val="24"/>
        </w:rPr>
        <w:t>»</w:t>
      </w:r>
      <w:r w:rsidRPr="00D37AD9">
        <w:rPr>
          <w:sz w:val="24"/>
          <w:szCs w:val="24"/>
        </w:rPr>
        <w:t>.</w:t>
      </w:r>
    </w:p>
    <w:p w:rsidR="00A54D59" w:rsidRPr="00D37AD9" w:rsidRDefault="00A54D59" w:rsidP="00A54D59">
      <w:pPr>
        <w:widowControl w:val="0"/>
        <w:ind w:left="0" w:right="0"/>
        <w:rPr>
          <w:sz w:val="24"/>
          <w:szCs w:val="24"/>
        </w:rPr>
      </w:pPr>
      <w:r w:rsidRPr="00D37AD9">
        <w:rPr>
          <w:sz w:val="24"/>
          <w:szCs w:val="24"/>
        </w:rPr>
        <w:t xml:space="preserve">Согласно информационному сообщению Минэкономразвития России </w:t>
      </w:r>
      <w:r w:rsidRPr="00D37AD9">
        <w:rPr>
          <w:b/>
          <w:sz w:val="24"/>
          <w:szCs w:val="24"/>
        </w:rPr>
        <w:t xml:space="preserve">6 июля 2016 года к продаже предложены </w:t>
      </w:r>
      <w:r w:rsidRPr="00D37AD9">
        <w:rPr>
          <w:sz w:val="24"/>
          <w:szCs w:val="24"/>
        </w:rPr>
        <w:t xml:space="preserve">10,9 % обыкновенных акций Акционерной компании </w:t>
      </w:r>
      <w:r w:rsidR="006F7B9E" w:rsidRPr="00D37AD9">
        <w:rPr>
          <w:sz w:val="24"/>
          <w:szCs w:val="24"/>
        </w:rPr>
        <w:t>«</w:t>
      </w:r>
      <w:r w:rsidRPr="00D37AD9">
        <w:rPr>
          <w:sz w:val="24"/>
          <w:szCs w:val="24"/>
        </w:rPr>
        <w:t>АЛРОСА</w:t>
      </w:r>
      <w:r w:rsidR="006F7B9E" w:rsidRPr="00D37AD9">
        <w:rPr>
          <w:sz w:val="24"/>
          <w:szCs w:val="24"/>
        </w:rPr>
        <w:t>»</w:t>
      </w:r>
      <w:r w:rsidRPr="00D37AD9">
        <w:rPr>
          <w:sz w:val="24"/>
          <w:szCs w:val="24"/>
        </w:rPr>
        <w:t>, находящихся в федеральной собственности.</w:t>
      </w:r>
    </w:p>
    <w:p w:rsidR="00A54D59" w:rsidRPr="00D37AD9" w:rsidRDefault="00A54D59" w:rsidP="00A54D59">
      <w:pPr>
        <w:widowControl w:val="0"/>
        <w:ind w:left="0" w:right="0"/>
        <w:rPr>
          <w:sz w:val="24"/>
          <w:szCs w:val="24"/>
        </w:rPr>
      </w:pPr>
      <w:r w:rsidRPr="00D37AD9">
        <w:rPr>
          <w:sz w:val="24"/>
          <w:szCs w:val="24"/>
        </w:rPr>
        <w:t xml:space="preserve">В соответствии с </w:t>
      </w:r>
      <w:r w:rsidRPr="00D37AD9">
        <w:rPr>
          <w:b/>
          <w:sz w:val="24"/>
          <w:szCs w:val="24"/>
        </w:rPr>
        <w:t xml:space="preserve">распоряжением Правительства </w:t>
      </w:r>
      <w:r w:rsidRPr="00D37AD9">
        <w:rPr>
          <w:sz w:val="24"/>
          <w:szCs w:val="24"/>
        </w:rPr>
        <w:t xml:space="preserve">Российской Федерации </w:t>
      </w:r>
      <w:r w:rsidRPr="00D37AD9">
        <w:rPr>
          <w:b/>
          <w:sz w:val="24"/>
          <w:szCs w:val="24"/>
        </w:rPr>
        <w:t>от 11 июля 2016 г. № 1479-р</w:t>
      </w:r>
      <w:r w:rsidRPr="00D37AD9">
        <w:rPr>
          <w:sz w:val="24"/>
          <w:szCs w:val="24"/>
        </w:rPr>
        <w:t xml:space="preserve"> одобрено предложение Минэкономразвития России об отчуждении из федеральной собственности акций акционерной компании </w:t>
      </w:r>
      <w:r w:rsidR="006F7B9E" w:rsidRPr="00D37AD9">
        <w:rPr>
          <w:sz w:val="24"/>
          <w:szCs w:val="24"/>
        </w:rPr>
        <w:t>«</w:t>
      </w:r>
      <w:r w:rsidRPr="00D37AD9">
        <w:rPr>
          <w:sz w:val="24"/>
          <w:szCs w:val="24"/>
        </w:rPr>
        <w:t>АЛРОСА</w:t>
      </w:r>
      <w:r w:rsidR="006F7B9E" w:rsidRPr="00D37AD9">
        <w:rPr>
          <w:sz w:val="24"/>
          <w:szCs w:val="24"/>
        </w:rPr>
        <w:t>»</w:t>
      </w:r>
      <w:r w:rsidRPr="00D37AD9">
        <w:rPr>
          <w:sz w:val="24"/>
          <w:szCs w:val="24"/>
        </w:rPr>
        <w:t xml:space="preserve"> по цене 65 руб. за акцию в количестве 802 781 254 штук, что составляет 10,9% акций его уставного капитала, а также определены порядок и условия отчуждения.</w:t>
      </w:r>
    </w:p>
    <w:p w:rsidR="00A54D59" w:rsidRPr="00D37AD9" w:rsidRDefault="00A54D59" w:rsidP="00A54D59">
      <w:pPr>
        <w:widowControl w:val="0"/>
        <w:ind w:left="0" w:right="0"/>
        <w:rPr>
          <w:sz w:val="24"/>
          <w:szCs w:val="24"/>
        </w:rPr>
      </w:pPr>
      <w:r w:rsidRPr="00D37AD9">
        <w:rPr>
          <w:sz w:val="24"/>
          <w:szCs w:val="24"/>
        </w:rPr>
        <w:t xml:space="preserve">Согласно информационному сообщению </w:t>
      </w:r>
      <w:proofErr w:type="spellStart"/>
      <w:r w:rsidRPr="00D37AD9">
        <w:rPr>
          <w:sz w:val="24"/>
          <w:szCs w:val="24"/>
        </w:rPr>
        <w:t>Росимущества</w:t>
      </w:r>
      <w:proofErr w:type="spellEnd"/>
      <w:r w:rsidRPr="00D37AD9">
        <w:rPr>
          <w:sz w:val="24"/>
          <w:szCs w:val="24"/>
        </w:rPr>
        <w:t xml:space="preserve"> сделка совершена с минимальным, по рыночным параметрам, дисконтом к цене закрытия - 3.77 %. По сравнению с другими размещениями на рынке за 2013 - 2016 годы, в том числе частных активов, сделка совершена с дисконтом в два раза меньше среднего по рынку. Указанная сделка отмечена как самая крупная приватизационная сделка на публичном рынке в Восточной Европе с конца 2013 года, а также крупнейшее российское размещение с февраля 2014 года.</w:t>
      </w:r>
    </w:p>
    <w:p w:rsidR="00A54D59" w:rsidRPr="00D37AD9" w:rsidRDefault="00A54D59" w:rsidP="00A54D59">
      <w:pPr>
        <w:widowControl w:val="0"/>
        <w:ind w:left="0" w:right="0"/>
        <w:rPr>
          <w:sz w:val="24"/>
          <w:szCs w:val="24"/>
        </w:rPr>
      </w:pPr>
      <w:r w:rsidRPr="00D37AD9">
        <w:rPr>
          <w:sz w:val="24"/>
          <w:szCs w:val="24"/>
        </w:rPr>
        <w:t xml:space="preserve">Пунктами 5 и 6 </w:t>
      </w:r>
      <w:r w:rsidRPr="00D37AD9">
        <w:rPr>
          <w:b/>
          <w:sz w:val="24"/>
          <w:szCs w:val="24"/>
        </w:rPr>
        <w:t xml:space="preserve">распоряжения Правительства </w:t>
      </w:r>
      <w:r w:rsidRPr="00D37AD9">
        <w:rPr>
          <w:sz w:val="24"/>
          <w:szCs w:val="24"/>
        </w:rPr>
        <w:t xml:space="preserve">Российской Федерации </w:t>
      </w:r>
      <w:r w:rsidRPr="00D37AD9">
        <w:rPr>
          <w:b/>
          <w:sz w:val="24"/>
          <w:szCs w:val="24"/>
        </w:rPr>
        <w:t>от 11 июля 2016 г. № 1479-р</w:t>
      </w:r>
      <w:r w:rsidRPr="00D37AD9">
        <w:rPr>
          <w:sz w:val="24"/>
          <w:szCs w:val="24"/>
        </w:rPr>
        <w:t xml:space="preserve"> Минфину России поручено предусмотреть </w:t>
      </w:r>
      <w:r w:rsidRPr="00D37AD9">
        <w:rPr>
          <w:b/>
          <w:sz w:val="24"/>
          <w:szCs w:val="24"/>
        </w:rPr>
        <w:t xml:space="preserve">дополнительные бюджетные ассигнования для выплаты вознаграждения агенту </w:t>
      </w:r>
      <w:r w:rsidRPr="00D37AD9">
        <w:rPr>
          <w:sz w:val="24"/>
          <w:szCs w:val="24"/>
        </w:rPr>
        <w:t xml:space="preserve">при подготовке проекта федерального закона </w:t>
      </w:r>
      <w:r w:rsidR="006F7B9E" w:rsidRPr="00D37AD9">
        <w:rPr>
          <w:sz w:val="24"/>
          <w:szCs w:val="24"/>
        </w:rPr>
        <w:t>«</w:t>
      </w:r>
      <w:r w:rsidRPr="00D37AD9">
        <w:rPr>
          <w:sz w:val="24"/>
          <w:szCs w:val="24"/>
        </w:rPr>
        <w:t xml:space="preserve">О внесении изменений в Федеральный закон </w:t>
      </w:r>
      <w:r w:rsidR="006F7B9E" w:rsidRPr="00D37AD9">
        <w:rPr>
          <w:sz w:val="24"/>
          <w:szCs w:val="24"/>
        </w:rPr>
        <w:t>«</w:t>
      </w:r>
      <w:r w:rsidRPr="00D37AD9">
        <w:rPr>
          <w:sz w:val="24"/>
          <w:szCs w:val="24"/>
        </w:rPr>
        <w:t>О федеральном бюджете на 2016 год</w:t>
      </w:r>
      <w:r w:rsidR="006F7B9E" w:rsidRPr="00D37AD9">
        <w:rPr>
          <w:sz w:val="24"/>
          <w:szCs w:val="24"/>
        </w:rPr>
        <w:t>»</w:t>
      </w:r>
      <w:r w:rsidRPr="00D37AD9">
        <w:rPr>
          <w:sz w:val="24"/>
          <w:szCs w:val="24"/>
        </w:rPr>
        <w:t xml:space="preserve"> или проекта федерального закона </w:t>
      </w:r>
      <w:r w:rsidR="006F7B9E" w:rsidRPr="00D37AD9">
        <w:rPr>
          <w:sz w:val="24"/>
          <w:szCs w:val="24"/>
        </w:rPr>
        <w:t>«</w:t>
      </w:r>
      <w:r w:rsidRPr="00D37AD9">
        <w:rPr>
          <w:sz w:val="24"/>
          <w:szCs w:val="24"/>
        </w:rPr>
        <w:t>О федеральном бюджете на 2017 год и на плановый период 2018 и 2019 годов</w:t>
      </w:r>
      <w:r w:rsidR="006F7B9E" w:rsidRPr="00D37AD9">
        <w:rPr>
          <w:sz w:val="24"/>
          <w:szCs w:val="24"/>
        </w:rPr>
        <w:t>»</w:t>
      </w:r>
      <w:r w:rsidRPr="00D37AD9">
        <w:rPr>
          <w:sz w:val="24"/>
          <w:szCs w:val="24"/>
        </w:rPr>
        <w:t xml:space="preserve">, которые поручено Минфину России после вступления в силу указанного федерального закона выделить </w:t>
      </w:r>
      <w:proofErr w:type="spellStart"/>
      <w:r w:rsidRPr="00D37AD9">
        <w:rPr>
          <w:sz w:val="24"/>
          <w:szCs w:val="24"/>
        </w:rPr>
        <w:t>Росимуществу</w:t>
      </w:r>
      <w:proofErr w:type="spellEnd"/>
      <w:r w:rsidRPr="00D37AD9">
        <w:rPr>
          <w:sz w:val="24"/>
          <w:szCs w:val="24"/>
        </w:rPr>
        <w:t>.</w:t>
      </w:r>
    </w:p>
    <w:p w:rsidR="00A54D59" w:rsidRPr="00D37AD9" w:rsidRDefault="00A54D59" w:rsidP="00A54D59">
      <w:pPr>
        <w:widowControl w:val="0"/>
        <w:ind w:left="0" w:right="0"/>
        <w:rPr>
          <w:sz w:val="24"/>
          <w:szCs w:val="24"/>
        </w:rPr>
      </w:pPr>
      <w:r w:rsidRPr="00D37AD9">
        <w:rPr>
          <w:b/>
          <w:sz w:val="24"/>
          <w:szCs w:val="24"/>
        </w:rPr>
        <w:t xml:space="preserve">Бюджетные кредиты </w:t>
      </w:r>
      <w:r w:rsidRPr="00D37AD9">
        <w:rPr>
          <w:sz w:val="24"/>
          <w:szCs w:val="24"/>
        </w:rPr>
        <w:t xml:space="preserve">другим бюджетам бюджетной системы Российской Федерации из федерального бюджета в валюте Российской Федерации предоставлены 62 регионам в объеме </w:t>
      </w:r>
      <w:r w:rsidRPr="00D37AD9">
        <w:rPr>
          <w:b/>
          <w:sz w:val="24"/>
        </w:rPr>
        <w:t>(-)</w:t>
      </w:r>
      <w:r w:rsidRPr="00D37AD9">
        <w:rPr>
          <w:b/>
          <w:sz w:val="24"/>
          <w:szCs w:val="24"/>
        </w:rPr>
        <w:t> 222 363,3 млн. рублей</w:t>
      </w:r>
      <w:r w:rsidRPr="00D37AD9">
        <w:rPr>
          <w:sz w:val="24"/>
          <w:szCs w:val="24"/>
        </w:rPr>
        <w:t xml:space="preserve">, или 71,7 % утвержденного объема, их возврат составил </w:t>
      </w:r>
      <w:r w:rsidRPr="00D37AD9">
        <w:rPr>
          <w:b/>
          <w:sz w:val="24"/>
          <w:szCs w:val="24"/>
        </w:rPr>
        <w:t>71 040,6 млн. рублей</w:t>
      </w:r>
      <w:r w:rsidRPr="00D37AD9">
        <w:rPr>
          <w:sz w:val="24"/>
          <w:szCs w:val="24"/>
        </w:rPr>
        <w:t>, или 57,9 %.</w:t>
      </w:r>
    </w:p>
    <w:p w:rsidR="00A54D59" w:rsidRPr="00D37AD9" w:rsidRDefault="00A54D59" w:rsidP="00A54D59">
      <w:pPr>
        <w:ind w:left="0" w:right="-2"/>
        <w:rPr>
          <w:sz w:val="24"/>
          <w:szCs w:val="24"/>
        </w:rPr>
      </w:pPr>
      <w:r w:rsidRPr="00D37AD9">
        <w:rPr>
          <w:sz w:val="24"/>
          <w:szCs w:val="24"/>
        </w:rPr>
        <w:t>Следует отметить, что в феврале 2016 года предоставлено 20 % запланированного объема, в марте 2016 года – 26,7 %, в апреле – 5,6 %, в мае – 7,9 %, в июне – 6,4 %, в июле – 5,1 %.</w:t>
      </w:r>
    </w:p>
    <w:p w:rsidR="00A54D59" w:rsidRPr="00D37AD9" w:rsidRDefault="00A54D59" w:rsidP="00A54D59">
      <w:pPr>
        <w:ind w:left="0" w:right="0"/>
        <w:rPr>
          <w:sz w:val="24"/>
          <w:szCs w:val="24"/>
        </w:rPr>
      </w:pPr>
      <w:r w:rsidRPr="00D37AD9">
        <w:rPr>
          <w:sz w:val="24"/>
          <w:szCs w:val="24"/>
        </w:rPr>
        <w:t xml:space="preserve">В соответствии с положениями части 3 статьи 5 Федерального закона от 30 сентября 2015 г. № 273-ФЗ </w:t>
      </w:r>
      <w:r w:rsidR="006F7B9E" w:rsidRPr="00D37AD9">
        <w:rPr>
          <w:sz w:val="24"/>
          <w:szCs w:val="24"/>
        </w:rPr>
        <w:t>«</w:t>
      </w:r>
      <w:r w:rsidRPr="00D37AD9">
        <w:rPr>
          <w:sz w:val="24"/>
          <w:szCs w:val="24"/>
        </w:rPr>
        <w:t xml:space="preserve">Об особенностях составления и утверждения проектов бюджетов бюджетной системы Российской Федерации на 2016 год, о внесении изменений в отдельные законодательные акты Российской Федерации и признании утратившей силу статьи 3 Федерального закона </w:t>
      </w:r>
      <w:r w:rsidR="006F7B9E" w:rsidRPr="00D37AD9">
        <w:rPr>
          <w:sz w:val="24"/>
          <w:szCs w:val="24"/>
        </w:rPr>
        <w:t>«</w:t>
      </w:r>
      <w:r w:rsidRPr="00D37AD9">
        <w:rPr>
          <w:sz w:val="24"/>
          <w:szCs w:val="24"/>
        </w:rPr>
        <w:t>О приостановлении действия отдельных положений Бюджетного кодекса Российской Федерации</w:t>
      </w:r>
      <w:r w:rsidR="006F7B9E" w:rsidRPr="00D37AD9">
        <w:rPr>
          <w:sz w:val="24"/>
          <w:szCs w:val="24"/>
        </w:rPr>
        <w:t>»</w:t>
      </w:r>
      <w:r w:rsidRPr="00D37AD9">
        <w:rPr>
          <w:sz w:val="24"/>
          <w:szCs w:val="24"/>
        </w:rPr>
        <w:t xml:space="preserve"> Правительству Российской Федерации предоставлено право увеличения бюджетных ассигнований на предоставление бюджетных кредитов субъектам Российской Федерации за счет поступлений от возврата бюджетных кредитов, предоставленных бюджетам субъектов Российской Федерации.</w:t>
      </w:r>
    </w:p>
    <w:p w:rsidR="00A54D59" w:rsidRPr="00D37AD9" w:rsidRDefault="00A54D59" w:rsidP="00A54D59">
      <w:pPr>
        <w:widowControl w:val="0"/>
        <w:ind w:left="0" w:right="-2"/>
        <w:rPr>
          <w:sz w:val="24"/>
          <w:szCs w:val="24"/>
        </w:rPr>
      </w:pPr>
      <w:r w:rsidRPr="00D37AD9">
        <w:rPr>
          <w:sz w:val="24"/>
          <w:szCs w:val="24"/>
        </w:rPr>
        <w:t xml:space="preserve">Согласно протоколу от 14 июня 2016 г. № 21 заседания трехсторонней комиссии по вопросам межбюджетных отношений одобрено увеличение в 2016 году бюджетных кредитов из федерального бюджета субъектам Российской Федерации за счет поступлений от возврата бюджетных кредитов, предоставленных бюджетам субъектов Российской Федерации, в объеме 28,0 млрд. рублей, а также с учетом указанного увеличения одобрено дополнительное распределение бюджетных кредитов из федерального бюджета бюджетам 75 субъектов Российской Федерации в объеме 63,5 млрд. </w:t>
      </w:r>
      <w:r w:rsidRPr="00D37AD9">
        <w:rPr>
          <w:sz w:val="24"/>
        </w:rPr>
        <w:t>рублей</w:t>
      </w:r>
      <w:r w:rsidRPr="00D37AD9">
        <w:rPr>
          <w:sz w:val="24"/>
          <w:szCs w:val="24"/>
        </w:rPr>
        <w:t>.</w:t>
      </w:r>
    </w:p>
    <w:p w:rsidR="00A54D59" w:rsidRPr="00D37AD9" w:rsidRDefault="00A54D59" w:rsidP="00A54D59">
      <w:pPr>
        <w:widowControl w:val="0"/>
        <w:ind w:left="0" w:right="-2"/>
        <w:rPr>
          <w:sz w:val="24"/>
          <w:szCs w:val="24"/>
        </w:rPr>
      </w:pPr>
      <w:r w:rsidRPr="00D37AD9">
        <w:rPr>
          <w:b/>
          <w:sz w:val="24"/>
          <w:szCs w:val="24"/>
        </w:rPr>
        <w:t>В целях реализации</w:t>
      </w:r>
      <w:r w:rsidRPr="00D37AD9">
        <w:rPr>
          <w:sz w:val="24"/>
          <w:szCs w:val="24"/>
        </w:rPr>
        <w:t xml:space="preserve"> указанной законодательной </w:t>
      </w:r>
      <w:r w:rsidRPr="00D37AD9">
        <w:rPr>
          <w:b/>
          <w:sz w:val="24"/>
          <w:szCs w:val="24"/>
        </w:rPr>
        <w:t xml:space="preserve">нормы по увеличению бюджетных ассигнований на предоставление бюджетных кредитов </w:t>
      </w:r>
      <w:r w:rsidRPr="00D37AD9">
        <w:rPr>
          <w:sz w:val="24"/>
          <w:szCs w:val="24"/>
        </w:rPr>
        <w:t>и с учетом</w:t>
      </w:r>
      <w:r w:rsidRPr="00D37AD9">
        <w:rPr>
          <w:b/>
          <w:sz w:val="24"/>
          <w:szCs w:val="24"/>
        </w:rPr>
        <w:t xml:space="preserve"> </w:t>
      </w:r>
      <w:r w:rsidRPr="00D37AD9">
        <w:rPr>
          <w:sz w:val="24"/>
          <w:szCs w:val="24"/>
        </w:rPr>
        <w:t>одобренных решений трехсторонней комиссии по вопросам межбюджетных отношений</w:t>
      </w:r>
      <w:r w:rsidRPr="00D37AD9">
        <w:rPr>
          <w:b/>
          <w:sz w:val="24"/>
          <w:szCs w:val="24"/>
        </w:rPr>
        <w:t xml:space="preserve"> принято распоряжение Правительства Российской Федерации</w:t>
      </w:r>
      <w:r w:rsidRPr="00D37AD9">
        <w:rPr>
          <w:sz w:val="24"/>
          <w:szCs w:val="24"/>
        </w:rPr>
        <w:t xml:space="preserve"> от 28 июня 2016 г. № 1334-р </w:t>
      </w:r>
      <w:r w:rsidR="006F7B9E" w:rsidRPr="00D37AD9">
        <w:rPr>
          <w:sz w:val="24"/>
          <w:szCs w:val="24"/>
        </w:rPr>
        <w:t>«</w:t>
      </w:r>
      <w:r w:rsidRPr="00D37AD9">
        <w:rPr>
          <w:sz w:val="24"/>
          <w:szCs w:val="24"/>
        </w:rPr>
        <w:t>Об увеличении в 2016 году объема бюджетных ассигнований на предоставление бюджетных кредитов из федерального бюджета бюджетам субъектов Российской Федерации</w:t>
      </w:r>
      <w:r w:rsidR="006F7B9E" w:rsidRPr="00D37AD9">
        <w:rPr>
          <w:sz w:val="24"/>
          <w:szCs w:val="24"/>
        </w:rPr>
        <w:t>»</w:t>
      </w:r>
      <w:r w:rsidRPr="00D37AD9">
        <w:rPr>
          <w:sz w:val="24"/>
          <w:szCs w:val="24"/>
        </w:rPr>
        <w:t xml:space="preserve">, которым предусмотрено </w:t>
      </w:r>
      <w:r w:rsidR="000F3452">
        <w:rPr>
          <w:sz w:val="24"/>
          <w:szCs w:val="24"/>
        </w:rPr>
        <w:t xml:space="preserve">соответствующее </w:t>
      </w:r>
      <w:r w:rsidRPr="00D37AD9">
        <w:rPr>
          <w:sz w:val="24"/>
          <w:szCs w:val="24"/>
        </w:rPr>
        <w:t>увеличение на 28</w:t>
      </w:r>
      <w:r w:rsidR="000F3452">
        <w:rPr>
          <w:sz w:val="24"/>
          <w:szCs w:val="24"/>
        </w:rPr>
        <w:t>,0</w:t>
      </w:r>
      <w:r w:rsidRPr="00D37AD9">
        <w:rPr>
          <w:sz w:val="24"/>
          <w:szCs w:val="24"/>
        </w:rPr>
        <w:t xml:space="preserve"> млрд. рублей.</w:t>
      </w:r>
    </w:p>
    <w:p w:rsidR="00A54D59" w:rsidRPr="00D37AD9" w:rsidRDefault="00A54D59" w:rsidP="00A54D59">
      <w:pPr>
        <w:ind w:left="0" w:right="0"/>
        <w:rPr>
          <w:b/>
          <w:sz w:val="24"/>
          <w:szCs w:val="24"/>
        </w:rPr>
      </w:pPr>
      <w:r w:rsidRPr="00D37AD9">
        <w:rPr>
          <w:sz w:val="24"/>
          <w:szCs w:val="24"/>
        </w:rPr>
        <w:t xml:space="preserve">По состоянию </w:t>
      </w:r>
      <w:r w:rsidRPr="00D37AD9">
        <w:rPr>
          <w:b/>
          <w:sz w:val="24"/>
          <w:szCs w:val="24"/>
        </w:rPr>
        <w:t>на 1 августа 2016 года</w:t>
      </w:r>
      <w:r w:rsidRPr="00D37AD9">
        <w:rPr>
          <w:sz w:val="24"/>
          <w:szCs w:val="24"/>
        </w:rPr>
        <w:t xml:space="preserve"> Минфином России </w:t>
      </w:r>
      <w:r w:rsidRPr="00D37AD9">
        <w:rPr>
          <w:b/>
          <w:sz w:val="24"/>
          <w:szCs w:val="24"/>
        </w:rPr>
        <w:t xml:space="preserve">изменения </w:t>
      </w:r>
      <w:r w:rsidRPr="00D37AD9">
        <w:rPr>
          <w:sz w:val="24"/>
          <w:szCs w:val="24"/>
        </w:rPr>
        <w:t xml:space="preserve">в сводную роспись по указанным </w:t>
      </w:r>
      <w:r w:rsidR="000F3452">
        <w:rPr>
          <w:sz w:val="24"/>
          <w:szCs w:val="24"/>
        </w:rPr>
        <w:t>основаниям</w:t>
      </w:r>
      <w:r w:rsidRPr="00D37AD9">
        <w:rPr>
          <w:sz w:val="24"/>
          <w:szCs w:val="24"/>
        </w:rPr>
        <w:t xml:space="preserve"> </w:t>
      </w:r>
      <w:r w:rsidRPr="00D37AD9">
        <w:rPr>
          <w:b/>
          <w:sz w:val="24"/>
          <w:szCs w:val="24"/>
        </w:rPr>
        <w:t>не вносились.</w:t>
      </w:r>
    </w:p>
    <w:p w:rsidR="00A54D59" w:rsidRPr="00D37AD9" w:rsidRDefault="00A54D59" w:rsidP="00A54D59">
      <w:pPr>
        <w:widowControl w:val="0"/>
        <w:ind w:left="0" w:right="-2"/>
        <w:rPr>
          <w:sz w:val="24"/>
          <w:szCs w:val="24"/>
        </w:rPr>
      </w:pPr>
      <w:r w:rsidRPr="00D37AD9">
        <w:rPr>
          <w:sz w:val="24"/>
          <w:szCs w:val="24"/>
        </w:rPr>
        <w:t xml:space="preserve">Вместе с тем Счетной палатой неоднократно отмечалось, что </w:t>
      </w:r>
      <w:r w:rsidRPr="00D37AD9">
        <w:rPr>
          <w:b/>
          <w:sz w:val="24"/>
          <w:szCs w:val="24"/>
        </w:rPr>
        <w:t>предоставление бюджетных кредитов</w:t>
      </w:r>
      <w:r w:rsidRPr="00D37AD9">
        <w:rPr>
          <w:sz w:val="24"/>
        </w:rPr>
        <w:t xml:space="preserve"> </w:t>
      </w:r>
      <w:r w:rsidRPr="00D37AD9">
        <w:rPr>
          <w:sz w:val="24"/>
          <w:szCs w:val="24"/>
        </w:rPr>
        <w:t xml:space="preserve">в значительных объемах </w:t>
      </w:r>
      <w:r w:rsidRPr="00D37AD9">
        <w:rPr>
          <w:b/>
          <w:sz w:val="24"/>
          <w:szCs w:val="24"/>
        </w:rPr>
        <w:t xml:space="preserve">не решает задачи стабилизации продолжающегося роста долговых обязательств </w:t>
      </w:r>
      <w:r w:rsidRPr="00D37AD9">
        <w:rPr>
          <w:sz w:val="24"/>
        </w:rPr>
        <w:t>бюджетов субъектов</w:t>
      </w:r>
      <w:r w:rsidRPr="00D37AD9">
        <w:rPr>
          <w:sz w:val="24"/>
          <w:szCs w:val="24"/>
        </w:rPr>
        <w:t xml:space="preserve"> Российской Федерации, обеспечения сбалансированности субъектов Российской Федерации. </w:t>
      </w:r>
    </w:p>
    <w:p w:rsidR="00A54D59" w:rsidRPr="00D37AD9" w:rsidRDefault="00A54D59" w:rsidP="00A54D59">
      <w:pPr>
        <w:spacing w:line="336" w:lineRule="auto"/>
        <w:ind w:left="0" w:right="-2"/>
        <w:rPr>
          <w:sz w:val="24"/>
          <w:szCs w:val="24"/>
        </w:rPr>
      </w:pPr>
      <w:r w:rsidRPr="00D37AD9">
        <w:rPr>
          <w:sz w:val="24"/>
          <w:szCs w:val="24"/>
        </w:rPr>
        <w:t>Согласно постановлению Совета Федерации Федерального Собрания Российской Федерации от 29 июня 2016 г. № 444-СФ Правительству Российской Федерации рекомендовано рассмотреть возможность увеличения во втором полугодии 2016 года объема бюджетных кредитов бюджетам субъектов Российской Федерации до уровня, необходимого для полного погашения долговых обязательств субъектов Российской Федерации в 2016 году.</w:t>
      </w:r>
    </w:p>
    <w:p w:rsidR="00A54D59" w:rsidRPr="00D37AD9" w:rsidRDefault="00A54D59" w:rsidP="00A54D59">
      <w:pPr>
        <w:widowControl w:val="0"/>
        <w:ind w:left="0" w:right="0"/>
        <w:rPr>
          <w:sz w:val="24"/>
          <w:szCs w:val="24"/>
        </w:rPr>
      </w:pPr>
      <w:r w:rsidRPr="00D37AD9">
        <w:rPr>
          <w:sz w:val="24"/>
          <w:szCs w:val="24"/>
        </w:rPr>
        <w:t xml:space="preserve">В январе – июле 2016 года </w:t>
      </w:r>
      <w:r w:rsidRPr="00D37AD9">
        <w:rPr>
          <w:b/>
          <w:sz w:val="24"/>
          <w:szCs w:val="24"/>
        </w:rPr>
        <w:t>предоставление бюджетных кредитов на пополнение остатков средств на счетах бюджетов субъектов</w:t>
      </w:r>
      <w:r w:rsidRPr="00D37AD9">
        <w:rPr>
          <w:sz w:val="24"/>
          <w:szCs w:val="24"/>
        </w:rPr>
        <w:t xml:space="preserve"> Российской Федерации (местных бюджетов) составило </w:t>
      </w:r>
      <w:r w:rsidRPr="00D37AD9">
        <w:rPr>
          <w:b/>
          <w:sz w:val="24"/>
          <w:szCs w:val="24"/>
        </w:rPr>
        <w:t>(-) 600 143,4</w:t>
      </w:r>
      <w:r w:rsidRPr="00D37AD9">
        <w:rPr>
          <w:sz w:val="24"/>
          <w:szCs w:val="24"/>
        </w:rPr>
        <w:t xml:space="preserve"> </w:t>
      </w:r>
      <w:r w:rsidRPr="00D37AD9">
        <w:rPr>
          <w:b/>
          <w:sz w:val="24"/>
          <w:szCs w:val="24"/>
        </w:rPr>
        <w:t>млн. рублей</w:t>
      </w:r>
      <w:r w:rsidRPr="00D37AD9">
        <w:rPr>
          <w:sz w:val="24"/>
          <w:szCs w:val="24"/>
        </w:rPr>
        <w:t xml:space="preserve">, их возврат в федеральный бюджет составил </w:t>
      </w:r>
      <w:r w:rsidRPr="00D37AD9">
        <w:rPr>
          <w:b/>
          <w:sz w:val="24"/>
          <w:szCs w:val="24"/>
        </w:rPr>
        <w:t>474 270,2 млн. рублей</w:t>
      </w:r>
      <w:r w:rsidRPr="00D37AD9">
        <w:rPr>
          <w:sz w:val="24"/>
          <w:szCs w:val="24"/>
        </w:rPr>
        <w:t>.</w:t>
      </w:r>
    </w:p>
    <w:p w:rsidR="00A54D59" w:rsidRPr="00D37AD9" w:rsidRDefault="00A54D59" w:rsidP="00A54D59">
      <w:pPr>
        <w:widowControl w:val="0"/>
        <w:ind w:left="0" w:right="0"/>
        <w:rPr>
          <w:sz w:val="24"/>
          <w:szCs w:val="24"/>
        </w:rPr>
      </w:pPr>
      <w:r w:rsidRPr="00D37AD9">
        <w:rPr>
          <w:b/>
          <w:sz w:val="24"/>
          <w:szCs w:val="24"/>
        </w:rPr>
        <w:t>Программой государственных гарантий Российской Федерации в валюте Российской Федерации</w:t>
      </w:r>
      <w:r w:rsidRPr="00D37AD9">
        <w:rPr>
          <w:sz w:val="24"/>
          <w:szCs w:val="24"/>
        </w:rPr>
        <w:t xml:space="preserve"> на 2016 год (статья 13 Федерального закона № 359-ФЗ) утвержден объем предоставления государственных гарантий в валюте Российской Федерации в сумме 592 481,5 млн. рублей.</w:t>
      </w:r>
    </w:p>
    <w:p w:rsidR="00A54D59" w:rsidRPr="00D37AD9" w:rsidRDefault="00A54D59" w:rsidP="00A54D59">
      <w:pPr>
        <w:overflowPunct/>
        <w:autoSpaceDE/>
        <w:autoSpaceDN/>
        <w:adjustRightInd/>
        <w:spacing w:line="348" w:lineRule="auto"/>
        <w:ind w:left="0" w:right="0"/>
        <w:textAlignment w:val="auto"/>
        <w:rPr>
          <w:sz w:val="24"/>
          <w:szCs w:val="24"/>
        </w:rPr>
      </w:pPr>
      <w:r w:rsidRPr="00D37AD9">
        <w:rPr>
          <w:sz w:val="24"/>
          <w:szCs w:val="24"/>
        </w:rPr>
        <w:t>По данным</w:t>
      </w:r>
      <w:r w:rsidRPr="00D37AD9">
        <w:t xml:space="preserve"> </w:t>
      </w:r>
      <w:r w:rsidRPr="00D37AD9">
        <w:rPr>
          <w:sz w:val="24"/>
          <w:szCs w:val="24"/>
        </w:rPr>
        <w:t xml:space="preserve">государственной долговой книги Российской Федерации, в период с 1 января по 1 августа 2016 года </w:t>
      </w:r>
      <w:r w:rsidRPr="00D37AD9">
        <w:rPr>
          <w:b/>
          <w:sz w:val="24"/>
          <w:szCs w:val="24"/>
        </w:rPr>
        <w:t>предоставление</w:t>
      </w:r>
      <w:r w:rsidRPr="00D37AD9">
        <w:rPr>
          <w:sz w:val="24"/>
          <w:szCs w:val="24"/>
        </w:rPr>
        <w:t xml:space="preserve"> гарантий в валюте Российской Федерации </w:t>
      </w:r>
      <w:r w:rsidRPr="00D37AD9">
        <w:rPr>
          <w:b/>
          <w:sz w:val="24"/>
          <w:szCs w:val="24"/>
        </w:rPr>
        <w:t xml:space="preserve">не осуществлялось, погашение </w:t>
      </w:r>
      <w:r w:rsidRPr="00D37AD9">
        <w:rPr>
          <w:sz w:val="24"/>
          <w:szCs w:val="24"/>
        </w:rPr>
        <w:t>по 56 гарантиям составило</w:t>
      </w:r>
      <w:r w:rsidRPr="00D37AD9">
        <w:rPr>
          <w:b/>
          <w:sz w:val="24"/>
          <w:szCs w:val="24"/>
        </w:rPr>
        <w:t xml:space="preserve"> 216 203,5 млн. рублей, </w:t>
      </w:r>
      <w:r w:rsidRPr="00D37AD9">
        <w:rPr>
          <w:sz w:val="24"/>
          <w:szCs w:val="24"/>
        </w:rPr>
        <w:t>из которых:</w:t>
      </w:r>
    </w:p>
    <w:p w:rsidR="00A54D59" w:rsidRPr="00D37AD9" w:rsidRDefault="00A54D59" w:rsidP="00A54D59">
      <w:pPr>
        <w:widowControl w:val="0"/>
        <w:spacing w:line="348" w:lineRule="auto"/>
        <w:ind w:left="0" w:right="0"/>
        <w:rPr>
          <w:sz w:val="24"/>
          <w:szCs w:val="24"/>
        </w:rPr>
      </w:pPr>
      <w:r w:rsidRPr="00D37AD9">
        <w:rPr>
          <w:sz w:val="24"/>
          <w:szCs w:val="24"/>
        </w:rPr>
        <w:t>178 943,6 млн. рублей, или 82,7 %, составили гарантии, предоставленные по кредитам, привлекаемым организациями оборонно-промышленного комплекса для целей выполнения (реализации) государственного оборонного заказа;</w:t>
      </w:r>
    </w:p>
    <w:p w:rsidR="00A54D59" w:rsidRPr="00D37AD9" w:rsidRDefault="00A54D59" w:rsidP="00A54D59">
      <w:pPr>
        <w:widowControl w:val="0"/>
        <w:spacing w:line="348" w:lineRule="auto"/>
        <w:ind w:left="0" w:right="0"/>
        <w:rPr>
          <w:sz w:val="24"/>
          <w:szCs w:val="24"/>
        </w:rPr>
      </w:pPr>
      <w:r w:rsidRPr="00D37AD9">
        <w:rPr>
          <w:sz w:val="24"/>
          <w:szCs w:val="24"/>
        </w:rPr>
        <w:t xml:space="preserve">26 571,9 млн. рублей, или 12,3 %, – по облигационным займам, привлекаемым открытым акционерным обществом </w:t>
      </w:r>
      <w:r w:rsidR="006F7B9E" w:rsidRPr="00D37AD9">
        <w:rPr>
          <w:sz w:val="24"/>
          <w:szCs w:val="24"/>
        </w:rPr>
        <w:t>«</w:t>
      </w:r>
      <w:r w:rsidRPr="00D37AD9">
        <w:rPr>
          <w:sz w:val="24"/>
          <w:szCs w:val="24"/>
        </w:rPr>
        <w:t xml:space="preserve">Объединенная промышленная корпорация </w:t>
      </w:r>
      <w:r w:rsidR="006F7B9E" w:rsidRPr="00D37AD9">
        <w:rPr>
          <w:sz w:val="24"/>
          <w:szCs w:val="24"/>
        </w:rPr>
        <w:t>«</w:t>
      </w:r>
      <w:proofErr w:type="spellStart"/>
      <w:r w:rsidRPr="00D37AD9">
        <w:rPr>
          <w:sz w:val="24"/>
          <w:szCs w:val="24"/>
        </w:rPr>
        <w:t>Оборонпром</w:t>
      </w:r>
      <w:proofErr w:type="spellEnd"/>
      <w:r w:rsidR="006F7B9E" w:rsidRPr="00D37AD9">
        <w:rPr>
          <w:sz w:val="24"/>
          <w:szCs w:val="24"/>
        </w:rPr>
        <w:t>»</w:t>
      </w:r>
      <w:r w:rsidRPr="00D37AD9">
        <w:rPr>
          <w:sz w:val="24"/>
          <w:szCs w:val="24"/>
        </w:rPr>
        <w:t xml:space="preserve"> на погашение кредитов (возврат суммы кредита (основного долга) и уплату процентов за пользование кредитом), на финансирование своей инвестиционной и основной производственной деятельности, а также на финансирование работ по созданию перспективных двигателей для гражданской авиации;</w:t>
      </w:r>
    </w:p>
    <w:p w:rsidR="00A54D59" w:rsidRPr="00D37AD9" w:rsidRDefault="00A54D59" w:rsidP="00A54D59">
      <w:pPr>
        <w:widowControl w:val="0"/>
        <w:spacing w:line="348" w:lineRule="auto"/>
        <w:ind w:left="0" w:right="0"/>
        <w:rPr>
          <w:sz w:val="24"/>
          <w:szCs w:val="24"/>
        </w:rPr>
      </w:pPr>
      <w:r w:rsidRPr="00D37AD9">
        <w:rPr>
          <w:sz w:val="24"/>
          <w:szCs w:val="24"/>
        </w:rPr>
        <w:t>4 250,0 млн. рублей, или 2,0 %, – по заимствованиям ОАО </w:t>
      </w:r>
      <w:r w:rsidR="006F7B9E" w:rsidRPr="00D37AD9">
        <w:rPr>
          <w:sz w:val="24"/>
          <w:szCs w:val="24"/>
        </w:rPr>
        <w:t>»</w:t>
      </w:r>
      <w:r w:rsidRPr="00D37AD9">
        <w:rPr>
          <w:sz w:val="24"/>
          <w:szCs w:val="24"/>
        </w:rPr>
        <w:t>Агентство по ипотечному жилищному кредитованию</w:t>
      </w:r>
      <w:r w:rsidR="006F7B9E" w:rsidRPr="00D37AD9">
        <w:rPr>
          <w:sz w:val="24"/>
          <w:szCs w:val="24"/>
        </w:rPr>
        <w:t>»</w:t>
      </w:r>
      <w:r w:rsidRPr="00D37AD9">
        <w:rPr>
          <w:sz w:val="24"/>
          <w:szCs w:val="24"/>
        </w:rPr>
        <w:t>;</w:t>
      </w:r>
    </w:p>
    <w:p w:rsidR="00A54D59" w:rsidRPr="00D37AD9" w:rsidRDefault="00A54D59" w:rsidP="00A54D59">
      <w:pPr>
        <w:widowControl w:val="0"/>
        <w:spacing w:line="348" w:lineRule="auto"/>
        <w:ind w:left="0" w:right="0"/>
        <w:rPr>
          <w:sz w:val="24"/>
          <w:szCs w:val="24"/>
        </w:rPr>
      </w:pPr>
      <w:r w:rsidRPr="00D37AD9">
        <w:rPr>
          <w:sz w:val="24"/>
          <w:szCs w:val="24"/>
        </w:rPr>
        <w:t xml:space="preserve">6 287,4 млн. рублей, или 2,9 %, – по кредитам либо облигационным займам, привлекаемым открытым акционерным обществом </w:t>
      </w:r>
      <w:r w:rsidR="006F7B9E" w:rsidRPr="00D37AD9">
        <w:rPr>
          <w:sz w:val="24"/>
          <w:szCs w:val="24"/>
        </w:rPr>
        <w:t>«</w:t>
      </w:r>
      <w:r w:rsidRPr="00D37AD9">
        <w:rPr>
          <w:sz w:val="24"/>
          <w:szCs w:val="24"/>
        </w:rPr>
        <w:t>РОСНАНО</w:t>
      </w:r>
      <w:r w:rsidR="006F7B9E" w:rsidRPr="00D37AD9">
        <w:rPr>
          <w:sz w:val="24"/>
          <w:szCs w:val="24"/>
        </w:rPr>
        <w:t>»</w:t>
      </w:r>
      <w:r w:rsidRPr="00D37AD9">
        <w:rPr>
          <w:sz w:val="24"/>
          <w:szCs w:val="24"/>
        </w:rPr>
        <w:t xml:space="preserve"> на реализацию целей, указанных в уставе общества;</w:t>
      </w:r>
    </w:p>
    <w:p w:rsidR="00A54D59" w:rsidRPr="00D37AD9" w:rsidRDefault="00A54D59" w:rsidP="00A54D59">
      <w:pPr>
        <w:widowControl w:val="0"/>
        <w:spacing w:line="348" w:lineRule="auto"/>
        <w:ind w:left="0" w:right="0"/>
        <w:rPr>
          <w:sz w:val="24"/>
          <w:szCs w:val="24"/>
        </w:rPr>
      </w:pPr>
      <w:r w:rsidRPr="00D37AD9">
        <w:rPr>
          <w:sz w:val="24"/>
          <w:szCs w:val="24"/>
        </w:rPr>
        <w:t>150,6 млн. рублей, или 0,1 %, – по кредитам, привлекаемым организациями, отобранными в порядке, установленном Правительством Российской Федерации, на осуществление основной производственной деятельности и капитальные вложения, а также на погашение кредитов и облигационных займов указанных принципалов, привлеченных ими ранее на осуществление основной производственной деятельности и капитальные вложения.</w:t>
      </w:r>
    </w:p>
    <w:p w:rsidR="00A54D59" w:rsidRPr="00D37AD9" w:rsidRDefault="00A54D59" w:rsidP="00A54D59">
      <w:pPr>
        <w:widowControl w:val="0"/>
        <w:numPr>
          <w:ilvl w:val="12"/>
          <w:numId w:val="0"/>
        </w:numPr>
        <w:tabs>
          <w:tab w:val="left" w:pos="1134"/>
        </w:tabs>
        <w:overflowPunct/>
        <w:autoSpaceDE/>
        <w:autoSpaceDN/>
        <w:adjustRightInd/>
        <w:ind w:right="0" w:firstLine="709"/>
        <w:textAlignment w:val="auto"/>
        <w:rPr>
          <w:rFonts w:eastAsiaTheme="minorHAnsi"/>
          <w:b/>
          <w:sz w:val="24"/>
          <w:szCs w:val="24"/>
          <w:lang w:eastAsia="en-US"/>
        </w:rPr>
      </w:pPr>
      <w:r w:rsidRPr="00D37AD9">
        <w:rPr>
          <w:sz w:val="24"/>
          <w:szCs w:val="24"/>
        </w:rPr>
        <w:t>П</w:t>
      </w:r>
      <w:r w:rsidRPr="00D37AD9">
        <w:rPr>
          <w:rFonts w:eastAsiaTheme="minorHAnsi"/>
          <w:sz w:val="24"/>
          <w:szCs w:val="24"/>
          <w:lang w:eastAsia="en-US"/>
        </w:rPr>
        <w:t>о состоянию на 1 августа 2016 года</w:t>
      </w:r>
      <w:r w:rsidRPr="00D37AD9">
        <w:rPr>
          <w:rFonts w:eastAsiaTheme="minorHAnsi"/>
          <w:b/>
          <w:sz w:val="24"/>
          <w:szCs w:val="24"/>
          <w:lang w:eastAsia="en-US"/>
        </w:rPr>
        <w:t xml:space="preserve"> исполнение Программы государственных гарантий </w:t>
      </w:r>
      <w:r w:rsidRPr="00D37AD9">
        <w:rPr>
          <w:rFonts w:eastAsiaTheme="minorHAnsi"/>
          <w:sz w:val="24"/>
          <w:szCs w:val="24"/>
          <w:lang w:eastAsia="en-US"/>
        </w:rPr>
        <w:t xml:space="preserve">Российской Федерации </w:t>
      </w:r>
      <w:r w:rsidRPr="00D37AD9">
        <w:rPr>
          <w:rFonts w:eastAsiaTheme="minorHAnsi"/>
          <w:b/>
          <w:sz w:val="24"/>
          <w:szCs w:val="24"/>
          <w:lang w:eastAsia="en-US"/>
        </w:rPr>
        <w:t xml:space="preserve">в валюте Российской Федерации </w:t>
      </w:r>
      <w:r w:rsidRPr="00D37AD9">
        <w:rPr>
          <w:rFonts w:eastAsiaTheme="minorHAnsi"/>
          <w:sz w:val="24"/>
          <w:szCs w:val="24"/>
          <w:lang w:eastAsia="en-US"/>
        </w:rPr>
        <w:t xml:space="preserve">на 2016 год </w:t>
      </w:r>
      <w:r w:rsidRPr="00D37AD9">
        <w:rPr>
          <w:rFonts w:eastAsiaTheme="minorHAnsi"/>
          <w:b/>
          <w:sz w:val="24"/>
          <w:szCs w:val="24"/>
          <w:lang w:eastAsia="en-US"/>
        </w:rPr>
        <w:t>не осуществлялось.</w:t>
      </w:r>
    </w:p>
    <w:p w:rsidR="00A54D59" w:rsidRPr="00D37AD9" w:rsidRDefault="00A54D59" w:rsidP="00A54D59">
      <w:pPr>
        <w:widowControl w:val="0"/>
        <w:numPr>
          <w:ilvl w:val="12"/>
          <w:numId w:val="0"/>
        </w:numPr>
        <w:tabs>
          <w:tab w:val="left" w:pos="1134"/>
        </w:tabs>
        <w:overflowPunct/>
        <w:autoSpaceDE/>
        <w:autoSpaceDN/>
        <w:adjustRightInd/>
        <w:ind w:right="0" w:firstLine="709"/>
        <w:textAlignment w:val="auto"/>
        <w:rPr>
          <w:rFonts w:eastAsiaTheme="minorHAnsi"/>
          <w:sz w:val="24"/>
          <w:szCs w:val="24"/>
          <w:lang w:eastAsia="en-US"/>
        </w:rPr>
      </w:pPr>
      <w:r w:rsidRPr="00D37AD9">
        <w:rPr>
          <w:rFonts w:eastAsiaTheme="minorHAnsi"/>
          <w:sz w:val="24"/>
          <w:szCs w:val="24"/>
          <w:lang w:eastAsia="en-US"/>
        </w:rPr>
        <w:t xml:space="preserve">Несмотря на то, что по цели гарантирования по кредитам либо облигационным займам, привлекаемым юридическими лицами на цели, установленные Правительством Российской Федерации в рамках мер, направленных на повышение устойчивости экономического развития при ухудшении ситуации на финансовых рынках Правила предоставления государственных гарантий Российской Федерации приведены в соответствие с Федеральным законом № 359-ФЗ (сумма гарантирования 175 300,0 млн. рублей) согласно постановлению Правительства Российской Федерации от 18 марта 2016 г. № 212 </w:t>
      </w:r>
      <w:r w:rsidR="006F7B9E" w:rsidRPr="00D37AD9">
        <w:rPr>
          <w:rFonts w:eastAsiaTheme="minorHAnsi"/>
          <w:sz w:val="24"/>
          <w:szCs w:val="24"/>
          <w:lang w:eastAsia="en-US"/>
        </w:rPr>
        <w:t>«</w:t>
      </w:r>
      <w:r w:rsidRPr="00D37AD9">
        <w:rPr>
          <w:rFonts w:eastAsiaTheme="minorHAnsi"/>
          <w:sz w:val="24"/>
          <w:szCs w:val="24"/>
          <w:lang w:eastAsia="en-US"/>
        </w:rPr>
        <w:t>О внесении изменений в постановление Правительства Российской Федерации от 14 августа 2012 г. № 825</w:t>
      </w:r>
      <w:r w:rsidR="006F7B9E" w:rsidRPr="00D37AD9">
        <w:rPr>
          <w:rFonts w:eastAsiaTheme="minorHAnsi"/>
          <w:sz w:val="24"/>
          <w:szCs w:val="24"/>
          <w:lang w:eastAsia="en-US"/>
        </w:rPr>
        <w:t>»</w:t>
      </w:r>
      <w:r w:rsidRPr="00D37AD9">
        <w:rPr>
          <w:rFonts w:eastAsiaTheme="minorHAnsi"/>
          <w:sz w:val="24"/>
          <w:szCs w:val="24"/>
          <w:lang w:eastAsia="en-US"/>
        </w:rPr>
        <w:t>, до настоящего времени указанные гарантии не предоставлялись.</w:t>
      </w:r>
    </w:p>
    <w:p w:rsidR="00A54D59" w:rsidRPr="00D37AD9" w:rsidRDefault="00A54D59" w:rsidP="00A54D59">
      <w:pPr>
        <w:widowControl w:val="0"/>
        <w:ind w:left="0" w:right="-2"/>
        <w:rPr>
          <w:sz w:val="24"/>
          <w:szCs w:val="24"/>
        </w:rPr>
      </w:pPr>
      <w:r w:rsidRPr="00D37AD9">
        <w:rPr>
          <w:sz w:val="24"/>
          <w:szCs w:val="24"/>
        </w:rPr>
        <w:t>Счетная палата неоднократно отмечала</w:t>
      </w:r>
      <w:r w:rsidRPr="00D37AD9">
        <w:rPr>
          <w:b/>
          <w:sz w:val="24"/>
          <w:szCs w:val="24"/>
        </w:rPr>
        <w:t xml:space="preserve"> неравномерность предоставления</w:t>
      </w:r>
      <w:r w:rsidRPr="00D37AD9">
        <w:rPr>
          <w:sz w:val="24"/>
          <w:szCs w:val="24"/>
        </w:rPr>
        <w:t xml:space="preserve"> государственных гарантий в течение года, как по объемам гарантирования, так и по количеству выданных гарантий.</w:t>
      </w:r>
    </w:p>
    <w:p w:rsidR="00A54D59" w:rsidRPr="00D37AD9" w:rsidRDefault="00A54D59" w:rsidP="00A54D59">
      <w:pPr>
        <w:widowControl w:val="0"/>
        <w:ind w:left="0" w:right="0"/>
        <w:rPr>
          <w:b/>
          <w:sz w:val="24"/>
          <w:szCs w:val="24"/>
        </w:rPr>
      </w:pPr>
      <w:r w:rsidRPr="00D37AD9">
        <w:rPr>
          <w:sz w:val="24"/>
          <w:szCs w:val="24"/>
        </w:rPr>
        <w:t xml:space="preserve">В феврале 2016 года произведены </w:t>
      </w:r>
      <w:r w:rsidRPr="00D37AD9">
        <w:rPr>
          <w:b/>
          <w:sz w:val="24"/>
          <w:szCs w:val="24"/>
        </w:rPr>
        <w:t>выплаты</w:t>
      </w:r>
      <w:r w:rsidRPr="00D37AD9">
        <w:rPr>
          <w:sz w:val="24"/>
          <w:szCs w:val="24"/>
        </w:rPr>
        <w:t xml:space="preserve"> из федерального бюджета </w:t>
      </w:r>
      <w:r w:rsidRPr="00D37AD9">
        <w:rPr>
          <w:b/>
          <w:sz w:val="24"/>
          <w:szCs w:val="24"/>
        </w:rPr>
        <w:t>за счет источников финансирования дефицита</w:t>
      </w:r>
      <w:r w:rsidRPr="00D37AD9">
        <w:rPr>
          <w:sz w:val="24"/>
          <w:szCs w:val="24"/>
        </w:rPr>
        <w:t xml:space="preserve"> </w:t>
      </w:r>
      <w:r w:rsidRPr="00D37AD9">
        <w:rPr>
          <w:b/>
          <w:sz w:val="24"/>
          <w:szCs w:val="24"/>
        </w:rPr>
        <w:t>федерального бюджета</w:t>
      </w:r>
      <w:r w:rsidRPr="00D37AD9">
        <w:rPr>
          <w:sz w:val="24"/>
          <w:szCs w:val="24"/>
        </w:rPr>
        <w:t xml:space="preserve">  в связи с исполнением гарантом обязательств по государственной гарантии от 22 июня 2010 г. № 04­04-10/160, предоставленной ЗАО </w:t>
      </w:r>
      <w:r w:rsidR="006F7B9E" w:rsidRPr="00D37AD9">
        <w:rPr>
          <w:sz w:val="24"/>
          <w:szCs w:val="24"/>
        </w:rPr>
        <w:t>«</w:t>
      </w:r>
      <w:r w:rsidRPr="00D37AD9">
        <w:rPr>
          <w:sz w:val="24"/>
          <w:szCs w:val="24"/>
        </w:rPr>
        <w:t>Житница</w:t>
      </w:r>
      <w:r w:rsidR="006F7B9E" w:rsidRPr="00D37AD9">
        <w:rPr>
          <w:sz w:val="24"/>
          <w:szCs w:val="24"/>
        </w:rPr>
        <w:t>»</w:t>
      </w:r>
      <w:r w:rsidRPr="00D37AD9">
        <w:rPr>
          <w:sz w:val="24"/>
          <w:szCs w:val="24"/>
        </w:rPr>
        <w:t xml:space="preserve">, </w:t>
      </w:r>
      <w:r w:rsidRPr="00D37AD9">
        <w:rPr>
          <w:b/>
          <w:sz w:val="24"/>
          <w:szCs w:val="24"/>
        </w:rPr>
        <w:t xml:space="preserve">в объеме (-) 133,8 млн. рублей, или 0,3 % </w:t>
      </w:r>
      <w:r w:rsidRPr="00D37AD9">
        <w:rPr>
          <w:sz w:val="24"/>
          <w:szCs w:val="24"/>
        </w:rPr>
        <w:t>предусмотренных бюджетных ассигнований.</w:t>
      </w:r>
    </w:p>
    <w:p w:rsidR="00A54D59" w:rsidRPr="00D37AD9" w:rsidRDefault="00A54D59" w:rsidP="00A54D59">
      <w:pPr>
        <w:widowControl w:val="0"/>
        <w:ind w:left="0" w:right="-2"/>
        <w:rPr>
          <w:b/>
          <w:sz w:val="24"/>
          <w:szCs w:val="24"/>
        </w:rPr>
      </w:pPr>
      <w:r w:rsidRPr="00D37AD9">
        <w:rPr>
          <w:sz w:val="24"/>
          <w:szCs w:val="24"/>
        </w:rPr>
        <w:t xml:space="preserve">В отчетном периоде </w:t>
      </w:r>
      <w:r w:rsidRPr="00D37AD9">
        <w:rPr>
          <w:b/>
          <w:sz w:val="24"/>
          <w:szCs w:val="24"/>
        </w:rPr>
        <w:t xml:space="preserve">выплаты </w:t>
      </w:r>
      <w:r w:rsidRPr="00D37AD9">
        <w:rPr>
          <w:sz w:val="24"/>
          <w:szCs w:val="24"/>
        </w:rPr>
        <w:t xml:space="preserve">из федерального бюджета </w:t>
      </w:r>
      <w:r w:rsidRPr="00D37AD9">
        <w:rPr>
          <w:b/>
          <w:sz w:val="24"/>
          <w:szCs w:val="24"/>
        </w:rPr>
        <w:t xml:space="preserve">за счет расходов федерального бюджета </w:t>
      </w:r>
      <w:r w:rsidRPr="00D37AD9">
        <w:rPr>
          <w:sz w:val="24"/>
          <w:szCs w:val="24"/>
        </w:rPr>
        <w:t xml:space="preserve">по возможным гарантийным случаям </w:t>
      </w:r>
      <w:r w:rsidRPr="00D37AD9">
        <w:rPr>
          <w:b/>
          <w:sz w:val="24"/>
          <w:szCs w:val="24"/>
        </w:rPr>
        <w:t>не производились.</w:t>
      </w:r>
    </w:p>
    <w:p w:rsidR="00A54D59" w:rsidRPr="00D37AD9" w:rsidRDefault="00A54D59" w:rsidP="00A54D59">
      <w:pPr>
        <w:widowControl w:val="0"/>
        <w:ind w:left="0" w:right="-2"/>
        <w:rPr>
          <w:sz w:val="24"/>
          <w:szCs w:val="24"/>
        </w:rPr>
      </w:pPr>
      <w:r w:rsidRPr="00D37AD9">
        <w:rPr>
          <w:sz w:val="24"/>
          <w:szCs w:val="24"/>
        </w:rPr>
        <w:t xml:space="preserve">Сальдо по </w:t>
      </w:r>
      <w:r w:rsidRPr="00D37AD9">
        <w:rPr>
          <w:b/>
          <w:sz w:val="24"/>
          <w:szCs w:val="24"/>
        </w:rPr>
        <w:t>операциям по управлению остатками на единых счетах бюджетов</w:t>
      </w:r>
      <w:r w:rsidRPr="00D37AD9">
        <w:rPr>
          <w:sz w:val="24"/>
          <w:szCs w:val="24"/>
        </w:rPr>
        <w:t xml:space="preserve"> составило </w:t>
      </w:r>
      <w:r w:rsidRPr="00D37AD9">
        <w:rPr>
          <w:b/>
          <w:sz w:val="24"/>
          <w:szCs w:val="24"/>
        </w:rPr>
        <w:t>692 383,8 млн. рублей</w:t>
      </w:r>
      <w:r w:rsidRPr="00D37AD9">
        <w:rPr>
          <w:sz w:val="24"/>
          <w:szCs w:val="24"/>
        </w:rPr>
        <w:t>, в том числе:</w:t>
      </w:r>
    </w:p>
    <w:p w:rsidR="00A54D59" w:rsidRPr="00D37AD9" w:rsidRDefault="00A54D59" w:rsidP="00A54D59">
      <w:pPr>
        <w:widowControl w:val="0"/>
        <w:ind w:left="0" w:right="-2"/>
        <w:rPr>
          <w:b/>
          <w:sz w:val="24"/>
          <w:szCs w:val="24"/>
        </w:rPr>
      </w:pPr>
      <w:r w:rsidRPr="00D37AD9">
        <w:rPr>
          <w:b/>
          <w:sz w:val="24"/>
          <w:szCs w:val="24"/>
        </w:rPr>
        <w:t>увеличение финансовых активов, из них за счет средств:</w:t>
      </w:r>
    </w:p>
    <w:p w:rsidR="00A54D59" w:rsidRPr="00D37AD9" w:rsidRDefault="00A54D59" w:rsidP="00A54D59">
      <w:pPr>
        <w:widowControl w:val="0"/>
        <w:ind w:left="0" w:right="-2"/>
        <w:rPr>
          <w:sz w:val="24"/>
          <w:szCs w:val="24"/>
        </w:rPr>
      </w:pPr>
      <w:r w:rsidRPr="00D37AD9">
        <w:rPr>
          <w:sz w:val="24"/>
          <w:szCs w:val="24"/>
        </w:rPr>
        <w:t>федерального бюджета, размещенных на депозитах в валюте Российской Федерации и в иностранной валюте в кредитных организациях, – (-) 3 996 346,0 млн. рублей;</w:t>
      </w:r>
    </w:p>
    <w:p w:rsidR="00A54D59" w:rsidRPr="00D37AD9" w:rsidRDefault="00A54D59" w:rsidP="00A54D59">
      <w:pPr>
        <w:widowControl w:val="0"/>
        <w:ind w:left="0" w:right="-2"/>
        <w:rPr>
          <w:rFonts w:eastAsia="Times New Roman"/>
          <w:sz w:val="24"/>
          <w:szCs w:val="24"/>
        </w:rPr>
      </w:pPr>
      <w:r w:rsidRPr="00D37AD9">
        <w:rPr>
          <w:rFonts w:eastAsia="Times New Roman"/>
          <w:sz w:val="24"/>
          <w:szCs w:val="24"/>
        </w:rPr>
        <w:t>во временном распоряжении</w:t>
      </w:r>
      <w:r w:rsidRPr="00D37AD9">
        <w:rPr>
          <w:sz w:val="24"/>
          <w:szCs w:val="24"/>
        </w:rPr>
        <w:t xml:space="preserve"> – </w:t>
      </w:r>
      <w:r w:rsidRPr="00D37AD9">
        <w:rPr>
          <w:rFonts w:eastAsia="Times New Roman"/>
          <w:sz w:val="24"/>
          <w:szCs w:val="24"/>
        </w:rPr>
        <w:t>72 741,1</w:t>
      </w:r>
      <w:r w:rsidRPr="00D37AD9">
        <w:rPr>
          <w:sz w:val="24"/>
          <w:szCs w:val="24"/>
        </w:rPr>
        <w:t> млн. рублей;</w:t>
      </w:r>
    </w:p>
    <w:p w:rsidR="00A54D59" w:rsidRPr="00D37AD9" w:rsidRDefault="00A54D59" w:rsidP="00A54D59">
      <w:pPr>
        <w:widowControl w:val="0"/>
        <w:ind w:left="0" w:right="-2"/>
        <w:rPr>
          <w:rFonts w:eastAsia="Times New Roman"/>
          <w:sz w:val="24"/>
          <w:szCs w:val="24"/>
        </w:rPr>
      </w:pPr>
      <w:r w:rsidRPr="00D37AD9">
        <w:rPr>
          <w:rFonts w:eastAsia="Times New Roman"/>
          <w:sz w:val="24"/>
          <w:szCs w:val="24"/>
        </w:rPr>
        <w:t>автономных и бюджетных учреждений</w:t>
      </w:r>
      <w:r w:rsidRPr="00D37AD9">
        <w:rPr>
          <w:sz w:val="24"/>
          <w:szCs w:val="24"/>
        </w:rPr>
        <w:t xml:space="preserve"> – </w:t>
      </w:r>
      <w:r w:rsidRPr="00D37AD9">
        <w:rPr>
          <w:rFonts w:eastAsia="Times New Roman"/>
          <w:sz w:val="24"/>
          <w:szCs w:val="24"/>
        </w:rPr>
        <w:t xml:space="preserve">517 167,5 </w:t>
      </w:r>
      <w:r w:rsidRPr="00D37AD9">
        <w:rPr>
          <w:sz w:val="24"/>
          <w:szCs w:val="24"/>
        </w:rPr>
        <w:t>млн. рублей;</w:t>
      </w:r>
    </w:p>
    <w:p w:rsidR="00A54D59" w:rsidRPr="00D37AD9" w:rsidRDefault="00A54D59" w:rsidP="00A54D59">
      <w:pPr>
        <w:widowControl w:val="0"/>
        <w:ind w:left="0" w:right="-2"/>
        <w:rPr>
          <w:sz w:val="24"/>
          <w:szCs w:val="24"/>
        </w:rPr>
      </w:pPr>
      <w:r w:rsidRPr="00D37AD9">
        <w:rPr>
          <w:rFonts w:eastAsia="Times New Roman"/>
          <w:sz w:val="24"/>
          <w:szCs w:val="24"/>
        </w:rPr>
        <w:t>бюджетов государственных внебюджетных фондов Российской Федерации</w:t>
      </w:r>
      <w:r w:rsidRPr="00D37AD9">
        <w:rPr>
          <w:sz w:val="24"/>
          <w:szCs w:val="24"/>
        </w:rPr>
        <w:t xml:space="preserve"> – </w:t>
      </w:r>
      <w:r w:rsidRPr="00D37AD9">
        <w:rPr>
          <w:rFonts w:eastAsia="Times New Roman"/>
          <w:sz w:val="24"/>
          <w:szCs w:val="24"/>
        </w:rPr>
        <w:t>580 803,4</w:t>
      </w:r>
      <w:r w:rsidRPr="00D37AD9">
        <w:rPr>
          <w:sz w:val="24"/>
          <w:szCs w:val="24"/>
        </w:rPr>
        <w:t> млн. рублей;</w:t>
      </w:r>
    </w:p>
    <w:p w:rsidR="00A54D59" w:rsidRPr="00D37AD9" w:rsidRDefault="00A54D59" w:rsidP="00A54D59">
      <w:pPr>
        <w:widowControl w:val="0"/>
        <w:ind w:left="0" w:right="-2"/>
        <w:rPr>
          <w:rFonts w:eastAsia="Times New Roman"/>
          <w:sz w:val="24"/>
          <w:szCs w:val="24"/>
        </w:rPr>
      </w:pPr>
      <w:r w:rsidRPr="00D37AD9">
        <w:rPr>
          <w:sz w:val="24"/>
          <w:szCs w:val="24"/>
        </w:rPr>
        <w:t xml:space="preserve">за счет приобретения ценных бумаг (кроме акций) по договорам </w:t>
      </w:r>
      <w:proofErr w:type="spellStart"/>
      <w:r w:rsidRPr="00D37AD9">
        <w:rPr>
          <w:sz w:val="24"/>
          <w:szCs w:val="24"/>
        </w:rPr>
        <w:t>репо</w:t>
      </w:r>
      <w:proofErr w:type="spellEnd"/>
      <w:r w:rsidRPr="00D37AD9">
        <w:rPr>
          <w:sz w:val="24"/>
          <w:szCs w:val="24"/>
        </w:rPr>
        <w:t xml:space="preserve"> – </w:t>
      </w:r>
      <w:r w:rsidRPr="00D37AD9">
        <w:rPr>
          <w:sz w:val="24"/>
          <w:szCs w:val="24"/>
        </w:rPr>
        <w:br/>
      </w:r>
      <w:r w:rsidRPr="00D37AD9">
        <w:rPr>
          <w:rFonts w:eastAsia="Times New Roman"/>
          <w:sz w:val="24"/>
          <w:szCs w:val="24"/>
        </w:rPr>
        <w:t>(-) 20 232 789,9</w:t>
      </w:r>
      <w:r w:rsidRPr="00D37AD9">
        <w:rPr>
          <w:sz w:val="24"/>
          <w:szCs w:val="24"/>
        </w:rPr>
        <w:t> млн. рублей;</w:t>
      </w:r>
    </w:p>
    <w:p w:rsidR="00A54D59" w:rsidRPr="00D37AD9" w:rsidRDefault="00A54D59" w:rsidP="00A54D59">
      <w:pPr>
        <w:widowControl w:val="0"/>
        <w:ind w:left="0" w:right="-2"/>
        <w:rPr>
          <w:b/>
          <w:sz w:val="24"/>
          <w:szCs w:val="24"/>
        </w:rPr>
      </w:pPr>
      <w:r w:rsidRPr="00D37AD9">
        <w:rPr>
          <w:b/>
          <w:sz w:val="24"/>
          <w:szCs w:val="24"/>
        </w:rPr>
        <w:t>уменьшение финансовых активов, из них за счет средств:</w:t>
      </w:r>
    </w:p>
    <w:p w:rsidR="00A54D59" w:rsidRPr="00D37AD9" w:rsidRDefault="00A54D59" w:rsidP="00A54D59">
      <w:pPr>
        <w:widowControl w:val="0"/>
        <w:ind w:left="0" w:right="-2"/>
        <w:rPr>
          <w:sz w:val="24"/>
          <w:szCs w:val="24"/>
        </w:rPr>
      </w:pPr>
      <w:r w:rsidRPr="00D37AD9">
        <w:rPr>
          <w:sz w:val="24"/>
          <w:szCs w:val="24"/>
        </w:rPr>
        <w:t>федерального бюджета, размещенных на депозитах в валюте Российской Федерации и в иностранной валюте в кредитных организациях, – </w:t>
      </w:r>
      <w:r w:rsidRPr="00D37AD9">
        <w:rPr>
          <w:rFonts w:eastAsia="Times New Roman"/>
          <w:sz w:val="24"/>
          <w:szCs w:val="24"/>
        </w:rPr>
        <w:t xml:space="preserve">3 687 091,0 </w:t>
      </w:r>
      <w:r w:rsidRPr="00D37AD9">
        <w:rPr>
          <w:sz w:val="24"/>
          <w:szCs w:val="24"/>
        </w:rPr>
        <w:t>млн. рублей;</w:t>
      </w:r>
    </w:p>
    <w:p w:rsidR="00A54D59" w:rsidRPr="00D37AD9" w:rsidRDefault="00A54D59" w:rsidP="00A54D59">
      <w:pPr>
        <w:widowControl w:val="0"/>
        <w:ind w:left="0" w:right="-2"/>
        <w:rPr>
          <w:sz w:val="24"/>
          <w:szCs w:val="24"/>
        </w:rPr>
      </w:pPr>
      <w:r w:rsidRPr="00D37AD9">
        <w:rPr>
          <w:sz w:val="24"/>
          <w:szCs w:val="24"/>
        </w:rPr>
        <w:t xml:space="preserve">за счет продажи ценных бумаг (кроме акций) по договорам </w:t>
      </w:r>
      <w:proofErr w:type="spellStart"/>
      <w:r w:rsidRPr="00D37AD9">
        <w:rPr>
          <w:sz w:val="24"/>
          <w:szCs w:val="24"/>
        </w:rPr>
        <w:t>репо</w:t>
      </w:r>
      <w:proofErr w:type="spellEnd"/>
      <w:r w:rsidRPr="00D37AD9">
        <w:rPr>
          <w:sz w:val="24"/>
          <w:szCs w:val="24"/>
        </w:rPr>
        <w:t xml:space="preserve"> – </w:t>
      </w:r>
      <w:r w:rsidRPr="00D37AD9">
        <w:rPr>
          <w:sz w:val="24"/>
          <w:szCs w:val="24"/>
        </w:rPr>
        <w:br/>
      </w:r>
      <w:r w:rsidRPr="00D37AD9">
        <w:rPr>
          <w:rFonts w:eastAsia="Times New Roman"/>
          <w:sz w:val="24"/>
          <w:szCs w:val="24"/>
        </w:rPr>
        <w:t>20 189 589,9</w:t>
      </w:r>
      <w:r w:rsidRPr="00D37AD9">
        <w:rPr>
          <w:sz w:val="24"/>
          <w:szCs w:val="24"/>
        </w:rPr>
        <w:t> млн. рублей;</w:t>
      </w:r>
    </w:p>
    <w:p w:rsidR="00A54D59" w:rsidRPr="00D37AD9" w:rsidRDefault="00A54D59" w:rsidP="00A54D59">
      <w:pPr>
        <w:widowControl w:val="0"/>
        <w:ind w:left="0" w:right="-2"/>
        <w:rPr>
          <w:sz w:val="24"/>
          <w:szCs w:val="24"/>
        </w:rPr>
      </w:pPr>
      <w:r w:rsidRPr="00D37AD9">
        <w:rPr>
          <w:b/>
          <w:sz w:val="24"/>
          <w:szCs w:val="24"/>
        </w:rPr>
        <w:t xml:space="preserve">сальдо по предоставлению и возврату бюджетных кредитов на пополнение остатков </w:t>
      </w:r>
      <w:r w:rsidRPr="00D37AD9">
        <w:rPr>
          <w:sz w:val="24"/>
          <w:szCs w:val="24"/>
        </w:rPr>
        <w:t>средств на счетах бюджетов субъектов Российской Федерации (местных бюджетов) – (-) 125 873,2 млн. рублей.</w:t>
      </w:r>
    </w:p>
    <w:p w:rsidR="00A54D59" w:rsidRPr="00D37AD9" w:rsidRDefault="00A54D59" w:rsidP="00A54D59">
      <w:pPr>
        <w:widowControl w:val="0"/>
        <w:overflowPunct/>
        <w:autoSpaceDE/>
        <w:autoSpaceDN/>
        <w:adjustRightInd/>
        <w:ind w:left="0" w:right="-2"/>
        <w:textAlignment w:val="auto"/>
        <w:rPr>
          <w:bCs/>
          <w:sz w:val="24"/>
          <w:szCs w:val="24"/>
        </w:rPr>
      </w:pPr>
      <w:r w:rsidRPr="00D37AD9">
        <w:rPr>
          <w:bCs/>
          <w:sz w:val="24"/>
          <w:szCs w:val="24"/>
        </w:rPr>
        <w:t>Федеральным казначейством н</w:t>
      </w:r>
      <w:r w:rsidRPr="00D37AD9">
        <w:rPr>
          <w:sz w:val="24"/>
          <w:szCs w:val="24"/>
        </w:rPr>
        <w:t xml:space="preserve">а основании статьи 236 Бюджетного кодекса Российской Федерации, а также в соответствии с постановлением Правительства Российской Федерации от 24 декабря 2011 г. № 1121 </w:t>
      </w:r>
      <w:r w:rsidR="006F7B9E" w:rsidRPr="00D37AD9">
        <w:rPr>
          <w:sz w:val="24"/>
          <w:szCs w:val="24"/>
        </w:rPr>
        <w:t>«</w:t>
      </w:r>
      <w:r w:rsidRPr="00D37AD9">
        <w:rPr>
          <w:sz w:val="24"/>
          <w:szCs w:val="24"/>
        </w:rPr>
        <w:t>Об утверждении Порядка размещения средств федерального бюджета на банковских депозитах</w:t>
      </w:r>
      <w:r w:rsidR="006F7B9E" w:rsidRPr="00D37AD9">
        <w:rPr>
          <w:sz w:val="24"/>
          <w:szCs w:val="24"/>
        </w:rPr>
        <w:t>»</w:t>
      </w:r>
      <w:r w:rsidRPr="00D37AD9">
        <w:rPr>
          <w:sz w:val="24"/>
          <w:szCs w:val="24"/>
        </w:rPr>
        <w:t xml:space="preserve"> и приказом </w:t>
      </w:r>
      <w:r w:rsidRPr="00D37AD9">
        <w:rPr>
          <w:bCs/>
          <w:sz w:val="24"/>
          <w:szCs w:val="24"/>
        </w:rPr>
        <w:t>Федерального казначейства</w:t>
      </w:r>
      <w:r w:rsidRPr="00D37AD9">
        <w:rPr>
          <w:sz w:val="24"/>
          <w:szCs w:val="24"/>
        </w:rPr>
        <w:t xml:space="preserve"> от 20 марта 2012 г. № 3н </w:t>
      </w:r>
      <w:r w:rsidR="006F7B9E" w:rsidRPr="00D37AD9">
        <w:rPr>
          <w:sz w:val="24"/>
          <w:szCs w:val="24"/>
        </w:rPr>
        <w:t>«</w:t>
      </w:r>
      <w:r w:rsidRPr="00D37AD9">
        <w:rPr>
          <w:sz w:val="24"/>
          <w:szCs w:val="24"/>
        </w:rPr>
        <w:t>Об утверждении Порядка работы по размещению средств федерального бюджета на банковских депозитах</w:t>
      </w:r>
      <w:r w:rsidR="006F7B9E" w:rsidRPr="00D37AD9">
        <w:rPr>
          <w:sz w:val="24"/>
          <w:szCs w:val="24"/>
        </w:rPr>
        <w:t>»</w:t>
      </w:r>
      <w:r w:rsidRPr="00D37AD9">
        <w:rPr>
          <w:sz w:val="24"/>
          <w:szCs w:val="24"/>
        </w:rPr>
        <w:t xml:space="preserve"> </w:t>
      </w:r>
      <w:r w:rsidRPr="00D37AD9">
        <w:rPr>
          <w:bCs/>
          <w:sz w:val="24"/>
          <w:szCs w:val="24"/>
        </w:rPr>
        <w:t>с 15 января по 31 июля 2016 года проведено 42 отбора заявок кредитных организаций на заключение договоров банковского депозита, из которых 9 признаны не состоявшимися в связи с отсутствием заявок кредитных организаций.</w:t>
      </w:r>
    </w:p>
    <w:p w:rsidR="00A54D59" w:rsidRPr="00D37AD9" w:rsidRDefault="00A54D59" w:rsidP="00A54D59">
      <w:pPr>
        <w:ind w:left="0" w:right="-1"/>
        <w:rPr>
          <w:sz w:val="24"/>
          <w:szCs w:val="24"/>
        </w:rPr>
      </w:pPr>
      <w:r w:rsidRPr="00D37AD9">
        <w:rPr>
          <w:sz w:val="24"/>
          <w:szCs w:val="24"/>
        </w:rPr>
        <w:t xml:space="preserve">Кроме того, распоряжением Правительства Российской Федерации от 4 февраля 2016 г. № 150-р впервые принято </w:t>
      </w:r>
      <w:r w:rsidRPr="00D37AD9">
        <w:rPr>
          <w:b/>
          <w:sz w:val="24"/>
          <w:szCs w:val="24"/>
        </w:rPr>
        <w:t>решение о размещении</w:t>
      </w:r>
      <w:r w:rsidRPr="00D37AD9">
        <w:rPr>
          <w:sz w:val="24"/>
          <w:szCs w:val="24"/>
        </w:rPr>
        <w:t xml:space="preserve"> Казначейством России средств федерального бюджета </w:t>
      </w:r>
      <w:r w:rsidRPr="00D37AD9">
        <w:rPr>
          <w:b/>
          <w:sz w:val="24"/>
          <w:szCs w:val="24"/>
        </w:rPr>
        <w:t xml:space="preserve">на депозитах в ГК </w:t>
      </w:r>
      <w:r w:rsidR="006F7B9E" w:rsidRPr="00D37AD9">
        <w:rPr>
          <w:b/>
          <w:sz w:val="24"/>
          <w:szCs w:val="24"/>
        </w:rPr>
        <w:t>«</w:t>
      </w:r>
      <w:r w:rsidRPr="00D37AD9">
        <w:rPr>
          <w:b/>
          <w:sz w:val="24"/>
          <w:szCs w:val="24"/>
        </w:rPr>
        <w:t>Внешэкономбанк</w:t>
      </w:r>
      <w:r w:rsidR="006F7B9E" w:rsidRPr="00D37AD9">
        <w:rPr>
          <w:b/>
          <w:sz w:val="24"/>
          <w:szCs w:val="24"/>
        </w:rPr>
        <w:t>»</w:t>
      </w:r>
      <w:r w:rsidRPr="00D37AD9">
        <w:rPr>
          <w:sz w:val="24"/>
          <w:szCs w:val="24"/>
        </w:rPr>
        <w:t xml:space="preserve"> в объеме </w:t>
      </w:r>
      <w:r w:rsidRPr="00D37AD9">
        <w:rPr>
          <w:b/>
          <w:sz w:val="24"/>
          <w:szCs w:val="24"/>
        </w:rPr>
        <w:t>до 100,0 млрд. рублей</w:t>
      </w:r>
      <w:r w:rsidRPr="00D37AD9">
        <w:rPr>
          <w:sz w:val="24"/>
          <w:szCs w:val="24"/>
        </w:rPr>
        <w:t xml:space="preserve"> включительно сроком </w:t>
      </w:r>
      <w:r w:rsidRPr="00D37AD9">
        <w:rPr>
          <w:b/>
          <w:sz w:val="24"/>
          <w:szCs w:val="24"/>
        </w:rPr>
        <w:t>до 270 дней включительно</w:t>
      </w:r>
      <w:r w:rsidRPr="00D37AD9">
        <w:rPr>
          <w:sz w:val="24"/>
          <w:szCs w:val="24"/>
        </w:rPr>
        <w:t xml:space="preserve"> и процентной ставкой по депозиту, равной ключевой ставке Банка России.</w:t>
      </w:r>
    </w:p>
    <w:p w:rsidR="00A54D59" w:rsidRPr="00D37AD9" w:rsidRDefault="00A54D59" w:rsidP="00A54D59">
      <w:pPr>
        <w:pStyle w:val="ConsPlusNormal"/>
        <w:spacing w:line="360" w:lineRule="auto"/>
        <w:ind w:right="-1" w:firstLine="709"/>
        <w:jc w:val="both"/>
        <w:rPr>
          <w:rFonts w:ascii="Times New Roman" w:eastAsia="Calibri" w:hAnsi="Times New Roman" w:cs="Times New Roman"/>
          <w:sz w:val="24"/>
          <w:szCs w:val="24"/>
        </w:rPr>
      </w:pPr>
      <w:r w:rsidRPr="00D37AD9">
        <w:rPr>
          <w:rFonts w:ascii="Times New Roman" w:eastAsia="Calibri" w:hAnsi="Times New Roman" w:cs="Times New Roman"/>
          <w:sz w:val="24"/>
          <w:szCs w:val="24"/>
        </w:rPr>
        <w:t>Во исполнение данного решения Правительства Российской Федерации в феврале 2016 года проведено размещение средств федерального бюджета в размере 45,0 млрд. рублей, в марте – 55,0 млрд. рублей, что составило 3,3 % общего объема размещения средств федерального бюджета  на банковские депозиты.</w:t>
      </w:r>
    </w:p>
    <w:p w:rsidR="00A54D59" w:rsidRPr="00D37AD9" w:rsidRDefault="00A54D59" w:rsidP="00A54D59">
      <w:pPr>
        <w:widowControl w:val="0"/>
        <w:numPr>
          <w:ilvl w:val="12"/>
          <w:numId w:val="0"/>
        </w:numPr>
        <w:tabs>
          <w:tab w:val="left" w:pos="1134"/>
        </w:tabs>
        <w:ind w:right="0" w:firstLine="709"/>
        <w:rPr>
          <w:bCs/>
          <w:sz w:val="24"/>
          <w:szCs w:val="24"/>
        </w:rPr>
      </w:pPr>
      <w:r w:rsidRPr="00D37AD9">
        <w:rPr>
          <w:sz w:val="24"/>
          <w:szCs w:val="24"/>
        </w:rPr>
        <w:t xml:space="preserve">Анализ </w:t>
      </w:r>
      <w:r w:rsidRPr="00D37AD9">
        <w:rPr>
          <w:bCs/>
          <w:sz w:val="24"/>
          <w:szCs w:val="24"/>
        </w:rPr>
        <w:t>размещения средств федерального бюджета на банковских депозитах за январь – июль 2016 года представлен в следующей таблице.</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967"/>
        <w:gridCol w:w="1276"/>
        <w:gridCol w:w="1134"/>
        <w:gridCol w:w="1134"/>
        <w:gridCol w:w="1276"/>
        <w:gridCol w:w="1276"/>
        <w:gridCol w:w="1151"/>
      </w:tblGrid>
      <w:tr w:rsidR="00520481" w:rsidRPr="00D37AD9" w:rsidTr="00D44C96">
        <w:trPr>
          <w:trHeight w:val="1020"/>
          <w:tblHeader/>
        </w:trPr>
        <w:tc>
          <w:tcPr>
            <w:tcW w:w="582"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N п/п</w:t>
            </w:r>
          </w:p>
        </w:tc>
        <w:tc>
          <w:tcPr>
            <w:tcW w:w="1967"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D37AD9">
              <w:rPr>
                <w:rFonts w:ascii="Times New Roman CYR" w:eastAsia="Times New Roman" w:hAnsi="Times New Roman CYR" w:cs="Times New Roman CYR"/>
                <w:b/>
                <w:sz w:val="16"/>
                <w:szCs w:val="16"/>
              </w:rPr>
              <w:t xml:space="preserve">Наименование кредитной  организации </w:t>
            </w:r>
          </w:p>
        </w:tc>
        <w:tc>
          <w:tcPr>
            <w:tcW w:w="1276"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D37AD9">
              <w:rPr>
                <w:rFonts w:ascii="Times New Roman CYR" w:eastAsia="Times New Roman" w:hAnsi="Times New Roman CYR" w:cs="Times New Roman CYR"/>
                <w:b/>
                <w:sz w:val="16"/>
                <w:szCs w:val="16"/>
              </w:rPr>
              <w:t>Объем размещенных средств на начало года</w:t>
            </w:r>
          </w:p>
        </w:tc>
        <w:tc>
          <w:tcPr>
            <w:tcW w:w="1134"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D37AD9">
              <w:rPr>
                <w:rFonts w:ascii="Times New Roman CYR" w:eastAsia="Times New Roman" w:hAnsi="Times New Roman CYR" w:cs="Times New Roman CYR"/>
                <w:b/>
                <w:sz w:val="16"/>
                <w:szCs w:val="16"/>
              </w:rPr>
              <w:t>Размещено в отчетном периоде</w:t>
            </w:r>
          </w:p>
        </w:tc>
        <w:tc>
          <w:tcPr>
            <w:tcW w:w="1134"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D37AD9">
              <w:rPr>
                <w:rFonts w:ascii="Times New Roman CYR" w:eastAsia="Times New Roman" w:hAnsi="Times New Roman CYR" w:cs="Times New Roman CYR"/>
                <w:b/>
                <w:sz w:val="16"/>
                <w:szCs w:val="16"/>
              </w:rPr>
              <w:t>% общего объема размещения</w:t>
            </w:r>
          </w:p>
        </w:tc>
        <w:tc>
          <w:tcPr>
            <w:tcW w:w="1276"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D37AD9">
              <w:rPr>
                <w:rFonts w:ascii="Times New Roman CYR" w:eastAsia="Times New Roman" w:hAnsi="Times New Roman CYR" w:cs="Times New Roman CYR"/>
                <w:b/>
                <w:sz w:val="16"/>
                <w:szCs w:val="16"/>
              </w:rPr>
              <w:t>Возвращено в федеральный бюджет в отчетном периоде</w:t>
            </w:r>
          </w:p>
        </w:tc>
        <w:tc>
          <w:tcPr>
            <w:tcW w:w="1276"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D37AD9">
              <w:rPr>
                <w:rFonts w:ascii="Times New Roman CYR" w:eastAsia="Times New Roman" w:hAnsi="Times New Roman CYR" w:cs="Times New Roman CYR"/>
                <w:b/>
                <w:sz w:val="16"/>
                <w:szCs w:val="16"/>
              </w:rPr>
              <w:t xml:space="preserve">Объем размещенных средств на конец отчетного периода </w:t>
            </w:r>
          </w:p>
        </w:tc>
        <w:tc>
          <w:tcPr>
            <w:tcW w:w="1151" w:type="dxa"/>
            <w:vMerge w:val="restart"/>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proofErr w:type="spellStart"/>
            <w:r w:rsidRPr="00D37AD9">
              <w:rPr>
                <w:rFonts w:ascii="Times New Roman CYR" w:eastAsia="Times New Roman" w:hAnsi="Times New Roman CYR" w:cs="Times New Roman CYR"/>
                <w:b/>
                <w:sz w:val="16"/>
                <w:szCs w:val="16"/>
              </w:rPr>
              <w:t>Средневзве-шенная</w:t>
            </w:r>
            <w:proofErr w:type="spellEnd"/>
            <w:r w:rsidRPr="00D37AD9">
              <w:rPr>
                <w:rFonts w:ascii="Times New Roman CYR" w:eastAsia="Times New Roman" w:hAnsi="Times New Roman CYR" w:cs="Times New Roman CYR"/>
                <w:b/>
                <w:sz w:val="16"/>
                <w:szCs w:val="16"/>
              </w:rPr>
              <w:t xml:space="preserve"> процентная ставка размещения, % годовых</w:t>
            </w:r>
          </w:p>
        </w:tc>
      </w:tr>
      <w:tr w:rsidR="00520481" w:rsidRPr="00D37AD9" w:rsidTr="00D44C96">
        <w:trPr>
          <w:trHeight w:val="184"/>
        </w:trPr>
        <w:tc>
          <w:tcPr>
            <w:tcW w:w="582"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sz w:val="16"/>
                <w:szCs w:val="16"/>
              </w:rPr>
            </w:pPr>
          </w:p>
        </w:tc>
        <w:tc>
          <w:tcPr>
            <w:tcW w:w="1967"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276"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134"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276"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276"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151" w:type="dxa"/>
            <w:vMerge/>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r>
      <w:tr w:rsidR="00520481" w:rsidRPr="00D37AD9" w:rsidTr="00D44C96">
        <w:trPr>
          <w:trHeight w:val="139"/>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r w:rsidRPr="00D37AD9">
              <w:rPr>
                <w:sz w:val="16"/>
                <w:szCs w:val="16"/>
              </w:rPr>
              <w:t>1</w:t>
            </w:r>
          </w:p>
        </w:tc>
        <w:tc>
          <w:tcPr>
            <w:tcW w:w="1967" w:type="dxa"/>
            <w:shd w:val="clear" w:color="auto" w:fill="auto"/>
            <w:vAlign w:val="center"/>
          </w:tcPr>
          <w:p w:rsidR="00A54D59" w:rsidRPr="00D37AD9" w:rsidRDefault="00A54D59" w:rsidP="00D44C96">
            <w:pPr>
              <w:spacing w:line="240" w:lineRule="auto"/>
              <w:ind w:left="0" w:right="0" w:firstLine="34"/>
              <w:rPr>
                <w:sz w:val="16"/>
                <w:szCs w:val="16"/>
              </w:rPr>
            </w:pPr>
            <w:r w:rsidRPr="00D37AD9">
              <w:rPr>
                <w:sz w:val="16"/>
                <w:szCs w:val="16"/>
              </w:rPr>
              <w:t>Банк ВТБ (публичное акционерное общество)</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96 478,00</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2 379 439,49</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59,5</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2 175 819,53</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300 097,96</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10,73</w:t>
            </w:r>
          </w:p>
        </w:tc>
      </w:tr>
      <w:tr w:rsidR="00520481" w:rsidRPr="00D37AD9" w:rsidTr="00D44C96">
        <w:trPr>
          <w:trHeight w:val="449"/>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r w:rsidRPr="00D37AD9">
              <w:rPr>
                <w:sz w:val="16"/>
                <w:szCs w:val="16"/>
              </w:rPr>
              <w:t>2</w:t>
            </w:r>
          </w:p>
        </w:tc>
        <w:tc>
          <w:tcPr>
            <w:tcW w:w="1967" w:type="dxa"/>
            <w:shd w:val="clear" w:color="auto" w:fill="auto"/>
            <w:vAlign w:val="center"/>
          </w:tcPr>
          <w:p w:rsidR="00A54D59" w:rsidRPr="00D37AD9" w:rsidRDefault="00A54D59" w:rsidP="00D44C96">
            <w:pPr>
              <w:spacing w:line="240" w:lineRule="auto"/>
              <w:ind w:left="0" w:right="0" w:firstLine="34"/>
              <w:rPr>
                <w:sz w:val="16"/>
                <w:szCs w:val="16"/>
              </w:rPr>
            </w:pPr>
            <w:r w:rsidRPr="00D37AD9">
              <w:rPr>
                <w:sz w:val="16"/>
                <w:szCs w:val="16"/>
              </w:rPr>
              <w:t xml:space="preserve">Публичное акционерное общество Банк </w:t>
            </w:r>
            <w:r w:rsidR="006F7B9E" w:rsidRPr="00D37AD9">
              <w:rPr>
                <w:sz w:val="16"/>
                <w:szCs w:val="16"/>
              </w:rPr>
              <w:t>«</w:t>
            </w:r>
            <w:r w:rsidRPr="00D37AD9">
              <w:rPr>
                <w:sz w:val="16"/>
                <w:szCs w:val="16"/>
              </w:rPr>
              <w:t>Финансовая Корпорация Открытие</w:t>
            </w:r>
            <w:r w:rsidR="006F7B9E" w:rsidRPr="00D37AD9">
              <w:rPr>
                <w:sz w:val="16"/>
                <w:szCs w:val="16"/>
              </w:rPr>
              <w:t>»</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127 558,00</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1 204 083,07</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30,1</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1 204 484,03</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127 157,04</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11,00</w:t>
            </w:r>
          </w:p>
        </w:tc>
      </w:tr>
      <w:tr w:rsidR="00520481" w:rsidRPr="00D37AD9" w:rsidTr="00D44C96">
        <w:trPr>
          <w:trHeight w:val="449"/>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r w:rsidRPr="00D37AD9">
              <w:rPr>
                <w:sz w:val="16"/>
                <w:szCs w:val="16"/>
              </w:rPr>
              <w:t>3</w:t>
            </w:r>
          </w:p>
        </w:tc>
        <w:tc>
          <w:tcPr>
            <w:tcW w:w="1967" w:type="dxa"/>
            <w:shd w:val="clear" w:color="auto" w:fill="auto"/>
            <w:vAlign w:val="center"/>
          </w:tcPr>
          <w:p w:rsidR="00A54D59" w:rsidRPr="00D37AD9" w:rsidRDefault="00A54D59" w:rsidP="00D44C96">
            <w:pPr>
              <w:spacing w:line="240" w:lineRule="auto"/>
              <w:ind w:left="0" w:right="0" w:firstLine="34"/>
              <w:rPr>
                <w:sz w:val="16"/>
                <w:szCs w:val="16"/>
              </w:rPr>
            </w:pPr>
            <w:r w:rsidRPr="00D37AD9">
              <w:rPr>
                <w:sz w:val="16"/>
                <w:szCs w:val="16"/>
              </w:rPr>
              <w:t xml:space="preserve">Акционерный коммерческий банк </w:t>
            </w:r>
            <w:r w:rsidR="006F7B9E" w:rsidRPr="00D37AD9">
              <w:rPr>
                <w:sz w:val="16"/>
                <w:szCs w:val="16"/>
              </w:rPr>
              <w:t>«</w:t>
            </w:r>
            <w:r w:rsidRPr="00D37AD9">
              <w:rPr>
                <w:sz w:val="16"/>
                <w:szCs w:val="16"/>
              </w:rPr>
              <w:t>Банк Москвы</w:t>
            </w:r>
            <w:r w:rsidR="006F7B9E" w:rsidRPr="00D37AD9">
              <w:rPr>
                <w:sz w:val="16"/>
                <w:szCs w:val="16"/>
              </w:rPr>
              <w:t>»</w:t>
            </w:r>
            <w:r w:rsidRPr="00D37AD9">
              <w:rPr>
                <w:sz w:val="16"/>
                <w:szCs w:val="16"/>
              </w:rPr>
              <w:t xml:space="preserve"> (открытое акционерное общество)</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109 442,98</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2,7</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109 442,98</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0,00</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10,99</w:t>
            </w:r>
          </w:p>
        </w:tc>
      </w:tr>
      <w:tr w:rsidR="00520481" w:rsidRPr="00D37AD9" w:rsidTr="00D44C96">
        <w:trPr>
          <w:trHeight w:val="449"/>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r w:rsidRPr="00D37AD9">
              <w:rPr>
                <w:sz w:val="16"/>
                <w:szCs w:val="16"/>
              </w:rPr>
              <w:t>4</w:t>
            </w:r>
          </w:p>
        </w:tc>
        <w:tc>
          <w:tcPr>
            <w:tcW w:w="1967" w:type="dxa"/>
            <w:shd w:val="clear" w:color="auto" w:fill="auto"/>
            <w:vAlign w:val="center"/>
          </w:tcPr>
          <w:p w:rsidR="00A54D59" w:rsidRPr="00D37AD9" w:rsidRDefault="00A54D59" w:rsidP="00D44C96">
            <w:pPr>
              <w:spacing w:line="240" w:lineRule="auto"/>
              <w:ind w:left="0" w:right="0" w:firstLine="34"/>
              <w:rPr>
                <w:sz w:val="16"/>
                <w:szCs w:val="16"/>
              </w:rPr>
            </w:pPr>
            <w:r w:rsidRPr="00D37AD9">
              <w:rPr>
                <w:sz w:val="16"/>
                <w:szCs w:val="16"/>
              </w:rPr>
              <w:t>Внешэкономбанк</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100 000,00</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2,5</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0,00</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100 000,00</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ключевая ставка Банка России</w:t>
            </w:r>
          </w:p>
        </w:tc>
      </w:tr>
      <w:tr w:rsidR="00520481" w:rsidRPr="00D37AD9" w:rsidTr="00D44C96">
        <w:trPr>
          <w:trHeight w:val="134"/>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r w:rsidRPr="00D37AD9">
              <w:rPr>
                <w:sz w:val="16"/>
                <w:szCs w:val="16"/>
              </w:rPr>
              <w:t>5</w:t>
            </w:r>
          </w:p>
        </w:tc>
        <w:tc>
          <w:tcPr>
            <w:tcW w:w="1967" w:type="dxa"/>
            <w:shd w:val="clear" w:color="auto" w:fill="auto"/>
            <w:vAlign w:val="center"/>
          </w:tcPr>
          <w:p w:rsidR="00A54D59" w:rsidRPr="00D37AD9" w:rsidRDefault="00A54D59" w:rsidP="00D44C96">
            <w:pPr>
              <w:spacing w:line="240" w:lineRule="auto"/>
              <w:ind w:left="0" w:right="0" w:firstLine="34"/>
              <w:rPr>
                <w:sz w:val="16"/>
                <w:szCs w:val="16"/>
              </w:rPr>
            </w:pPr>
            <w:r w:rsidRPr="00D37AD9">
              <w:rPr>
                <w:sz w:val="16"/>
                <w:szCs w:val="16"/>
              </w:rPr>
              <w:t xml:space="preserve">Акционерное общество </w:t>
            </w:r>
            <w:r w:rsidR="006F7B9E" w:rsidRPr="00D37AD9">
              <w:rPr>
                <w:sz w:val="16"/>
                <w:szCs w:val="16"/>
              </w:rPr>
              <w:t>«</w:t>
            </w:r>
            <w:proofErr w:type="spellStart"/>
            <w:r w:rsidRPr="00D37AD9">
              <w:rPr>
                <w:sz w:val="16"/>
                <w:szCs w:val="16"/>
              </w:rPr>
              <w:t>ЮниКредит</w:t>
            </w:r>
            <w:proofErr w:type="spellEnd"/>
            <w:r w:rsidRPr="00D37AD9">
              <w:rPr>
                <w:sz w:val="16"/>
                <w:szCs w:val="16"/>
              </w:rPr>
              <w:t xml:space="preserve"> Банк</w:t>
            </w:r>
            <w:r w:rsidR="006F7B9E" w:rsidRPr="00D37AD9">
              <w:rPr>
                <w:sz w:val="16"/>
                <w:szCs w:val="16"/>
              </w:rPr>
              <w:t>»</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82 285,71</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2,1</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50 285,71</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32 000,00</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10,73</w:t>
            </w:r>
          </w:p>
        </w:tc>
      </w:tr>
      <w:tr w:rsidR="00520481" w:rsidRPr="00D37AD9" w:rsidTr="00D44C96">
        <w:trPr>
          <w:trHeight w:val="208"/>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r w:rsidRPr="00D37AD9">
              <w:rPr>
                <w:sz w:val="16"/>
                <w:szCs w:val="16"/>
              </w:rPr>
              <w:t>6</w:t>
            </w:r>
          </w:p>
        </w:tc>
        <w:tc>
          <w:tcPr>
            <w:tcW w:w="1967" w:type="dxa"/>
            <w:shd w:val="clear" w:color="auto" w:fill="auto"/>
            <w:vAlign w:val="center"/>
          </w:tcPr>
          <w:p w:rsidR="00A54D59" w:rsidRPr="00D37AD9" w:rsidRDefault="00A54D59" w:rsidP="00D44C96">
            <w:pPr>
              <w:spacing w:line="240" w:lineRule="auto"/>
              <w:ind w:left="0" w:right="0" w:firstLine="34"/>
              <w:rPr>
                <w:sz w:val="16"/>
                <w:szCs w:val="16"/>
              </w:rPr>
            </w:pPr>
            <w:r w:rsidRPr="00D37AD9">
              <w:rPr>
                <w:sz w:val="16"/>
                <w:szCs w:val="16"/>
              </w:rPr>
              <w:t>Банк ВТБ 24 (публичное акционерное общество)</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77 600,94</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1,9</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77 600,94</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0,00</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10,72</w:t>
            </w:r>
          </w:p>
        </w:tc>
      </w:tr>
      <w:tr w:rsidR="00520481" w:rsidRPr="00D37AD9" w:rsidTr="00D44C96">
        <w:trPr>
          <w:trHeight w:val="64"/>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r w:rsidRPr="00D37AD9">
              <w:rPr>
                <w:sz w:val="16"/>
                <w:szCs w:val="16"/>
              </w:rPr>
              <w:t>7</w:t>
            </w:r>
          </w:p>
        </w:tc>
        <w:tc>
          <w:tcPr>
            <w:tcW w:w="1967" w:type="dxa"/>
            <w:shd w:val="clear" w:color="auto" w:fill="auto"/>
            <w:vAlign w:val="center"/>
          </w:tcPr>
          <w:p w:rsidR="00A54D59" w:rsidRPr="00D37AD9" w:rsidRDefault="00A54D59" w:rsidP="00D44C96">
            <w:pPr>
              <w:spacing w:line="240" w:lineRule="auto"/>
              <w:ind w:left="0" w:right="0" w:firstLine="34"/>
              <w:rPr>
                <w:sz w:val="16"/>
                <w:szCs w:val="16"/>
              </w:rPr>
            </w:pPr>
            <w:r w:rsidRPr="00D37AD9">
              <w:rPr>
                <w:sz w:val="16"/>
                <w:szCs w:val="16"/>
              </w:rPr>
              <w:t xml:space="preserve">Акционерное общество </w:t>
            </w:r>
            <w:r w:rsidR="006F7B9E" w:rsidRPr="00D37AD9">
              <w:rPr>
                <w:sz w:val="16"/>
                <w:szCs w:val="16"/>
              </w:rPr>
              <w:t>«</w:t>
            </w:r>
            <w:r w:rsidRPr="00D37AD9">
              <w:rPr>
                <w:sz w:val="16"/>
                <w:szCs w:val="16"/>
              </w:rPr>
              <w:t>Российский Сельскохозяйственный банк</w:t>
            </w:r>
            <w:r w:rsidR="006F7B9E" w:rsidRPr="00D37AD9">
              <w:rPr>
                <w:sz w:val="16"/>
                <w:szCs w:val="16"/>
              </w:rPr>
              <w:t>»</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20 000,00</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0,5</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20 000,00</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0,00</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10,90</w:t>
            </w:r>
          </w:p>
        </w:tc>
      </w:tr>
      <w:tr w:rsidR="00520481" w:rsidRPr="00D37AD9" w:rsidTr="00D44C96">
        <w:trPr>
          <w:trHeight w:val="64"/>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r w:rsidRPr="00D37AD9">
              <w:rPr>
                <w:sz w:val="16"/>
                <w:szCs w:val="16"/>
              </w:rPr>
              <w:t>8</w:t>
            </w:r>
          </w:p>
        </w:tc>
        <w:tc>
          <w:tcPr>
            <w:tcW w:w="1967" w:type="dxa"/>
            <w:shd w:val="clear" w:color="auto" w:fill="auto"/>
            <w:vAlign w:val="center"/>
          </w:tcPr>
          <w:p w:rsidR="00A54D59" w:rsidRPr="00D37AD9" w:rsidRDefault="00A54D59" w:rsidP="00D44C96">
            <w:pPr>
              <w:spacing w:line="240" w:lineRule="auto"/>
              <w:ind w:left="0" w:right="0" w:firstLine="34"/>
              <w:rPr>
                <w:sz w:val="16"/>
                <w:szCs w:val="16"/>
              </w:rPr>
            </w:pPr>
            <w:r w:rsidRPr="00D37AD9">
              <w:rPr>
                <w:sz w:val="16"/>
                <w:szCs w:val="16"/>
              </w:rPr>
              <w:t>ПАО Сбербанк России</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15 213,24</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0,4</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15 213,24</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0,00</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11,10</w:t>
            </w:r>
          </w:p>
        </w:tc>
      </w:tr>
      <w:tr w:rsidR="00520481" w:rsidRPr="00D37AD9" w:rsidTr="00D44C96">
        <w:trPr>
          <w:trHeight w:val="131"/>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r w:rsidRPr="00D37AD9">
              <w:rPr>
                <w:sz w:val="16"/>
                <w:szCs w:val="16"/>
              </w:rPr>
              <w:t>9</w:t>
            </w:r>
          </w:p>
        </w:tc>
        <w:tc>
          <w:tcPr>
            <w:tcW w:w="1967" w:type="dxa"/>
            <w:shd w:val="clear" w:color="auto" w:fill="auto"/>
            <w:vAlign w:val="center"/>
          </w:tcPr>
          <w:p w:rsidR="00A54D59" w:rsidRPr="00D37AD9" w:rsidRDefault="006F7B9E" w:rsidP="00D44C96">
            <w:pPr>
              <w:spacing w:line="240" w:lineRule="auto"/>
              <w:ind w:left="0" w:right="0" w:firstLine="34"/>
              <w:rPr>
                <w:sz w:val="16"/>
                <w:szCs w:val="16"/>
              </w:rPr>
            </w:pPr>
            <w:r w:rsidRPr="00D37AD9">
              <w:rPr>
                <w:sz w:val="16"/>
                <w:szCs w:val="16"/>
              </w:rPr>
              <w:t>«</w:t>
            </w:r>
            <w:r w:rsidR="00A54D59" w:rsidRPr="00D37AD9">
              <w:rPr>
                <w:sz w:val="16"/>
                <w:szCs w:val="16"/>
              </w:rPr>
              <w:t>Газпромбанк</w:t>
            </w:r>
            <w:r w:rsidRPr="00D37AD9">
              <w:rPr>
                <w:sz w:val="16"/>
                <w:szCs w:val="16"/>
              </w:rPr>
              <w:t>»</w:t>
            </w:r>
            <w:r w:rsidR="00A54D59" w:rsidRPr="00D37AD9">
              <w:rPr>
                <w:sz w:val="16"/>
                <w:szCs w:val="16"/>
              </w:rPr>
              <w:t xml:space="preserve"> (Акционерное общество)</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8 280,58</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0,2</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8 280,58</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0,00</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10,70</w:t>
            </w:r>
          </w:p>
        </w:tc>
      </w:tr>
      <w:tr w:rsidR="00520481" w:rsidRPr="00D37AD9" w:rsidTr="00D44C96">
        <w:trPr>
          <w:trHeight w:val="64"/>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r w:rsidRPr="00D37AD9">
              <w:rPr>
                <w:sz w:val="16"/>
                <w:szCs w:val="16"/>
              </w:rPr>
              <w:t>10</w:t>
            </w:r>
          </w:p>
        </w:tc>
        <w:tc>
          <w:tcPr>
            <w:tcW w:w="1967" w:type="dxa"/>
            <w:shd w:val="clear" w:color="auto" w:fill="auto"/>
            <w:vAlign w:val="center"/>
          </w:tcPr>
          <w:p w:rsidR="00A54D59" w:rsidRPr="00D37AD9" w:rsidRDefault="00A54D59" w:rsidP="00D44C96">
            <w:pPr>
              <w:spacing w:line="240" w:lineRule="auto"/>
              <w:ind w:left="0" w:right="0" w:firstLine="34"/>
              <w:rPr>
                <w:sz w:val="16"/>
                <w:szCs w:val="16"/>
              </w:rPr>
            </w:pPr>
            <w:r w:rsidRPr="00D37AD9">
              <w:rPr>
                <w:sz w:val="16"/>
                <w:szCs w:val="16"/>
              </w:rPr>
              <w:t xml:space="preserve">ПАО </w:t>
            </w:r>
            <w:r w:rsidR="006F7B9E" w:rsidRPr="00D37AD9">
              <w:rPr>
                <w:sz w:val="16"/>
                <w:szCs w:val="16"/>
              </w:rPr>
              <w:t>«</w:t>
            </w:r>
            <w:r w:rsidRPr="00D37AD9">
              <w:rPr>
                <w:sz w:val="16"/>
                <w:szCs w:val="16"/>
              </w:rPr>
              <w:t>Промсвязьбанк</w:t>
            </w:r>
            <w:r w:rsidR="006F7B9E" w:rsidRPr="00D37AD9">
              <w:rPr>
                <w:sz w:val="16"/>
                <w:szCs w:val="16"/>
              </w:rPr>
              <w:t>»</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14 659,00</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14 659,00</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0,00</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r>
      <w:tr w:rsidR="00520481" w:rsidRPr="00D37AD9" w:rsidTr="00D44C96">
        <w:trPr>
          <w:trHeight w:val="64"/>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r w:rsidRPr="00D37AD9">
              <w:rPr>
                <w:sz w:val="16"/>
                <w:szCs w:val="16"/>
              </w:rPr>
              <w:t>11</w:t>
            </w:r>
          </w:p>
        </w:tc>
        <w:tc>
          <w:tcPr>
            <w:tcW w:w="1967" w:type="dxa"/>
            <w:shd w:val="clear" w:color="auto" w:fill="auto"/>
            <w:vAlign w:val="center"/>
          </w:tcPr>
          <w:p w:rsidR="00A54D59" w:rsidRPr="00D37AD9" w:rsidRDefault="00A54D59" w:rsidP="00D44C96">
            <w:pPr>
              <w:spacing w:line="240" w:lineRule="auto"/>
              <w:ind w:left="0" w:right="0" w:firstLine="34"/>
              <w:rPr>
                <w:sz w:val="16"/>
                <w:szCs w:val="16"/>
              </w:rPr>
            </w:pPr>
            <w:r w:rsidRPr="00D37AD9">
              <w:rPr>
                <w:sz w:val="16"/>
                <w:szCs w:val="16"/>
              </w:rPr>
              <w:t xml:space="preserve">ОАО </w:t>
            </w:r>
            <w:r w:rsidR="006F7B9E" w:rsidRPr="00D37AD9">
              <w:rPr>
                <w:sz w:val="16"/>
                <w:szCs w:val="16"/>
              </w:rPr>
              <w:t>«</w:t>
            </w:r>
            <w:r w:rsidRPr="00D37AD9">
              <w:rPr>
                <w:sz w:val="16"/>
                <w:szCs w:val="16"/>
              </w:rPr>
              <w:t>МОСКОВСКИЙ КРЕДИТНЫЙ БАНК</w:t>
            </w:r>
            <w:r w:rsidR="006F7B9E" w:rsidRPr="00D37AD9">
              <w:rPr>
                <w:sz w:val="16"/>
                <w:szCs w:val="16"/>
              </w:rPr>
              <w:t>»</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11 305,00</w:t>
            </w: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c>
          <w:tcPr>
            <w:tcW w:w="1134"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11 305,00</w:t>
            </w:r>
          </w:p>
        </w:tc>
        <w:tc>
          <w:tcPr>
            <w:tcW w:w="1276" w:type="dxa"/>
            <w:shd w:val="clear" w:color="auto" w:fill="auto"/>
            <w:noWrap/>
            <w:vAlign w:val="center"/>
          </w:tcPr>
          <w:p w:rsidR="00A54D59" w:rsidRPr="00D37AD9" w:rsidRDefault="00A54D59" w:rsidP="00D44C96">
            <w:pPr>
              <w:spacing w:line="240" w:lineRule="auto"/>
              <w:ind w:left="0" w:right="0" w:firstLine="34"/>
              <w:jc w:val="center"/>
              <w:rPr>
                <w:sz w:val="16"/>
                <w:szCs w:val="16"/>
              </w:rPr>
            </w:pPr>
            <w:r w:rsidRPr="00D37AD9">
              <w:rPr>
                <w:sz w:val="16"/>
                <w:szCs w:val="16"/>
              </w:rPr>
              <w:t>0,00</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r>
      <w:tr w:rsidR="00520481" w:rsidRPr="00D37AD9" w:rsidTr="00D44C96">
        <w:trPr>
          <w:trHeight w:val="70"/>
        </w:trPr>
        <w:tc>
          <w:tcPr>
            <w:tcW w:w="582" w:type="dxa"/>
            <w:shd w:val="clear" w:color="auto" w:fill="auto"/>
            <w:noWrap/>
            <w:vAlign w:val="center"/>
          </w:tcPr>
          <w:p w:rsidR="00A54D59" w:rsidRPr="00D37AD9" w:rsidRDefault="00A54D59" w:rsidP="00D44C96">
            <w:pPr>
              <w:spacing w:line="240" w:lineRule="auto"/>
              <w:ind w:left="0" w:right="0" w:firstLine="0"/>
              <w:jc w:val="center"/>
              <w:rPr>
                <w:sz w:val="16"/>
                <w:szCs w:val="16"/>
              </w:rPr>
            </w:pPr>
          </w:p>
        </w:tc>
        <w:tc>
          <w:tcPr>
            <w:tcW w:w="1967" w:type="dxa"/>
            <w:shd w:val="clear" w:color="auto" w:fill="auto"/>
            <w:noWrap/>
            <w:vAlign w:val="center"/>
          </w:tcPr>
          <w:p w:rsidR="00A54D59" w:rsidRPr="00D37AD9" w:rsidRDefault="00A54D59" w:rsidP="00D44C96">
            <w:pPr>
              <w:spacing w:line="240" w:lineRule="auto"/>
              <w:ind w:left="0" w:right="0" w:firstLine="34"/>
              <w:jc w:val="center"/>
              <w:rPr>
                <w:b/>
                <w:sz w:val="16"/>
                <w:szCs w:val="16"/>
              </w:rPr>
            </w:pPr>
            <w:r w:rsidRPr="00D37AD9">
              <w:rPr>
                <w:b/>
                <w:sz w:val="16"/>
                <w:szCs w:val="16"/>
              </w:rPr>
              <w:t>Итого</w:t>
            </w:r>
          </w:p>
        </w:tc>
        <w:tc>
          <w:tcPr>
            <w:tcW w:w="1276" w:type="dxa"/>
            <w:shd w:val="clear" w:color="auto" w:fill="auto"/>
            <w:noWrap/>
            <w:vAlign w:val="center"/>
          </w:tcPr>
          <w:p w:rsidR="00A54D59" w:rsidRPr="00D37AD9" w:rsidRDefault="00A54D59" w:rsidP="00D44C96">
            <w:pPr>
              <w:spacing w:line="240" w:lineRule="auto"/>
              <w:ind w:left="0" w:right="0" w:firstLine="34"/>
              <w:jc w:val="center"/>
              <w:rPr>
                <w:b/>
                <w:sz w:val="16"/>
                <w:szCs w:val="16"/>
              </w:rPr>
            </w:pPr>
            <w:r w:rsidRPr="00D37AD9">
              <w:rPr>
                <w:b/>
                <w:sz w:val="16"/>
                <w:szCs w:val="16"/>
              </w:rPr>
              <w:t>250 000,00</w:t>
            </w:r>
          </w:p>
        </w:tc>
        <w:tc>
          <w:tcPr>
            <w:tcW w:w="1134" w:type="dxa"/>
            <w:shd w:val="clear" w:color="auto" w:fill="auto"/>
            <w:noWrap/>
            <w:vAlign w:val="center"/>
          </w:tcPr>
          <w:p w:rsidR="00A54D59" w:rsidRPr="00D37AD9" w:rsidRDefault="00A54D59" w:rsidP="00D44C96">
            <w:pPr>
              <w:spacing w:line="240" w:lineRule="auto"/>
              <w:ind w:left="0" w:right="0" w:firstLine="34"/>
              <w:jc w:val="center"/>
              <w:rPr>
                <w:b/>
                <w:sz w:val="16"/>
                <w:szCs w:val="16"/>
              </w:rPr>
            </w:pPr>
            <w:r w:rsidRPr="00D37AD9">
              <w:rPr>
                <w:b/>
                <w:sz w:val="16"/>
                <w:szCs w:val="16"/>
              </w:rPr>
              <w:t>3 996 346,00</w:t>
            </w:r>
          </w:p>
        </w:tc>
        <w:tc>
          <w:tcPr>
            <w:tcW w:w="1134" w:type="dxa"/>
            <w:shd w:val="clear" w:color="auto" w:fill="auto"/>
            <w:noWrap/>
            <w:vAlign w:val="center"/>
          </w:tcPr>
          <w:p w:rsidR="00A54D59" w:rsidRPr="00D37AD9" w:rsidRDefault="00A54D59" w:rsidP="00D44C96">
            <w:pPr>
              <w:spacing w:line="240" w:lineRule="auto"/>
              <w:ind w:left="0" w:right="0" w:firstLine="34"/>
              <w:jc w:val="center"/>
              <w:rPr>
                <w:b/>
                <w:sz w:val="16"/>
                <w:szCs w:val="16"/>
              </w:rPr>
            </w:pPr>
            <w:r w:rsidRPr="00D37AD9">
              <w:rPr>
                <w:b/>
                <w:sz w:val="16"/>
                <w:szCs w:val="16"/>
              </w:rPr>
              <w:t>100,0</w:t>
            </w:r>
          </w:p>
        </w:tc>
        <w:tc>
          <w:tcPr>
            <w:tcW w:w="1276" w:type="dxa"/>
            <w:shd w:val="clear" w:color="auto" w:fill="auto"/>
            <w:noWrap/>
            <w:vAlign w:val="center"/>
          </w:tcPr>
          <w:p w:rsidR="00A54D59" w:rsidRPr="00D37AD9" w:rsidRDefault="00A54D59" w:rsidP="00D44C96">
            <w:pPr>
              <w:spacing w:line="240" w:lineRule="auto"/>
              <w:ind w:left="0" w:right="0" w:firstLine="34"/>
              <w:jc w:val="center"/>
              <w:rPr>
                <w:b/>
                <w:sz w:val="16"/>
                <w:szCs w:val="16"/>
              </w:rPr>
            </w:pPr>
            <w:r w:rsidRPr="00D37AD9">
              <w:rPr>
                <w:b/>
                <w:sz w:val="16"/>
                <w:szCs w:val="16"/>
              </w:rPr>
              <w:t>3 687 091,00</w:t>
            </w:r>
          </w:p>
        </w:tc>
        <w:tc>
          <w:tcPr>
            <w:tcW w:w="1276" w:type="dxa"/>
            <w:shd w:val="clear" w:color="auto" w:fill="auto"/>
            <w:noWrap/>
            <w:vAlign w:val="center"/>
          </w:tcPr>
          <w:p w:rsidR="00A54D59" w:rsidRPr="00D37AD9" w:rsidRDefault="00A54D59" w:rsidP="00D44C96">
            <w:pPr>
              <w:spacing w:line="240" w:lineRule="auto"/>
              <w:ind w:left="0" w:right="0" w:firstLine="34"/>
              <w:jc w:val="center"/>
              <w:rPr>
                <w:b/>
                <w:sz w:val="16"/>
                <w:szCs w:val="16"/>
              </w:rPr>
            </w:pPr>
            <w:r w:rsidRPr="00D37AD9">
              <w:rPr>
                <w:b/>
                <w:sz w:val="16"/>
                <w:szCs w:val="16"/>
              </w:rPr>
              <w:t>559 255,00</w:t>
            </w:r>
          </w:p>
        </w:tc>
        <w:tc>
          <w:tcPr>
            <w:tcW w:w="1151" w:type="dxa"/>
            <w:shd w:val="clear" w:color="auto" w:fill="auto"/>
            <w:noWrap/>
            <w:vAlign w:val="center"/>
          </w:tcPr>
          <w:p w:rsidR="00A54D59" w:rsidRPr="00D37AD9" w:rsidRDefault="00A54D59" w:rsidP="00D44C96">
            <w:pPr>
              <w:spacing w:line="240" w:lineRule="auto"/>
              <w:ind w:left="0" w:right="0" w:firstLine="34"/>
              <w:jc w:val="center"/>
              <w:rPr>
                <w:sz w:val="16"/>
                <w:szCs w:val="16"/>
              </w:rPr>
            </w:pPr>
          </w:p>
        </w:tc>
      </w:tr>
    </w:tbl>
    <w:p w:rsidR="00A54D59" w:rsidRPr="00D37AD9" w:rsidRDefault="00A54D59" w:rsidP="00A54D59">
      <w:pPr>
        <w:widowControl w:val="0"/>
        <w:numPr>
          <w:ilvl w:val="12"/>
          <w:numId w:val="0"/>
        </w:numPr>
        <w:tabs>
          <w:tab w:val="left" w:pos="1134"/>
        </w:tabs>
        <w:spacing w:line="336" w:lineRule="auto"/>
        <w:ind w:right="0"/>
        <w:rPr>
          <w:bCs/>
          <w:sz w:val="24"/>
          <w:szCs w:val="24"/>
        </w:rPr>
      </w:pPr>
    </w:p>
    <w:p w:rsidR="00A54D59" w:rsidRPr="00D37AD9" w:rsidRDefault="00A54D59" w:rsidP="00A54D59">
      <w:pPr>
        <w:widowControl w:val="0"/>
        <w:ind w:left="0" w:right="-2"/>
        <w:rPr>
          <w:bCs/>
          <w:sz w:val="24"/>
          <w:szCs w:val="24"/>
        </w:rPr>
      </w:pPr>
      <w:r w:rsidRPr="00D37AD9">
        <w:rPr>
          <w:bCs/>
          <w:sz w:val="24"/>
          <w:szCs w:val="24"/>
        </w:rPr>
        <w:t xml:space="preserve">Таким образом, по состоянию на 1 августа 2016 года размещение средств федерального бюджета на банковские депозиты осуществлено в 9 банках, включая ГК </w:t>
      </w:r>
      <w:r w:rsidR="006F7B9E" w:rsidRPr="00D37AD9">
        <w:rPr>
          <w:bCs/>
          <w:sz w:val="24"/>
          <w:szCs w:val="24"/>
        </w:rPr>
        <w:t>«</w:t>
      </w:r>
      <w:r w:rsidRPr="00D37AD9">
        <w:rPr>
          <w:bCs/>
          <w:sz w:val="24"/>
          <w:szCs w:val="24"/>
        </w:rPr>
        <w:t>Внешэкономбанк</w:t>
      </w:r>
      <w:r w:rsidR="006F7B9E" w:rsidRPr="00D37AD9">
        <w:rPr>
          <w:bCs/>
          <w:sz w:val="24"/>
          <w:szCs w:val="24"/>
        </w:rPr>
        <w:t>»</w:t>
      </w:r>
      <w:r w:rsidRPr="00D37AD9">
        <w:rPr>
          <w:bCs/>
          <w:sz w:val="24"/>
          <w:szCs w:val="24"/>
        </w:rPr>
        <w:t xml:space="preserve">. </w:t>
      </w:r>
    </w:p>
    <w:p w:rsidR="00A54D59" w:rsidRPr="00D37AD9" w:rsidRDefault="00A54D59" w:rsidP="00A54D59">
      <w:pPr>
        <w:widowControl w:val="0"/>
        <w:ind w:left="0" w:right="-2"/>
        <w:rPr>
          <w:bCs/>
          <w:sz w:val="24"/>
          <w:szCs w:val="24"/>
        </w:rPr>
      </w:pPr>
      <w:r w:rsidRPr="00D37AD9">
        <w:rPr>
          <w:bCs/>
          <w:sz w:val="24"/>
          <w:szCs w:val="24"/>
        </w:rPr>
        <w:t xml:space="preserve">Основная доля общего объема размещенных средств федерального бюджета (89,6 %) размещена в 2 банках, из них Банк ВТБ (ПАО) – 59,5 %, ПАО Банк </w:t>
      </w:r>
      <w:r w:rsidR="006F7B9E" w:rsidRPr="00D37AD9">
        <w:rPr>
          <w:bCs/>
          <w:sz w:val="24"/>
          <w:szCs w:val="24"/>
        </w:rPr>
        <w:t>«</w:t>
      </w:r>
      <w:r w:rsidRPr="00D37AD9">
        <w:rPr>
          <w:bCs/>
          <w:sz w:val="24"/>
          <w:szCs w:val="24"/>
        </w:rPr>
        <w:t>Финансовая Корпорация Открытие</w:t>
      </w:r>
      <w:r w:rsidR="006F7B9E" w:rsidRPr="00D37AD9">
        <w:rPr>
          <w:bCs/>
          <w:sz w:val="24"/>
          <w:szCs w:val="24"/>
        </w:rPr>
        <w:t>»</w:t>
      </w:r>
      <w:r w:rsidRPr="00D37AD9">
        <w:rPr>
          <w:bCs/>
          <w:sz w:val="24"/>
          <w:szCs w:val="24"/>
        </w:rPr>
        <w:t xml:space="preserve"> - 30,1 %.</w:t>
      </w:r>
    </w:p>
    <w:p w:rsidR="00A54D59" w:rsidRPr="00D37AD9" w:rsidRDefault="00A54D59" w:rsidP="00A54D59">
      <w:pPr>
        <w:widowControl w:val="0"/>
        <w:ind w:left="0" w:right="-2"/>
        <w:rPr>
          <w:bCs/>
          <w:sz w:val="24"/>
          <w:szCs w:val="24"/>
        </w:rPr>
      </w:pPr>
      <w:r w:rsidRPr="00D37AD9">
        <w:rPr>
          <w:bCs/>
          <w:sz w:val="24"/>
          <w:szCs w:val="24"/>
        </w:rPr>
        <w:t>Средневзвешенная процентная ставка размещения составила от 10,7 % до 11,1 %. Средневзвешенная процентная ставка размещения в Банке ВТБ (ПАО) составила 10,73 %.</w:t>
      </w:r>
    </w:p>
    <w:p w:rsidR="00A54D59" w:rsidRPr="00D37AD9" w:rsidRDefault="00A54D59" w:rsidP="00A54D59">
      <w:pPr>
        <w:widowControl w:val="0"/>
        <w:ind w:left="0" w:right="-2"/>
        <w:rPr>
          <w:bCs/>
          <w:sz w:val="24"/>
          <w:szCs w:val="24"/>
        </w:rPr>
      </w:pPr>
      <w:r w:rsidRPr="00D37AD9">
        <w:rPr>
          <w:b/>
          <w:bCs/>
          <w:sz w:val="24"/>
          <w:szCs w:val="24"/>
        </w:rPr>
        <w:t>Средневзвешенная процентная ставка</w:t>
      </w:r>
      <w:r w:rsidRPr="00D37AD9">
        <w:rPr>
          <w:bCs/>
          <w:sz w:val="24"/>
          <w:szCs w:val="24"/>
        </w:rPr>
        <w:t xml:space="preserve"> размещения предлагалась ПАО </w:t>
      </w:r>
      <w:r w:rsidR="006F7B9E" w:rsidRPr="00D37AD9">
        <w:rPr>
          <w:bCs/>
          <w:sz w:val="24"/>
          <w:szCs w:val="24"/>
        </w:rPr>
        <w:t>«</w:t>
      </w:r>
      <w:r w:rsidRPr="00D37AD9">
        <w:rPr>
          <w:bCs/>
          <w:sz w:val="24"/>
          <w:szCs w:val="24"/>
        </w:rPr>
        <w:t>Сбербанк России</w:t>
      </w:r>
      <w:r w:rsidR="006F7B9E" w:rsidRPr="00D37AD9">
        <w:rPr>
          <w:bCs/>
          <w:sz w:val="24"/>
          <w:szCs w:val="24"/>
        </w:rPr>
        <w:t>»</w:t>
      </w:r>
      <w:r w:rsidRPr="00D37AD9">
        <w:rPr>
          <w:bCs/>
          <w:sz w:val="24"/>
          <w:szCs w:val="24"/>
        </w:rPr>
        <w:t xml:space="preserve"> </w:t>
      </w:r>
      <w:r w:rsidRPr="00D37AD9">
        <w:rPr>
          <w:sz w:val="24"/>
          <w:szCs w:val="24"/>
        </w:rPr>
        <w:t>–</w:t>
      </w:r>
      <w:r w:rsidRPr="00D37AD9">
        <w:rPr>
          <w:bCs/>
          <w:sz w:val="24"/>
          <w:szCs w:val="24"/>
        </w:rPr>
        <w:t xml:space="preserve"> 11,1 % и ПАО Банк </w:t>
      </w:r>
      <w:r w:rsidR="006F7B9E" w:rsidRPr="00D37AD9">
        <w:rPr>
          <w:bCs/>
          <w:sz w:val="24"/>
          <w:szCs w:val="24"/>
        </w:rPr>
        <w:t>«</w:t>
      </w:r>
      <w:r w:rsidRPr="00D37AD9">
        <w:rPr>
          <w:bCs/>
          <w:sz w:val="24"/>
          <w:szCs w:val="24"/>
        </w:rPr>
        <w:t>Финансовая Корпорация Открытие</w:t>
      </w:r>
      <w:r w:rsidR="006F7B9E" w:rsidRPr="00D37AD9">
        <w:rPr>
          <w:bCs/>
          <w:sz w:val="24"/>
          <w:szCs w:val="24"/>
        </w:rPr>
        <w:t>»</w:t>
      </w:r>
      <w:r w:rsidRPr="00D37AD9">
        <w:rPr>
          <w:bCs/>
          <w:sz w:val="24"/>
          <w:szCs w:val="24"/>
        </w:rPr>
        <w:t xml:space="preserve"> </w:t>
      </w:r>
      <w:r w:rsidRPr="00D37AD9">
        <w:rPr>
          <w:sz w:val="24"/>
          <w:szCs w:val="24"/>
        </w:rPr>
        <w:t xml:space="preserve">– </w:t>
      </w:r>
      <w:r w:rsidRPr="00D37AD9">
        <w:rPr>
          <w:bCs/>
          <w:sz w:val="24"/>
          <w:szCs w:val="24"/>
        </w:rPr>
        <w:t xml:space="preserve">11,0 %. При этом на ПАО </w:t>
      </w:r>
      <w:r w:rsidR="006F7B9E" w:rsidRPr="00D37AD9">
        <w:rPr>
          <w:bCs/>
          <w:sz w:val="24"/>
          <w:szCs w:val="24"/>
        </w:rPr>
        <w:t>«</w:t>
      </w:r>
      <w:r w:rsidRPr="00D37AD9">
        <w:rPr>
          <w:bCs/>
          <w:sz w:val="24"/>
          <w:szCs w:val="24"/>
        </w:rPr>
        <w:t>Сбербанк России</w:t>
      </w:r>
      <w:r w:rsidR="006F7B9E" w:rsidRPr="00D37AD9">
        <w:rPr>
          <w:bCs/>
          <w:sz w:val="24"/>
          <w:szCs w:val="24"/>
        </w:rPr>
        <w:t>»</w:t>
      </w:r>
      <w:r w:rsidRPr="00D37AD9">
        <w:rPr>
          <w:bCs/>
          <w:sz w:val="24"/>
          <w:szCs w:val="24"/>
        </w:rPr>
        <w:t xml:space="preserve"> </w:t>
      </w:r>
      <w:r w:rsidRPr="00D37AD9">
        <w:rPr>
          <w:b/>
          <w:bCs/>
          <w:sz w:val="24"/>
          <w:szCs w:val="24"/>
        </w:rPr>
        <w:t>приходится всего 0,4 % общего объема размещений</w:t>
      </w:r>
      <w:r w:rsidRPr="00D37AD9">
        <w:rPr>
          <w:bCs/>
          <w:sz w:val="24"/>
          <w:szCs w:val="24"/>
        </w:rPr>
        <w:t>.</w:t>
      </w:r>
    </w:p>
    <w:p w:rsidR="00A54D59" w:rsidRPr="00D37AD9" w:rsidRDefault="00A54D59" w:rsidP="00A54D59">
      <w:pPr>
        <w:widowControl w:val="0"/>
        <w:ind w:left="0" w:right="-2"/>
        <w:rPr>
          <w:bCs/>
          <w:sz w:val="24"/>
          <w:szCs w:val="24"/>
        </w:rPr>
      </w:pPr>
      <w:r w:rsidRPr="00D37AD9">
        <w:rPr>
          <w:b/>
          <w:bCs/>
          <w:sz w:val="24"/>
          <w:szCs w:val="24"/>
        </w:rPr>
        <w:t>Средневзвешенная процентная ставка</w:t>
      </w:r>
      <w:r w:rsidRPr="00D37AD9">
        <w:rPr>
          <w:bCs/>
          <w:sz w:val="24"/>
          <w:szCs w:val="24"/>
        </w:rPr>
        <w:t xml:space="preserve"> размещения предлагалась </w:t>
      </w:r>
      <w:r w:rsidR="006F7B9E" w:rsidRPr="00D37AD9">
        <w:rPr>
          <w:bCs/>
          <w:sz w:val="24"/>
          <w:szCs w:val="24"/>
        </w:rPr>
        <w:t>«</w:t>
      </w:r>
      <w:r w:rsidRPr="00D37AD9">
        <w:rPr>
          <w:bCs/>
          <w:sz w:val="24"/>
          <w:szCs w:val="24"/>
        </w:rPr>
        <w:t>Газпромбанку</w:t>
      </w:r>
      <w:r w:rsidR="006F7B9E" w:rsidRPr="00D37AD9">
        <w:rPr>
          <w:bCs/>
          <w:sz w:val="24"/>
          <w:szCs w:val="24"/>
        </w:rPr>
        <w:t>»</w:t>
      </w:r>
      <w:r w:rsidRPr="00D37AD9">
        <w:rPr>
          <w:bCs/>
          <w:sz w:val="24"/>
          <w:szCs w:val="24"/>
        </w:rPr>
        <w:t xml:space="preserve"> (акционерное общество) </w:t>
      </w:r>
      <w:r w:rsidRPr="00D37AD9">
        <w:rPr>
          <w:sz w:val="24"/>
          <w:szCs w:val="24"/>
        </w:rPr>
        <w:t>–</w:t>
      </w:r>
      <w:r w:rsidRPr="00D37AD9">
        <w:rPr>
          <w:bCs/>
          <w:sz w:val="24"/>
          <w:szCs w:val="24"/>
        </w:rPr>
        <w:t xml:space="preserve"> 10,7 %, на долю которого приходится </w:t>
      </w:r>
      <w:r w:rsidRPr="00D37AD9">
        <w:rPr>
          <w:b/>
          <w:bCs/>
          <w:sz w:val="24"/>
          <w:szCs w:val="24"/>
        </w:rPr>
        <w:t>наименьший объем размещения</w:t>
      </w:r>
      <w:r w:rsidRPr="00D37AD9">
        <w:rPr>
          <w:bCs/>
          <w:sz w:val="24"/>
          <w:szCs w:val="24"/>
        </w:rPr>
        <w:t xml:space="preserve"> – 0,2 %.</w:t>
      </w:r>
    </w:p>
    <w:p w:rsidR="00A54D59" w:rsidRPr="00D37AD9" w:rsidRDefault="00A54D59" w:rsidP="00A54D59">
      <w:pPr>
        <w:widowControl w:val="0"/>
        <w:ind w:left="0" w:right="-2"/>
        <w:rPr>
          <w:sz w:val="24"/>
          <w:szCs w:val="24"/>
        </w:rPr>
      </w:pPr>
      <w:r w:rsidRPr="00D37AD9">
        <w:rPr>
          <w:sz w:val="24"/>
          <w:szCs w:val="24"/>
        </w:rPr>
        <w:t xml:space="preserve">В Банке ВТБ 24 (публичное акционерное общество) </w:t>
      </w:r>
      <w:r w:rsidRPr="00D37AD9">
        <w:rPr>
          <w:b/>
          <w:sz w:val="24"/>
          <w:szCs w:val="24"/>
        </w:rPr>
        <w:t>под средневзвешенную</w:t>
      </w:r>
      <w:r w:rsidRPr="00D37AD9">
        <w:rPr>
          <w:sz w:val="24"/>
          <w:szCs w:val="24"/>
        </w:rPr>
        <w:t xml:space="preserve"> процентную ставку </w:t>
      </w:r>
      <w:r w:rsidRPr="00D37AD9">
        <w:rPr>
          <w:b/>
          <w:sz w:val="24"/>
          <w:szCs w:val="24"/>
        </w:rPr>
        <w:t>10,72 %</w:t>
      </w:r>
      <w:r w:rsidRPr="00D37AD9">
        <w:rPr>
          <w:sz w:val="24"/>
          <w:szCs w:val="24"/>
        </w:rPr>
        <w:t xml:space="preserve"> было размещено </w:t>
      </w:r>
      <w:r w:rsidRPr="00D37AD9">
        <w:rPr>
          <w:b/>
          <w:sz w:val="24"/>
          <w:szCs w:val="24"/>
        </w:rPr>
        <w:t>1,9 % общего объема</w:t>
      </w:r>
      <w:r w:rsidRPr="00D37AD9">
        <w:rPr>
          <w:sz w:val="24"/>
          <w:szCs w:val="24"/>
        </w:rPr>
        <w:t xml:space="preserve"> размещения, а в акционерном обществе </w:t>
      </w:r>
      <w:r w:rsidR="006F7B9E" w:rsidRPr="00D37AD9">
        <w:rPr>
          <w:sz w:val="24"/>
          <w:szCs w:val="24"/>
        </w:rPr>
        <w:t>«</w:t>
      </w:r>
      <w:proofErr w:type="spellStart"/>
      <w:r w:rsidRPr="00D37AD9">
        <w:rPr>
          <w:sz w:val="24"/>
          <w:szCs w:val="24"/>
        </w:rPr>
        <w:t>ЮниКредит</w:t>
      </w:r>
      <w:proofErr w:type="spellEnd"/>
      <w:r w:rsidRPr="00D37AD9">
        <w:rPr>
          <w:sz w:val="24"/>
          <w:szCs w:val="24"/>
        </w:rPr>
        <w:t xml:space="preserve"> Банк</w:t>
      </w:r>
      <w:r w:rsidR="006F7B9E" w:rsidRPr="00D37AD9">
        <w:rPr>
          <w:sz w:val="24"/>
          <w:szCs w:val="24"/>
        </w:rPr>
        <w:t>»</w:t>
      </w:r>
      <w:r w:rsidRPr="00D37AD9">
        <w:rPr>
          <w:sz w:val="24"/>
          <w:szCs w:val="24"/>
        </w:rPr>
        <w:t xml:space="preserve"> под </w:t>
      </w:r>
      <w:r w:rsidRPr="00D37AD9">
        <w:rPr>
          <w:b/>
          <w:sz w:val="24"/>
          <w:szCs w:val="24"/>
        </w:rPr>
        <w:t>10,73 %</w:t>
      </w:r>
      <w:r w:rsidRPr="00D37AD9">
        <w:rPr>
          <w:sz w:val="24"/>
          <w:szCs w:val="24"/>
        </w:rPr>
        <w:t xml:space="preserve"> размещено </w:t>
      </w:r>
      <w:r w:rsidRPr="00D37AD9">
        <w:rPr>
          <w:b/>
          <w:sz w:val="24"/>
          <w:szCs w:val="24"/>
        </w:rPr>
        <w:t>2,1 % общего объема</w:t>
      </w:r>
      <w:r w:rsidRPr="00D37AD9">
        <w:rPr>
          <w:sz w:val="24"/>
          <w:szCs w:val="24"/>
        </w:rPr>
        <w:t xml:space="preserve"> размещения. При этом в ПАО </w:t>
      </w:r>
      <w:r w:rsidR="006F7B9E" w:rsidRPr="00D37AD9">
        <w:rPr>
          <w:sz w:val="24"/>
          <w:szCs w:val="24"/>
        </w:rPr>
        <w:t>«</w:t>
      </w:r>
      <w:r w:rsidRPr="00D37AD9">
        <w:rPr>
          <w:sz w:val="24"/>
          <w:szCs w:val="24"/>
        </w:rPr>
        <w:t>Сбербанк России</w:t>
      </w:r>
      <w:r w:rsidR="006F7B9E" w:rsidRPr="00D37AD9">
        <w:rPr>
          <w:sz w:val="24"/>
          <w:szCs w:val="24"/>
        </w:rPr>
        <w:t>»</w:t>
      </w:r>
      <w:r w:rsidRPr="00D37AD9">
        <w:rPr>
          <w:sz w:val="24"/>
          <w:szCs w:val="24"/>
        </w:rPr>
        <w:t xml:space="preserve"> </w:t>
      </w:r>
      <w:r w:rsidRPr="00D37AD9">
        <w:rPr>
          <w:b/>
          <w:sz w:val="24"/>
          <w:szCs w:val="24"/>
        </w:rPr>
        <w:t>под 11,1 % годовых</w:t>
      </w:r>
      <w:r w:rsidRPr="00D37AD9">
        <w:rPr>
          <w:sz w:val="24"/>
          <w:szCs w:val="24"/>
        </w:rPr>
        <w:t xml:space="preserve"> и в акционерное общество </w:t>
      </w:r>
      <w:r w:rsidR="006F7B9E" w:rsidRPr="00D37AD9">
        <w:rPr>
          <w:sz w:val="24"/>
          <w:szCs w:val="24"/>
        </w:rPr>
        <w:t>«</w:t>
      </w:r>
      <w:r w:rsidRPr="00D37AD9">
        <w:rPr>
          <w:sz w:val="24"/>
          <w:szCs w:val="24"/>
        </w:rPr>
        <w:t>Российский Сельскохозяйственный банк</w:t>
      </w:r>
      <w:r w:rsidR="006F7B9E" w:rsidRPr="00D37AD9">
        <w:rPr>
          <w:sz w:val="24"/>
          <w:szCs w:val="24"/>
        </w:rPr>
        <w:t>»</w:t>
      </w:r>
      <w:r w:rsidRPr="00D37AD9">
        <w:rPr>
          <w:sz w:val="24"/>
          <w:szCs w:val="24"/>
        </w:rPr>
        <w:t xml:space="preserve"> </w:t>
      </w:r>
      <w:r w:rsidRPr="00D37AD9">
        <w:rPr>
          <w:b/>
          <w:sz w:val="24"/>
          <w:szCs w:val="24"/>
        </w:rPr>
        <w:t>под 10,9 % годовых</w:t>
      </w:r>
      <w:r w:rsidRPr="00D37AD9">
        <w:rPr>
          <w:sz w:val="24"/>
          <w:szCs w:val="24"/>
        </w:rPr>
        <w:t xml:space="preserve"> размещено соответственно </w:t>
      </w:r>
      <w:r w:rsidRPr="00D37AD9">
        <w:rPr>
          <w:b/>
          <w:sz w:val="24"/>
          <w:szCs w:val="24"/>
        </w:rPr>
        <w:t>0,4 % и 0,5 %</w:t>
      </w:r>
      <w:r w:rsidRPr="00D37AD9">
        <w:rPr>
          <w:b/>
          <w:bCs/>
          <w:sz w:val="24"/>
          <w:szCs w:val="24"/>
        </w:rPr>
        <w:t xml:space="preserve"> общего объема размещений.</w:t>
      </w:r>
    </w:p>
    <w:p w:rsidR="00A54D59" w:rsidRPr="00D37AD9" w:rsidRDefault="00A54D59" w:rsidP="00A54D59">
      <w:pPr>
        <w:widowControl w:val="0"/>
        <w:ind w:left="0" w:right="-2"/>
        <w:rPr>
          <w:bCs/>
          <w:sz w:val="24"/>
          <w:szCs w:val="24"/>
        </w:rPr>
      </w:pPr>
      <w:r w:rsidRPr="00D37AD9">
        <w:rPr>
          <w:bCs/>
          <w:sz w:val="24"/>
          <w:szCs w:val="24"/>
        </w:rPr>
        <w:t xml:space="preserve">Сроки размещения средств федерального бюджета на банковские депозиты, за исключением ГК </w:t>
      </w:r>
      <w:r w:rsidR="006F7B9E" w:rsidRPr="00D37AD9">
        <w:rPr>
          <w:bCs/>
          <w:sz w:val="24"/>
          <w:szCs w:val="24"/>
        </w:rPr>
        <w:t>«</w:t>
      </w:r>
      <w:r w:rsidRPr="00D37AD9">
        <w:rPr>
          <w:bCs/>
          <w:sz w:val="24"/>
          <w:szCs w:val="24"/>
        </w:rPr>
        <w:t>Внешэкономбанк</w:t>
      </w:r>
      <w:r w:rsidR="006F7B9E" w:rsidRPr="00D37AD9">
        <w:rPr>
          <w:bCs/>
          <w:sz w:val="24"/>
          <w:szCs w:val="24"/>
        </w:rPr>
        <w:t>»</w:t>
      </w:r>
      <w:r w:rsidRPr="00D37AD9">
        <w:rPr>
          <w:bCs/>
          <w:sz w:val="24"/>
          <w:szCs w:val="24"/>
        </w:rPr>
        <w:t>, составляли от 7 до 35 дней.</w:t>
      </w:r>
    </w:p>
    <w:p w:rsidR="00A54D59" w:rsidRPr="00D37AD9" w:rsidRDefault="00A54D59" w:rsidP="00A54D59">
      <w:pPr>
        <w:widowControl w:val="0"/>
        <w:ind w:left="0" w:right="-2"/>
        <w:outlineLvl w:val="1"/>
        <w:rPr>
          <w:sz w:val="24"/>
          <w:szCs w:val="24"/>
        </w:rPr>
      </w:pPr>
      <w:r w:rsidRPr="00D37AD9">
        <w:rPr>
          <w:sz w:val="24"/>
          <w:szCs w:val="24"/>
        </w:rPr>
        <w:t xml:space="preserve">По состоянию </w:t>
      </w:r>
      <w:r w:rsidRPr="00D37AD9">
        <w:rPr>
          <w:b/>
          <w:sz w:val="24"/>
          <w:szCs w:val="24"/>
        </w:rPr>
        <w:t>на 1 августа 2016 года</w:t>
      </w:r>
      <w:r w:rsidRPr="00D37AD9">
        <w:rPr>
          <w:sz w:val="24"/>
          <w:szCs w:val="24"/>
        </w:rPr>
        <w:t xml:space="preserve"> </w:t>
      </w:r>
      <w:r w:rsidRPr="00D37AD9">
        <w:rPr>
          <w:b/>
          <w:sz w:val="24"/>
          <w:szCs w:val="24"/>
        </w:rPr>
        <w:t xml:space="preserve">подлежат возврату </w:t>
      </w:r>
      <w:r w:rsidRPr="00D37AD9">
        <w:rPr>
          <w:sz w:val="24"/>
          <w:szCs w:val="24"/>
        </w:rPr>
        <w:t xml:space="preserve">средства федерального бюджета, размещенные на депозитах в валюте Российской Федерации, </w:t>
      </w:r>
      <w:r w:rsidRPr="00D37AD9">
        <w:rPr>
          <w:b/>
          <w:sz w:val="24"/>
          <w:szCs w:val="24"/>
        </w:rPr>
        <w:t>в 4</w:t>
      </w:r>
      <w:r w:rsidRPr="00D37AD9">
        <w:rPr>
          <w:sz w:val="24"/>
          <w:szCs w:val="24"/>
        </w:rPr>
        <w:t xml:space="preserve"> кредитных организациях, включая ГК </w:t>
      </w:r>
      <w:r w:rsidR="006F7B9E" w:rsidRPr="00D37AD9">
        <w:rPr>
          <w:sz w:val="24"/>
          <w:szCs w:val="24"/>
        </w:rPr>
        <w:t>«</w:t>
      </w:r>
      <w:r w:rsidRPr="00D37AD9">
        <w:rPr>
          <w:sz w:val="24"/>
          <w:szCs w:val="24"/>
        </w:rPr>
        <w:t>Внешэкономбанк</w:t>
      </w:r>
      <w:r w:rsidR="006F7B9E" w:rsidRPr="00D37AD9">
        <w:rPr>
          <w:sz w:val="24"/>
          <w:szCs w:val="24"/>
        </w:rPr>
        <w:t>»</w:t>
      </w:r>
      <w:r w:rsidRPr="00D37AD9">
        <w:rPr>
          <w:sz w:val="24"/>
          <w:szCs w:val="24"/>
        </w:rPr>
        <w:t xml:space="preserve">, в объеме </w:t>
      </w:r>
      <w:r w:rsidRPr="00D37AD9">
        <w:rPr>
          <w:b/>
          <w:sz w:val="24"/>
          <w:szCs w:val="24"/>
        </w:rPr>
        <w:t>559 255,0 млн. рублей</w:t>
      </w:r>
      <w:r w:rsidRPr="00D37AD9">
        <w:rPr>
          <w:sz w:val="24"/>
          <w:szCs w:val="24"/>
        </w:rPr>
        <w:t xml:space="preserve">, из них в Банке ВТБ (публичное акционерное общество) – 300 097,96 млн. рублей (12,6 % размещенных средств в данной кредитной организации в отчетном периоде), в публичном акционерном обществе Банк </w:t>
      </w:r>
      <w:r w:rsidR="006F7B9E" w:rsidRPr="00D37AD9">
        <w:rPr>
          <w:sz w:val="24"/>
          <w:szCs w:val="24"/>
        </w:rPr>
        <w:t>«</w:t>
      </w:r>
      <w:r w:rsidRPr="00D37AD9">
        <w:rPr>
          <w:sz w:val="24"/>
          <w:szCs w:val="24"/>
        </w:rPr>
        <w:t>Финансовая Корпорация Открытие</w:t>
      </w:r>
      <w:r w:rsidR="006F7B9E" w:rsidRPr="00D37AD9">
        <w:rPr>
          <w:sz w:val="24"/>
          <w:szCs w:val="24"/>
        </w:rPr>
        <w:t>»</w:t>
      </w:r>
      <w:r w:rsidRPr="00D37AD9">
        <w:rPr>
          <w:sz w:val="24"/>
          <w:szCs w:val="24"/>
        </w:rPr>
        <w:t xml:space="preserve"> - 127 157,04 млн. рублей (10,6 %), в акционерном обществе </w:t>
      </w:r>
      <w:r w:rsidR="006F7B9E" w:rsidRPr="00D37AD9">
        <w:rPr>
          <w:sz w:val="24"/>
          <w:szCs w:val="24"/>
        </w:rPr>
        <w:t>«</w:t>
      </w:r>
      <w:proofErr w:type="spellStart"/>
      <w:r w:rsidRPr="00D37AD9">
        <w:rPr>
          <w:sz w:val="24"/>
          <w:szCs w:val="24"/>
        </w:rPr>
        <w:t>ЮниКредит</w:t>
      </w:r>
      <w:proofErr w:type="spellEnd"/>
      <w:r w:rsidRPr="00D37AD9">
        <w:rPr>
          <w:sz w:val="24"/>
          <w:szCs w:val="24"/>
        </w:rPr>
        <w:t xml:space="preserve"> Банк</w:t>
      </w:r>
      <w:r w:rsidR="006F7B9E" w:rsidRPr="00D37AD9">
        <w:rPr>
          <w:sz w:val="24"/>
          <w:szCs w:val="24"/>
        </w:rPr>
        <w:t>»</w:t>
      </w:r>
      <w:r w:rsidRPr="00D37AD9">
        <w:rPr>
          <w:sz w:val="24"/>
          <w:szCs w:val="24"/>
        </w:rPr>
        <w:t xml:space="preserve"> - 32 000,0 млн. рублей (38,9 %).</w:t>
      </w:r>
    </w:p>
    <w:p w:rsidR="00A54D59" w:rsidRPr="00D37AD9" w:rsidRDefault="00A54D59" w:rsidP="00A54D59">
      <w:pPr>
        <w:pStyle w:val="ConsPlusNormal"/>
        <w:spacing w:line="336" w:lineRule="auto"/>
        <w:ind w:right="-2" w:firstLine="709"/>
        <w:jc w:val="both"/>
        <w:rPr>
          <w:rFonts w:ascii="Times New Roman" w:hAnsi="Times New Roman" w:cs="Times New Roman"/>
          <w:b/>
          <w:sz w:val="24"/>
          <w:szCs w:val="24"/>
        </w:rPr>
      </w:pPr>
      <w:r w:rsidRPr="00D37AD9">
        <w:rPr>
          <w:rFonts w:ascii="Times New Roman" w:hAnsi="Times New Roman" w:cs="Times New Roman"/>
          <w:sz w:val="24"/>
          <w:szCs w:val="24"/>
        </w:rPr>
        <w:t xml:space="preserve">Федеральным законом от 29 декабря 2015 г. № 406-ФЗ </w:t>
      </w:r>
      <w:r w:rsidR="006F7B9E" w:rsidRPr="00D37AD9">
        <w:rPr>
          <w:rFonts w:ascii="Times New Roman" w:hAnsi="Times New Roman" w:cs="Times New Roman"/>
          <w:sz w:val="24"/>
          <w:szCs w:val="24"/>
        </w:rPr>
        <w:t>«</w:t>
      </w:r>
      <w:r w:rsidRPr="00D37AD9">
        <w:rPr>
          <w:rFonts w:ascii="Times New Roman" w:hAnsi="Times New Roman" w:cs="Times New Roman"/>
          <w:sz w:val="24"/>
          <w:szCs w:val="24"/>
        </w:rPr>
        <w:t>О внесении изменений в отдельные законодательные акты Российской Федерации</w:t>
      </w:r>
      <w:r w:rsidR="006F7B9E" w:rsidRPr="00D37AD9">
        <w:rPr>
          <w:rFonts w:ascii="Times New Roman" w:hAnsi="Times New Roman" w:cs="Times New Roman"/>
          <w:sz w:val="24"/>
          <w:szCs w:val="24"/>
        </w:rPr>
        <w:t>»</w:t>
      </w:r>
      <w:r w:rsidRPr="00D37AD9">
        <w:rPr>
          <w:rFonts w:ascii="Times New Roman" w:hAnsi="Times New Roman" w:cs="Times New Roman"/>
          <w:sz w:val="24"/>
          <w:szCs w:val="24"/>
        </w:rPr>
        <w:t xml:space="preserve"> в том числе внесены изменения в статьи 236, 242, 264.7, 264</w:t>
      </w:r>
      <w:r w:rsidRPr="00D37AD9">
        <w:rPr>
          <w:rFonts w:ascii="Times New Roman" w:hAnsi="Times New Roman" w:cs="Times New Roman"/>
          <w:sz w:val="24"/>
          <w:szCs w:val="24"/>
          <w:vertAlign w:val="superscript"/>
        </w:rPr>
        <w:t>10</w:t>
      </w:r>
      <w:r w:rsidRPr="00D37AD9">
        <w:rPr>
          <w:rFonts w:ascii="Times New Roman" w:hAnsi="Times New Roman" w:cs="Times New Roman"/>
          <w:sz w:val="24"/>
          <w:szCs w:val="24"/>
        </w:rPr>
        <w:t xml:space="preserve"> Бюджетного кодекса Российской Федерации, согласно которым определена возможность размещения средств федерального бюджета на депозитах в ГК </w:t>
      </w:r>
      <w:r w:rsidR="006F7B9E" w:rsidRPr="00D37AD9">
        <w:rPr>
          <w:rFonts w:ascii="Times New Roman" w:hAnsi="Times New Roman" w:cs="Times New Roman"/>
          <w:sz w:val="24"/>
          <w:szCs w:val="24"/>
        </w:rPr>
        <w:t>«</w:t>
      </w:r>
      <w:r w:rsidRPr="00D37AD9">
        <w:rPr>
          <w:rFonts w:ascii="Times New Roman" w:hAnsi="Times New Roman" w:cs="Times New Roman"/>
          <w:sz w:val="24"/>
          <w:szCs w:val="24"/>
        </w:rPr>
        <w:t>Внешэкономбанк</w:t>
      </w:r>
      <w:r w:rsidR="006F7B9E" w:rsidRPr="00D37AD9">
        <w:rPr>
          <w:rFonts w:ascii="Times New Roman" w:hAnsi="Times New Roman" w:cs="Times New Roman"/>
          <w:sz w:val="24"/>
          <w:szCs w:val="24"/>
        </w:rPr>
        <w:t>»</w:t>
      </w:r>
      <w:r w:rsidRPr="00D37AD9">
        <w:rPr>
          <w:rFonts w:ascii="Times New Roman" w:hAnsi="Times New Roman" w:cs="Times New Roman"/>
          <w:sz w:val="24"/>
          <w:szCs w:val="24"/>
        </w:rPr>
        <w:t>, утверждены</w:t>
      </w:r>
      <w:r w:rsidRPr="00D37AD9">
        <w:rPr>
          <w:rFonts w:ascii="Times New Roman" w:hAnsi="Times New Roman" w:cs="Times New Roman"/>
          <w:b/>
          <w:sz w:val="24"/>
          <w:szCs w:val="24"/>
        </w:rPr>
        <w:t xml:space="preserve"> положения</w:t>
      </w:r>
      <w:r w:rsidRPr="00D37AD9">
        <w:rPr>
          <w:rFonts w:ascii="Times New Roman" w:hAnsi="Times New Roman" w:cs="Times New Roman"/>
          <w:sz w:val="24"/>
          <w:szCs w:val="24"/>
        </w:rPr>
        <w:t xml:space="preserve"> о </w:t>
      </w:r>
      <w:r w:rsidRPr="00D37AD9">
        <w:rPr>
          <w:rFonts w:ascii="Times New Roman" w:hAnsi="Times New Roman" w:cs="Times New Roman"/>
          <w:b/>
          <w:sz w:val="24"/>
          <w:szCs w:val="24"/>
        </w:rPr>
        <w:t>представлении информации</w:t>
      </w:r>
      <w:r w:rsidRPr="00D37AD9">
        <w:rPr>
          <w:rFonts w:ascii="Times New Roman" w:hAnsi="Times New Roman" w:cs="Times New Roman"/>
          <w:sz w:val="24"/>
          <w:szCs w:val="24"/>
        </w:rPr>
        <w:t xml:space="preserve"> о проведенных размещениях </w:t>
      </w:r>
      <w:r w:rsidRPr="00D37AD9">
        <w:rPr>
          <w:rFonts w:ascii="Times New Roman" w:hAnsi="Times New Roman" w:cs="Times New Roman"/>
          <w:b/>
          <w:sz w:val="24"/>
          <w:szCs w:val="24"/>
        </w:rPr>
        <w:t>в отчете об исполнении</w:t>
      </w:r>
      <w:r w:rsidRPr="00D37AD9">
        <w:rPr>
          <w:rFonts w:ascii="Times New Roman" w:hAnsi="Times New Roman" w:cs="Times New Roman"/>
          <w:sz w:val="24"/>
          <w:szCs w:val="24"/>
        </w:rPr>
        <w:t xml:space="preserve"> федерального бюджета (за </w:t>
      </w:r>
      <w:r w:rsidRPr="00D37AD9">
        <w:rPr>
          <w:rFonts w:ascii="Times New Roman" w:hAnsi="Times New Roman" w:cs="Times New Roman"/>
          <w:sz w:val="24"/>
          <w:szCs w:val="24"/>
          <w:lang w:val="en-US"/>
        </w:rPr>
        <w:t>I</w:t>
      </w:r>
      <w:r w:rsidRPr="00D37AD9">
        <w:rPr>
          <w:rFonts w:ascii="Times New Roman" w:hAnsi="Times New Roman" w:cs="Times New Roman"/>
          <w:sz w:val="24"/>
          <w:szCs w:val="24"/>
        </w:rPr>
        <w:t xml:space="preserve"> квартал, полугодие и девять месяцев текущего финансового года, годовой отчетности), </w:t>
      </w:r>
      <w:r w:rsidRPr="00D37AD9">
        <w:rPr>
          <w:rFonts w:ascii="Times New Roman" w:hAnsi="Times New Roman" w:cs="Times New Roman"/>
          <w:b/>
          <w:sz w:val="24"/>
          <w:szCs w:val="24"/>
        </w:rPr>
        <w:t>вступившие в силу 29 декабря 2015 года.</w:t>
      </w:r>
    </w:p>
    <w:p w:rsidR="00A54D59" w:rsidRPr="00D37AD9" w:rsidRDefault="00A54D59" w:rsidP="00A54D59">
      <w:pPr>
        <w:pStyle w:val="ConsPlusNormal"/>
        <w:spacing w:line="336" w:lineRule="auto"/>
        <w:ind w:right="-2" w:firstLine="709"/>
        <w:jc w:val="both"/>
        <w:rPr>
          <w:rFonts w:ascii="Times New Roman" w:hAnsi="Times New Roman" w:cs="Times New Roman"/>
          <w:b/>
          <w:sz w:val="24"/>
          <w:szCs w:val="24"/>
        </w:rPr>
      </w:pPr>
      <w:r w:rsidRPr="00D37AD9">
        <w:rPr>
          <w:rFonts w:ascii="Times New Roman" w:hAnsi="Times New Roman" w:cs="Times New Roman"/>
          <w:sz w:val="24"/>
          <w:szCs w:val="24"/>
        </w:rPr>
        <w:t xml:space="preserve">Во исполнение положений Федерального закона от 29 декабря 2015 г. № 406-ФЗ принято постановление Правительства Российской Федерации от 30 декабря 2015 г. № 1495 </w:t>
      </w:r>
      <w:r w:rsidR="006F7B9E" w:rsidRPr="00D37AD9">
        <w:rPr>
          <w:rFonts w:ascii="Times New Roman" w:hAnsi="Times New Roman" w:cs="Times New Roman"/>
          <w:sz w:val="24"/>
          <w:szCs w:val="24"/>
        </w:rPr>
        <w:t>«</w:t>
      </w:r>
      <w:r w:rsidRPr="00D37AD9">
        <w:rPr>
          <w:rFonts w:ascii="Times New Roman" w:hAnsi="Times New Roman" w:cs="Times New Roman"/>
          <w:sz w:val="24"/>
          <w:szCs w:val="24"/>
        </w:rPr>
        <w:t xml:space="preserve">О Правилах размещения средств федерального бюджета на депозитах в государственной корпорации </w:t>
      </w:r>
      <w:r w:rsidR="006F7B9E" w:rsidRPr="00D37AD9">
        <w:rPr>
          <w:rFonts w:ascii="Times New Roman" w:hAnsi="Times New Roman" w:cs="Times New Roman"/>
          <w:sz w:val="24"/>
          <w:szCs w:val="24"/>
        </w:rPr>
        <w:t>«</w:t>
      </w:r>
      <w:r w:rsidRPr="00D37AD9">
        <w:rPr>
          <w:rFonts w:ascii="Times New Roman" w:hAnsi="Times New Roman" w:cs="Times New Roman"/>
          <w:sz w:val="24"/>
          <w:szCs w:val="24"/>
        </w:rPr>
        <w:t>Банк развития и внешнеэкономической деятельности (Внешэкономбанк)</w:t>
      </w:r>
      <w:r w:rsidR="006F7B9E" w:rsidRPr="00D37AD9">
        <w:rPr>
          <w:rFonts w:ascii="Times New Roman" w:hAnsi="Times New Roman" w:cs="Times New Roman"/>
          <w:sz w:val="24"/>
          <w:szCs w:val="24"/>
        </w:rPr>
        <w:t>»</w:t>
      </w:r>
      <w:r w:rsidRPr="00D37AD9">
        <w:rPr>
          <w:rFonts w:ascii="Times New Roman" w:hAnsi="Times New Roman" w:cs="Times New Roman"/>
          <w:sz w:val="24"/>
          <w:szCs w:val="24"/>
        </w:rPr>
        <w:t xml:space="preserve">, в котором установлено, что </w:t>
      </w:r>
      <w:r w:rsidRPr="00D37AD9">
        <w:rPr>
          <w:rFonts w:ascii="Times New Roman" w:hAnsi="Times New Roman" w:cs="Times New Roman"/>
          <w:b/>
          <w:sz w:val="24"/>
          <w:szCs w:val="24"/>
        </w:rPr>
        <w:t xml:space="preserve">Федеральное казначейство ежеквартально </w:t>
      </w:r>
      <w:r w:rsidRPr="00D37AD9">
        <w:rPr>
          <w:rFonts w:ascii="Times New Roman" w:hAnsi="Times New Roman" w:cs="Times New Roman"/>
          <w:sz w:val="24"/>
          <w:szCs w:val="24"/>
        </w:rPr>
        <w:t xml:space="preserve">представляет в Минфин России отчет о размещении средств федерального бюджета на депозитах в ГК </w:t>
      </w:r>
      <w:r w:rsidR="006F7B9E" w:rsidRPr="00D37AD9">
        <w:rPr>
          <w:rFonts w:ascii="Times New Roman" w:hAnsi="Times New Roman" w:cs="Times New Roman"/>
          <w:sz w:val="24"/>
          <w:szCs w:val="24"/>
        </w:rPr>
        <w:t>«</w:t>
      </w:r>
      <w:r w:rsidRPr="00D37AD9">
        <w:rPr>
          <w:rFonts w:ascii="Times New Roman" w:hAnsi="Times New Roman" w:cs="Times New Roman"/>
          <w:sz w:val="24"/>
          <w:szCs w:val="24"/>
        </w:rPr>
        <w:t>Внешэкономбанк</w:t>
      </w:r>
      <w:r w:rsidR="006F7B9E" w:rsidRPr="00D37AD9">
        <w:rPr>
          <w:rFonts w:ascii="Times New Roman" w:hAnsi="Times New Roman" w:cs="Times New Roman"/>
          <w:sz w:val="24"/>
          <w:szCs w:val="24"/>
        </w:rPr>
        <w:t>»</w:t>
      </w:r>
      <w:r w:rsidRPr="00D37AD9">
        <w:rPr>
          <w:rFonts w:ascii="Times New Roman" w:hAnsi="Times New Roman" w:cs="Times New Roman"/>
          <w:sz w:val="24"/>
          <w:szCs w:val="24"/>
        </w:rPr>
        <w:t xml:space="preserve"> </w:t>
      </w:r>
      <w:r w:rsidRPr="00D37AD9">
        <w:rPr>
          <w:rFonts w:ascii="Times New Roman" w:hAnsi="Times New Roman" w:cs="Times New Roman"/>
          <w:b/>
          <w:sz w:val="24"/>
          <w:szCs w:val="24"/>
        </w:rPr>
        <w:t>для включения его в бюджетную отчетность об исполнении федерального бюджета, представляемую в Правительство Российской Федерации.</w:t>
      </w:r>
    </w:p>
    <w:p w:rsidR="00A54D59" w:rsidRPr="00D37AD9" w:rsidRDefault="00A54D59" w:rsidP="00A54D59">
      <w:pPr>
        <w:pStyle w:val="ConsPlusNormal"/>
        <w:spacing w:line="336" w:lineRule="auto"/>
        <w:ind w:right="-2" w:firstLine="709"/>
        <w:jc w:val="both"/>
        <w:rPr>
          <w:rFonts w:ascii="Times New Roman" w:hAnsi="Times New Roman" w:cs="Times New Roman"/>
          <w:b/>
          <w:sz w:val="24"/>
          <w:szCs w:val="24"/>
        </w:rPr>
      </w:pPr>
      <w:r w:rsidRPr="00D37AD9">
        <w:rPr>
          <w:rFonts w:ascii="Times New Roman" w:hAnsi="Times New Roman" w:cs="Times New Roman"/>
          <w:sz w:val="24"/>
          <w:szCs w:val="24"/>
        </w:rPr>
        <w:t xml:space="preserve">Вместе с тем </w:t>
      </w:r>
      <w:r w:rsidRPr="00D37AD9">
        <w:rPr>
          <w:rFonts w:ascii="Times New Roman" w:hAnsi="Times New Roman" w:cs="Times New Roman"/>
          <w:b/>
          <w:sz w:val="24"/>
          <w:szCs w:val="24"/>
        </w:rPr>
        <w:t>изменения в</w:t>
      </w:r>
      <w:r w:rsidRPr="00D37AD9">
        <w:rPr>
          <w:rFonts w:ascii="Times New Roman" w:hAnsi="Times New Roman" w:cs="Times New Roman"/>
          <w:sz w:val="24"/>
          <w:szCs w:val="24"/>
        </w:rPr>
        <w:t xml:space="preserve"> </w:t>
      </w:r>
      <w:r w:rsidRPr="00D37AD9">
        <w:rPr>
          <w:rFonts w:ascii="Times New Roman" w:hAnsi="Times New Roman" w:cs="Times New Roman"/>
          <w:b/>
          <w:sz w:val="24"/>
          <w:szCs w:val="24"/>
        </w:rPr>
        <w:t>приказ Минфина России</w:t>
      </w:r>
      <w:r w:rsidRPr="00D37AD9">
        <w:rPr>
          <w:rFonts w:ascii="Times New Roman" w:hAnsi="Times New Roman" w:cs="Times New Roman"/>
          <w:sz w:val="24"/>
          <w:szCs w:val="24"/>
        </w:rPr>
        <w:t xml:space="preserve"> от 11 апреля 2016 г. № 116 </w:t>
      </w:r>
      <w:r w:rsidR="006F7B9E" w:rsidRPr="00D37AD9">
        <w:rPr>
          <w:rFonts w:ascii="Times New Roman" w:hAnsi="Times New Roman" w:cs="Times New Roman"/>
          <w:sz w:val="24"/>
          <w:szCs w:val="24"/>
        </w:rPr>
        <w:t>«</w:t>
      </w:r>
      <w:r w:rsidRPr="00D37AD9">
        <w:rPr>
          <w:rFonts w:ascii="Times New Roman" w:hAnsi="Times New Roman" w:cs="Times New Roman"/>
          <w:sz w:val="24"/>
          <w:szCs w:val="24"/>
        </w:rPr>
        <w:t>Об утверждении форм ежеквартальной и годовой бюджетной отчетности об исполнении федерального бюджета, консолидированного бюджета Российской Федерации и бюджетов государственных внебюджетных фондов, представляемой в Правительство Российской Федерации, перечня таких форм, а также рекомендаций по формированию некоторых форм</w:t>
      </w:r>
      <w:r w:rsidR="006F7B9E" w:rsidRPr="00D37AD9">
        <w:rPr>
          <w:rFonts w:ascii="Times New Roman" w:hAnsi="Times New Roman" w:cs="Times New Roman"/>
          <w:sz w:val="24"/>
          <w:szCs w:val="24"/>
        </w:rPr>
        <w:t>»</w:t>
      </w:r>
      <w:r w:rsidRPr="00D37AD9">
        <w:rPr>
          <w:rFonts w:ascii="Times New Roman" w:hAnsi="Times New Roman" w:cs="Times New Roman"/>
          <w:sz w:val="24"/>
          <w:szCs w:val="24"/>
        </w:rPr>
        <w:t xml:space="preserve">, </w:t>
      </w:r>
      <w:r w:rsidRPr="00D37AD9">
        <w:rPr>
          <w:rFonts w:ascii="Times New Roman" w:hAnsi="Times New Roman" w:cs="Times New Roman"/>
          <w:b/>
          <w:sz w:val="24"/>
          <w:szCs w:val="24"/>
        </w:rPr>
        <w:t>предусматривающие утверждение формы о размещении</w:t>
      </w:r>
      <w:r w:rsidRPr="00D37AD9">
        <w:rPr>
          <w:rFonts w:ascii="Times New Roman" w:hAnsi="Times New Roman" w:cs="Times New Roman"/>
          <w:sz w:val="24"/>
          <w:szCs w:val="24"/>
        </w:rPr>
        <w:t xml:space="preserve"> средств федерального бюджета на депозитах </w:t>
      </w:r>
      <w:r w:rsidRPr="00D37AD9">
        <w:rPr>
          <w:rFonts w:ascii="Times New Roman" w:hAnsi="Times New Roman" w:cs="Times New Roman"/>
          <w:b/>
          <w:sz w:val="24"/>
          <w:szCs w:val="24"/>
        </w:rPr>
        <w:t xml:space="preserve">в ГК </w:t>
      </w:r>
      <w:r w:rsidR="006F7B9E" w:rsidRPr="00D37AD9">
        <w:rPr>
          <w:rFonts w:ascii="Times New Roman" w:hAnsi="Times New Roman" w:cs="Times New Roman"/>
          <w:b/>
          <w:sz w:val="24"/>
          <w:szCs w:val="24"/>
        </w:rPr>
        <w:t>«</w:t>
      </w:r>
      <w:r w:rsidRPr="00D37AD9">
        <w:rPr>
          <w:rFonts w:ascii="Times New Roman" w:hAnsi="Times New Roman" w:cs="Times New Roman"/>
          <w:b/>
          <w:sz w:val="24"/>
          <w:szCs w:val="24"/>
        </w:rPr>
        <w:t>Внешэкономбанк</w:t>
      </w:r>
      <w:r w:rsidR="006F7B9E" w:rsidRPr="00D37AD9">
        <w:rPr>
          <w:rFonts w:ascii="Times New Roman" w:hAnsi="Times New Roman" w:cs="Times New Roman"/>
          <w:b/>
          <w:sz w:val="24"/>
          <w:szCs w:val="24"/>
        </w:rPr>
        <w:t>»</w:t>
      </w:r>
      <w:r w:rsidRPr="00D37AD9">
        <w:rPr>
          <w:rFonts w:ascii="Times New Roman" w:hAnsi="Times New Roman" w:cs="Times New Roman"/>
          <w:b/>
          <w:sz w:val="24"/>
          <w:szCs w:val="24"/>
        </w:rPr>
        <w:t xml:space="preserve"> внесены приказом Минфина России от 30 июня 2016 г. № 235, то есть спустя 6 месяцев после вступления в силу </w:t>
      </w:r>
      <w:r w:rsidRPr="00D37AD9">
        <w:rPr>
          <w:rFonts w:ascii="Times New Roman" w:hAnsi="Times New Roman" w:cs="Times New Roman"/>
          <w:sz w:val="24"/>
          <w:szCs w:val="24"/>
        </w:rPr>
        <w:t>указанных положений Федерального закона от 29 декабря 2015 г. № 406-ФЗ.</w:t>
      </w:r>
    </w:p>
    <w:p w:rsidR="00A54D59" w:rsidRPr="00D37AD9" w:rsidRDefault="00A54D59" w:rsidP="00A54D59">
      <w:pPr>
        <w:ind w:left="0" w:right="-2"/>
        <w:rPr>
          <w:rFonts w:eastAsia="Times New Roman"/>
          <w:iCs/>
          <w:sz w:val="24"/>
          <w:szCs w:val="24"/>
        </w:rPr>
      </w:pPr>
      <w:r w:rsidRPr="00D37AD9">
        <w:rPr>
          <w:rFonts w:eastAsia="Times New Roman"/>
          <w:iCs/>
          <w:sz w:val="24"/>
          <w:szCs w:val="24"/>
        </w:rPr>
        <w:t xml:space="preserve">Правительством Российской Федерации принято постановление от 5 мая 2016 г. № 389, положения которого направлены на </w:t>
      </w:r>
      <w:r w:rsidRPr="00D37AD9">
        <w:rPr>
          <w:rFonts w:eastAsia="Times New Roman"/>
          <w:b/>
          <w:iCs/>
          <w:sz w:val="24"/>
          <w:szCs w:val="24"/>
        </w:rPr>
        <w:t>повышение требований к кредитным организациям</w:t>
      </w:r>
      <w:r w:rsidRPr="00D37AD9">
        <w:rPr>
          <w:rFonts w:eastAsia="Times New Roman"/>
          <w:iCs/>
          <w:sz w:val="24"/>
          <w:szCs w:val="24"/>
        </w:rPr>
        <w:t xml:space="preserve"> при </w:t>
      </w:r>
      <w:r w:rsidRPr="00D37AD9">
        <w:rPr>
          <w:rFonts w:eastAsia="Times New Roman"/>
          <w:b/>
          <w:iCs/>
          <w:sz w:val="24"/>
          <w:szCs w:val="24"/>
        </w:rPr>
        <w:t>размещении на банковских депозитах средств федерального бюджета</w:t>
      </w:r>
      <w:r w:rsidRPr="00D37AD9">
        <w:rPr>
          <w:rFonts w:eastAsia="Times New Roman"/>
          <w:iCs/>
          <w:sz w:val="24"/>
          <w:szCs w:val="24"/>
        </w:rPr>
        <w:t>, средств страховых взносов на финансирование накопительной пенсии, поступающих в течение финансового года в Пенсионный фонд Российской Федерации, временно свободных средств Федерального фонда обязательного медицинского страхования и территориальных фондов обязательного медицинского страхования, временно свободных средств государственных корпораций, государственных компаний, средств страхового резерва на обязательное социальное страхование от несчастных случаев на производстве и профессиональных заболеваний Фонда социального страхования Российской Федерации.</w:t>
      </w:r>
    </w:p>
    <w:p w:rsidR="00A54D59" w:rsidRPr="00D37AD9" w:rsidRDefault="00A54D59" w:rsidP="00A54D59">
      <w:pPr>
        <w:ind w:left="0" w:right="-2"/>
        <w:rPr>
          <w:rFonts w:eastAsia="Times New Roman"/>
          <w:sz w:val="24"/>
          <w:szCs w:val="24"/>
        </w:rPr>
      </w:pPr>
      <w:r w:rsidRPr="00D37AD9">
        <w:rPr>
          <w:rFonts w:eastAsia="Times New Roman"/>
          <w:iCs/>
          <w:sz w:val="24"/>
          <w:szCs w:val="24"/>
        </w:rPr>
        <w:t>Указанное постановление направлено на</w:t>
      </w:r>
      <w:r w:rsidRPr="00D37AD9">
        <w:rPr>
          <w:rFonts w:eastAsia="Times New Roman"/>
          <w:b/>
          <w:sz w:val="24"/>
          <w:szCs w:val="24"/>
        </w:rPr>
        <w:t xml:space="preserve"> установление унифицированных подходов</w:t>
      </w:r>
      <w:r w:rsidRPr="00D37AD9">
        <w:rPr>
          <w:rFonts w:eastAsia="Times New Roman"/>
          <w:sz w:val="24"/>
          <w:szCs w:val="24"/>
        </w:rPr>
        <w:t xml:space="preserve"> по защите интересов государства при размещении государственных средств </w:t>
      </w:r>
      <w:r w:rsidRPr="00D37AD9">
        <w:rPr>
          <w:rFonts w:eastAsia="Times New Roman"/>
          <w:b/>
          <w:sz w:val="24"/>
          <w:szCs w:val="24"/>
        </w:rPr>
        <w:t>в кредитных организациях</w:t>
      </w:r>
      <w:r w:rsidRPr="00D37AD9">
        <w:rPr>
          <w:rFonts w:eastAsia="Times New Roman"/>
          <w:sz w:val="24"/>
          <w:szCs w:val="24"/>
        </w:rPr>
        <w:t>.</w:t>
      </w:r>
    </w:p>
    <w:p w:rsidR="00A54D59" w:rsidRPr="00D37AD9" w:rsidRDefault="00A54D59" w:rsidP="00A54D59">
      <w:pPr>
        <w:ind w:left="0" w:right="-2"/>
        <w:rPr>
          <w:sz w:val="24"/>
        </w:rPr>
      </w:pPr>
      <w:r w:rsidRPr="00D37AD9">
        <w:rPr>
          <w:rFonts w:eastAsia="Times New Roman"/>
          <w:sz w:val="24"/>
          <w:szCs w:val="24"/>
        </w:rPr>
        <w:t xml:space="preserve">Постановлением Правительства Российской Федерации от 5 мая 2016 г. № 389 внесены изменения в постановление Правительства Российской Федерации от 24 декабря 2011 г. № 1121 </w:t>
      </w:r>
      <w:r w:rsidR="006F7B9E" w:rsidRPr="00D37AD9">
        <w:rPr>
          <w:rFonts w:eastAsia="Times New Roman"/>
          <w:sz w:val="24"/>
          <w:szCs w:val="24"/>
        </w:rPr>
        <w:t>«</w:t>
      </w:r>
      <w:r w:rsidRPr="00D37AD9">
        <w:rPr>
          <w:rFonts w:eastAsia="Times New Roman"/>
          <w:sz w:val="24"/>
          <w:szCs w:val="24"/>
        </w:rPr>
        <w:t>О порядке размещения средств федерального бюджета на банковских депозитах</w:t>
      </w:r>
      <w:r w:rsidR="006F7B9E" w:rsidRPr="00D37AD9">
        <w:rPr>
          <w:rFonts w:eastAsia="Times New Roman"/>
          <w:sz w:val="24"/>
          <w:szCs w:val="24"/>
        </w:rPr>
        <w:t>»</w:t>
      </w:r>
      <w:r w:rsidRPr="00D37AD9">
        <w:rPr>
          <w:rFonts w:eastAsia="Times New Roman"/>
          <w:sz w:val="24"/>
          <w:szCs w:val="24"/>
        </w:rPr>
        <w:t xml:space="preserve">, которые </w:t>
      </w:r>
      <w:r w:rsidRPr="00D37AD9">
        <w:rPr>
          <w:rFonts w:eastAsia="Times New Roman"/>
          <w:b/>
          <w:sz w:val="24"/>
          <w:szCs w:val="24"/>
        </w:rPr>
        <w:t xml:space="preserve">вступают в силу по истечении 6 месяцев </w:t>
      </w:r>
      <w:r w:rsidRPr="00D37AD9">
        <w:rPr>
          <w:rFonts w:eastAsia="Times New Roman"/>
          <w:sz w:val="24"/>
          <w:szCs w:val="24"/>
        </w:rPr>
        <w:t>со дня официального опубликования указанного постановления Правительства Российской Федерации</w:t>
      </w:r>
      <w:r w:rsidRPr="00D37AD9">
        <w:rPr>
          <w:sz w:val="24"/>
        </w:rPr>
        <w:t xml:space="preserve"> и предусматривают следующее</w:t>
      </w:r>
      <w:r w:rsidRPr="00D37AD9">
        <w:rPr>
          <w:rFonts w:eastAsia="Times New Roman"/>
          <w:sz w:val="24"/>
          <w:szCs w:val="24"/>
        </w:rPr>
        <w:t>:</w:t>
      </w:r>
    </w:p>
    <w:p w:rsidR="00A54D59" w:rsidRPr="00D37AD9" w:rsidRDefault="00A54D59" w:rsidP="00A54D59">
      <w:pPr>
        <w:ind w:left="0" w:right="-2"/>
        <w:rPr>
          <w:rFonts w:eastAsia="Times New Roman"/>
          <w:sz w:val="24"/>
          <w:szCs w:val="24"/>
        </w:rPr>
      </w:pPr>
      <w:r w:rsidRPr="00D37AD9">
        <w:rPr>
          <w:rFonts w:eastAsia="Times New Roman"/>
          <w:sz w:val="24"/>
          <w:szCs w:val="24"/>
        </w:rPr>
        <w:t xml:space="preserve">1) в критериях отбора кредитных организаций увеличен объем собственных средств (капитала) в размере с не менее </w:t>
      </w:r>
      <w:r w:rsidRPr="00D37AD9">
        <w:rPr>
          <w:rFonts w:eastAsia="Times New Roman"/>
          <w:b/>
          <w:sz w:val="24"/>
          <w:szCs w:val="24"/>
        </w:rPr>
        <w:t>5 млрд. рублей</w:t>
      </w:r>
      <w:r w:rsidRPr="00D37AD9">
        <w:rPr>
          <w:rFonts w:eastAsia="Times New Roman"/>
          <w:sz w:val="24"/>
          <w:szCs w:val="24"/>
        </w:rPr>
        <w:t xml:space="preserve"> до не менее </w:t>
      </w:r>
      <w:r w:rsidRPr="00D37AD9">
        <w:rPr>
          <w:rFonts w:eastAsia="Times New Roman"/>
          <w:b/>
          <w:sz w:val="24"/>
          <w:szCs w:val="24"/>
        </w:rPr>
        <w:t>25 млрд. рублей</w:t>
      </w:r>
      <w:r w:rsidRPr="00D37AD9">
        <w:rPr>
          <w:rFonts w:eastAsia="Times New Roman"/>
          <w:sz w:val="24"/>
          <w:szCs w:val="24"/>
        </w:rPr>
        <w:t>;</w:t>
      </w:r>
    </w:p>
    <w:p w:rsidR="00A54D59" w:rsidRPr="00D37AD9" w:rsidRDefault="00A54D59" w:rsidP="00A54D59">
      <w:pPr>
        <w:ind w:left="0" w:right="-2"/>
        <w:rPr>
          <w:rFonts w:eastAsia="Times New Roman"/>
          <w:sz w:val="24"/>
          <w:szCs w:val="24"/>
        </w:rPr>
      </w:pPr>
      <w:r w:rsidRPr="00D37AD9">
        <w:rPr>
          <w:rFonts w:eastAsia="Times New Roman"/>
          <w:sz w:val="24"/>
          <w:szCs w:val="24"/>
        </w:rPr>
        <w:t xml:space="preserve">2) Федеральное казначейство </w:t>
      </w:r>
      <w:r w:rsidRPr="00D37AD9">
        <w:rPr>
          <w:rFonts w:eastAsia="Times New Roman"/>
          <w:b/>
          <w:sz w:val="24"/>
          <w:szCs w:val="24"/>
        </w:rPr>
        <w:t>наделено правом</w:t>
      </w:r>
      <w:r w:rsidRPr="00D37AD9">
        <w:rPr>
          <w:rFonts w:eastAsia="Times New Roman"/>
          <w:sz w:val="24"/>
          <w:szCs w:val="24"/>
        </w:rPr>
        <w:t xml:space="preserve"> изменять требования к кредитным организациям в части увеличения размера собственных средств (капитала), а также </w:t>
      </w:r>
      <w:r w:rsidRPr="00D37AD9">
        <w:rPr>
          <w:rFonts w:eastAsia="Times New Roman"/>
          <w:b/>
          <w:sz w:val="24"/>
          <w:szCs w:val="24"/>
        </w:rPr>
        <w:t>правом</w:t>
      </w:r>
      <w:r w:rsidRPr="00D37AD9">
        <w:rPr>
          <w:rFonts w:eastAsia="Times New Roman"/>
          <w:sz w:val="24"/>
          <w:szCs w:val="24"/>
        </w:rPr>
        <w:t xml:space="preserve"> устанавливать </w:t>
      </w:r>
      <w:r w:rsidRPr="00D37AD9">
        <w:rPr>
          <w:rFonts w:eastAsia="Times New Roman"/>
          <w:b/>
          <w:sz w:val="24"/>
          <w:szCs w:val="24"/>
        </w:rPr>
        <w:t>дополнительные требования к кредитным организациям</w:t>
      </w:r>
      <w:r w:rsidRPr="00D37AD9">
        <w:rPr>
          <w:rFonts w:eastAsia="Times New Roman"/>
          <w:sz w:val="24"/>
          <w:szCs w:val="24"/>
        </w:rPr>
        <w:t xml:space="preserve"> для возможности оперативного реагирования на изменение ситуации в банковском секторе;</w:t>
      </w:r>
    </w:p>
    <w:p w:rsidR="00A54D59" w:rsidRPr="00D37AD9" w:rsidRDefault="00A54D59" w:rsidP="00A54D59">
      <w:pPr>
        <w:ind w:left="0" w:right="-2"/>
        <w:rPr>
          <w:rFonts w:eastAsia="Times New Roman"/>
          <w:sz w:val="24"/>
          <w:szCs w:val="24"/>
        </w:rPr>
      </w:pPr>
      <w:r w:rsidRPr="00D37AD9">
        <w:rPr>
          <w:rFonts w:eastAsia="Times New Roman"/>
          <w:sz w:val="24"/>
          <w:szCs w:val="24"/>
        </w:rPr>
        <w:t xml:space="preserve">3) </w:t>
      </w:r>
      <w:r w:rsidRPr="00D37AD9">
        <w:rPr>
          <w:rFonts w:eastAsia="Times New Roman"/>
          <w:b/>
          <w:sz w:val="24"/>
          <w:szCs w:val="24"/>
        </w:rPr>
        <w:t>Правительство Российской Федерации</w:t>
      </w:r>
      <w:r w:rsidRPr="00D37AD9">
        <w:rPr>
          <w:rFonts w:eastAsia="Times New Roman"/>
          <w:sz w:val="24"/>
          <w:szCs w:val="24"/>
        </w:rPr>
        <w:t xml:space="preserve"> уполномочено принимать </w:t>
      </w:r>
      <w:r w:rsidRPr="00D37AD9">
        <w:rPr>
          <w:rFonts w:eastAsia="Times New Roman"/>
          <w:b/>
          <w:sz w:val="24"/>
          <w:szCs w:val="24"/>
        </w:rPr>
        <w:t>отдельные решения о допуске</w:t>
      </w:r>
      <w:r w:rsidRPr="00D37AD9">
        <w:rPr>
          <w:rFonts w:eastAsia="Times New Roman"/>
          <w:sz w:val="24"/>
          <w:szCs w:val="24"/>
        </w:rPr>
        <w:t xml:space="preserve"> других кредитных организаций, </w:t>
      </w:r>
      <w:r w:rsidRPr="00D37AD9">
        <w:rPr>
          <w:rFonts w:eastAsia="Times New Roman"/>
          <w:b/>
          <w:sz w:val="24"/>
          <w:szCs w:val="24"/>
        </w:rPr>
        <w:t>не соответствующих устанавливаемым требованиям,</w:t>
      </w:r>
      <w:r w:rsidRPr="00D37AD9">
        <w:rPr>
          <w:rFonts w:eastAsia="Times New Roman"/>
          <w:sz w:val="24"/>
          <w:szCs w:val="24"/>
        </w:rPr>
        <w:t xml:space="preserve"> включая кредитные организации, в отношении которых или в отношении лиц, под контролем либо значительным влиянием которых они находятся, по состоянию на 1 января 2015 года </w:t>
      </w:r>
      <w:r w:rsidRPr="00D37AD9">
        <w:rPr>
          <w:rFonts w:eastAsia="Times New Roman"/>
          <w:b/>
          <w:sz w:val="24"/>
          <w:szCs w:val="24"/>
        </w:rPr>
        <w:t>действуют международные санкции</w:t>
      </w:r>
      <w:r w:rsidRPr="00D37AD9">
        <w:rPr>
          <w:rFonts w:eastAsia="Times New Roman"/>
          <w:sz w:val="24"/>
          <w:szCs w:val="24"/>
        </w:rPr>
        <w:t>;</w:t>
      </w:r>
    </w:p>
    <w:p w:rsidR="00A54D59" w:rsidRPr="00D37AD9" w:rsidRDefault="00A54D59" w:rsidP="00A54D59">
      <w:pPr>
        <w:ind w:left="0" w:right="-2"/>
        <w:rPr>
          <w:rFonts w:eastAsia="Times New Roman"/>
          <w:b/>
          <w:sz w:val="24"/>
          <w:szCs w:val="24"/>
        </w:rPr>
      </w:pPr>
      <w:r w:rsidRPr="00D37AD9">
        <w:rPr>
          <w:rFonts w:eastAsia="Times New Roman"/>
          <w:sz w:val="24"/>
          <w:szCs w:val="24"/>
        </w:rPr>
        <w:t xml:space="preserve">4) из критериев, которым должна соответствовать кредитная организация, </w:t>
      </w:r>
      <w:r w:rsidRPr="00D37AD9">
        <w:rPr>
          <w:rFonts w:eastAsia="Times New Roman"/>
          <w:b/>
          <w:sz w:val="24"/>
          <w:szCs w:val="24"/>
        </w:rPr>
        <w:t>исключены:</w:t>
      </w:r>
    </w:p>
    <w:p w:rsidR="00A54D59" w:rsidRPr="00D37AD9" w:rsidRDefault="00A54D59" w:rsidP="00A54D59">
      <w:pPr>
        <w:ind w:left="0" w:right="-2"/>
        <w:rPr>
          <w:rFonts w:eastAsia="Times New Roman"/>
          <w:sz w:val="24"/>
          <w:szCs w:val="24"/>
        </w:rPr>
      </w:pPr>
      <w:r w:rsidRPr="00D37AD9">
        <w:rPr>
          <w:rFonts w:eastAsia="Times New Roman"/>
          <w:sz w:val="24"/>
          <w:szCs w:val="24"/>
        </w:rPr>
        <w:t>наличие у кредитной организации международного рейтинга долгосрочной кредитоспособности;</w:t>
      </w:r>
    </w:p>
    <w:p w:rsidR="00A54D59" w:rsidRPr="00D37AD9" w:rsidRDefault="00A54D59" w:rsidP="00A54D59">
      <w:pPr>
        <w:ind w:left="0" w:right="-2"/>
        <w:rPr>
          <w:rFonts w:eastAsia="Times New Roman"/>
          <w:sz w:val="24"/>
          <w:szCs w:val="24"/>
        </w:rPr>
      </w:pPr>
      <w:r w:rsidRPr="00D37AD9">
        <w:rPr>
          <w:rFonts w:eastAsia="Times New Roman"/>
          <w:sz w:val="24"/>
          <w:szCs w:val="24"/>
        </w:rPr>
        <w:t>отсутствие действующей в отношении кредитной организации меры воздействия, примененной Центральным банком Российской Федерации за нарушение обязательных нормативов;</w:t>
      </w:r>
    </w:p>
    <w:p w:rsidR="00A54D59" w:rsidRPr="00D37AD9" w:rsidRDefault="00A54D59" w:rsidP="00A54D59">
      <w:pPr>
        <w:ind w:left="0" w:right="-2"/>
        <w:rPr>
          <w:rFonts w:eastAsia="Times New Roman"/>
          <w:sz w:val="24"/>
          <w:szCs w:val="24"/>
        </w:rPr>
      </w:pPr>
      <w:r w:rsidRPr="00D37AD9">
        <w:rPr>
          <w:rFonts w:eastAsia="Times New Roman"/>
          <w:sz w:val="24"/>
          <w:szCs w:val="24"/>
        </w:rPr>
        <w:t xml:space="preserve">5) критерии </w:t>
      </w:r>
      <w:r w:rsidRPr="00D37AD9">
        <w:rPr>
          <w:rFonts w:eastAsia="Times New Roman"/>
          <w:b/>
          <w:sz w:val="24"/>
          <w:szCs w:val="24"/>
        </w:rPr>
        <w:t>дополнены новыми требованиями,</w:t>
      </w:r>
      <w:r w:rsidRPr="00D37AD9">
        <w:rPr>
          <w:rFonts w:eastAsia="Times New Roman"/>
          <w:sz w:val="24"/>
          <w:szCs w:val="24"/>
        </w:rPr>
        <w:t xml:space="preserve"> как минимум одному из которых должна соответствовать кредитная организация:</w:t>
      </w:r>
    </w:p>
    <w:p w:rsidR="00A54D59" w:rsidRPr="00D37AD9" w:rsidRDefault="00A54D59" w:rsidP="00A54D59">
      <w:pPr>
        <w:ind w:left="0" w:right="-2"/>
        <w:rPr>
          <w:rFonts w:eastAsia="Times New Roman"/>
          <w:sz w:val="24"/>
          <w:szCs w:val="24"/>
        </w:rPr>
      </w:pPr>
      <w:r w:rsidRPr="00D37AD9">
        <w:rPr>
          <w:rFonts w:eastAsia="Times New Roman"/>
          <w:sz w:val="24"/>
          <w:szCs w:val="24"/>
        </w:rPr>
        <w:t>кредитная организация находится под прямым или косвенным контролем Банка России или Российской Федерации;</w:t>
      </w:r>
    </w:p>
    <w:p w:rsidR="00A54D59" w:rsidRPr="00D37AD9" w:rsidRDefault="00A54D59" w:rsidP="00A54D59">
      <w:pPr>
        <w:ind w:left="0" w:right="-2"/>
        <w:rPr>
          <w:rFonts w:eastAsia="Times New Roman"/>
          <w:sz w:val="24"/>
          <w:szCs w:val="24"/>
        </w:rPr>
      </w:pPr>
      <w:r w:rsidRPr="00D37AD9">
        <w:rPr>
          <w:rFonts w:eastAsia="Times New Roman"/>
          <w:sz w:val="24"/>
          <w:szCs w:val="24"/>
        </w:rPr>
        <w:t xml:space="preserve">в отношении кредитной организации государственной корпорацией </w:t>
      </w:r>
      <w:r w:rsidR="006F7B9E" w:rsidRPr="00D37AD9">
        <w:rPr>
          <w:rFonts w:eastAsia="Times New Roman"/>
          <w:sz w:val="24"/>
          <w:szCs w:val="24"/>
        </w:rPr>
        <w:t>«</w:t>
      </w:r>
      <w:r w:rsidRPr="00D37AD9">
        <w:rPr>
          <w:rFonts w:eastAsia="Times New Roman"/>
          <w:sz w:val="24"/>
          <w:szCs w:val="24"/>
        </w:rPr>
        <w:t>Агентство по страхованию вкладов</w:t>
      </w:r>
      <w:r w:rsidR="006F7B9E" w:rsidRPr="00D37AD9">
        <w:rPr>
          <w:rFonts w:eastAsia="Times New Roman"/>
          <w:sz w:val="24"/>
          <w:szCs w:val="24"/>
        </w:rPr>
        <w:t>»</w:t>
      </w:r>
      <w:r w:rsidRPr="00D37AD9">
        <w:rPr>
          <w:rFonts w:eastAsia="Times New Roman"/>
          <w:sz w:val="24"/>
          <w:szCs w:val="24"/>
        </w:rPr>
        <w:t xml:space="preserve"> (далее – АСВ) осуществлены меры по повышению капитализации.</w:t>
      </w:r>
    </w:p>
    <w:p w:rsidR="00A54D59" w:rsidRPr="00D37AD9" w:rsidRDefault="00A54D59" w:rsidP="00A54D59">
      <w:pPr>
        <w:ind w:left="0" w:right="-2"/>
        <w:rPr>
          <w:rFonts w:eastAsia="Times New Roman"/>
          <w:b/>
          <w:sz w:val="24"/>
          <w:szCs w:val="24"/>
        </w:rPr>
      </w:pPr>
      <w:r w:rsidRPr="00D37AD9">
        <w:rPr>
          <w:rFonts w:eastAsia="Times New Roman"/>
          <w:b/>
          <w:sz w:val="24"/>
          <w:szCs w:val="24"/>
        </w:rPr>
        <w:t xml:space="preserve">Из ранее действующих критериев </w:t>
      </w:r>
      <w:r w:rsidRPr="00D37AD9">
        <w:rPr>
          <w:rFonts w:eastAsia="Times New Roman"/>
          <w:sz w:val="24"/>
          <w:szCs w:val="24"/>
        </w:rPr>
        <w:t xml:space="preserve">к банкам, в которых размещаются государственные средства, </w:t>
      </w:r>
      <w:r w:rsidRPr="00D37AD9">
        <w:rPr>
          <w:rFonts w:eastAsia="Times New Roman"/>
          <w:b/>
          <w:sz w:val="24"/>
          <w:szCs w:val="24"/>
        </w:rPr>
        <w:t>сохранены:</w:t>
      </w:r>
    </w:p>
    <w:p w:rsidR="00A54D59" w:rsidRPr="00D37AD9" w:rsidRDefault="00A54D59" w:rsidP="00A54D59">
      <w:pPr>
        <w:ind w:left="0" w:right="-2"/>
        <w:rPr>
          <w:rFonts w:eastAsia="Times New Roman"/>
          <w:sz w:val="24"/>
          <w:szCs w:val="24"/>
        </w:rPr>
      </w:pPr>
      <w:r w:rsidRPr="00D37AD9">
        <w:rPr>
          <w:rFonts w:eastAsia="Times New Roman"/>
          <w:sz w:val="24"/>
          <w:szCs w:val="24"/>
        </w:rPr>
        <w:t>наличие у кредитной организации генеральной лицензии Банка России;</w:t>
      </w:r>
    </w:p>
    <w:p w:rsidR="00A54D59" w:rsidRPr="00D37AD9" w:rsidRDefault="00A54D59" w:rsidP="00A54D59">
      <w:pPr>
        <w:ind w:left="0" w:right="-2"/>
        <w:rPr>
          <w:rFonts w:eastAsia="Times New Roman"/>
          <w:sz w:val="24"/>
          <w:szCs w:val="24"/>
        </w:rPr>
      </w:pPr>
      <w:r w:rsidRPr="00D37AD9">
        <w:rPr>
          <w:rFonts w:eastAsia="Times New Roman"/>
          <w:sz w:val="24"/>
          <w:szCs w:val="24"/>
        </w:rPr>
        <w:t>отсутствие просроченной задолженности по банковским депозитам;</w:t>
      </w:r>
    </w:p>
    <w:p w:rsidR="00A54D59" w:rsidRPr="00D37AD9" w:rsidRDefault="00A54D59" w:rsidP="00A54D59">
      <w:pPr>
        <w:ind w:left="0" w:right="-2"/>
        <w:rPr>
          <w:rFonts w:eastAsia="Times New Roman"/>
          <w:sz w:val="24"/>
          <w:szCs w:val="24"/>
        </w:rPr>
      </w:pPr>
      <w:r w:rsidRPr="00D37AD9">
        <w:rPr>
          <w:rFonts w:eastAsia="Times New Roman"/>
          <w:sz w:val="24"/>
          <w:szCs w:val="24"/>
        </w:rPr>
        <w:t>участие в системе обязательного страхования вкладов физических лиц.</w:t>
      </w:r>
    </w:p>
    <w:p w:rsidR="00A54D59" w:rsidRPr="00D37AD9" w:rsidRDefault="00A54D59" w:rsidP="00A54D59">
      <w:pPr>
        <w:widowControl w:val="0"/>
        <w:ind w:left="0" w:right="0"/>
        <w:rPr>
          <w:sz w:val="24"/>
          <w:szCs w:val="24"/>
        </w:rPr>
      </w:pPr>
      <w:r w:rsidRPr="00D37AD9">
        <w:rPr>
          <w:sz w:val="24"/>
          <w:szCs w:val="24"/>
        </w:rPr>
        <w:t xml:space="preserve">По данным Федерального казначейства, в отчетном периоде проведено 163 отбора заявок кредитных организаций на заключение договоров </w:t>
      </w:r>
      <w:proofErr w:type="spellStart"/>
      <w:r w:rsidRPr="00D37AD9">
        <w:rPr>
          <w:sz w:val="24"/>
          <w:szCs w:val="24"/>
        </w:rPr>
        <w:t>репо</w:t>
      </w:r>
      <w:proofErr w:type="spellEnd"/>
      <w:r w:rsidRPr="00D37AD9">
        <w:rPr>
          <w:sz w:val="24"/>
          <w:szCs w:val="24"/>
        </w:rPr>
        <w:t xml:space="preserve">, из которых 2 признаны не состоявшимися. Следует отметить, что правила осуществления </w:t>
      </w:r>
      <w:r w:rsidRPr="00D37AD9">
        <w:rPr>
          <w:b/>
          <w:sz w:val="24"/>
          <w:szCs w:val="24"/>
        </w:rPr>
        <w:t>операций по управлению остатками средств на едином счете федерального бюджета</w:t>
      </w:r>
      <w:r w:rsidRPr="00D37AD9">
        <w:rPr>
          <w:sz w:val="24"/>
          <w:szCs w:val="24"/>
        </w:rPr>
        <w:t xml:space="preserve"> в части покупки (продажи) ценных бумаг </w:t>
      </w:r>
      <w:r w:rsidRPr="00D37AD9">
        <w:rPr>
          <w:b/>
          <w:sz w:val="24"/>
          <w:szCs w:val="24"/>
        </w:rPr>
        <w:t xml:space="preserve">по договорам </w:t>
      </w:r>
      <w:proofErr w:type="spellStart"/>
      <w:r w:rsidRPr="00D37AD9">
        <w:rPr>
          <w:b/>
          <w:sz w:val="24"/>
          <w:szCs w:val="24"/>
        </w:rPr>
        <w:t>репо</w:t>
      </w:r>
      <w:proofErr w:type="spellEnd"/>
      <w:r w:rsidRPr="00D37AD9">
        <w:rPr>
          <w:sz w:val="24"/>
          <w:szCs w:val="24"/>
        </w:rPr>
        <w:t xml:space="preserve"> утверждены постановлением Правительства Российской Федерации от </w:t>
      </w:r>
      <w:r w:rsidRPr="00D37AD9">
        <w:rPr>
          <w:b/>
          <w:sz w:val="24"/>
          <w:szCs w:val="24"/>
        </w:rPr>
        <w:t>4 сентября 2013 г. № 777</w:t>
      </w:r>
      <w:r w:rsidRPr="00D37AD9">
        <w:rPr>
          <w:sz w:val="24"/>
          <w:szCs w:val="24"/>
        </w:rPr>
        <w:t xml:space="preserve">. </w:t>
      </w:r>
    </w:p>
    <w:p w:rsidR="00A54D59" w:rsidRPr="00D37AD9" w:rsidRDefault="00A54D59" w:rsidP="00A54D59">
      <w:pPr>
        <w:widowControl w:val="0"/>
        <w:ind w:left="0" w:right="-1"/>
        <w:outlineLvl w:val="1"/>
        <w:rPr>
          <w:sz w:val="24"/>
          <w:szCs w:val="24"/>
        </w:rPr>
      </w:pPr>
      <w:r w:rsidRPr="00D37AD9">
        <w:rPr>
          <w:sz w:val="24"/>
          <w:szCs w:val="24"/>
        </w:rPr>
        <w:t>Средневзвешенная процентная ставка размещения по подлежащим удовлетворению заявкам за отчетный период увеличилась с 10,0 % до 10,8 % годовых.</w:t>
      </w:r>
    </w:p>
    <w:p w:rsidR="00A54D59" w:rsidRPr="00D37AD9" w:rsidRDefault="00A54D59" w:rsidP="00A54D59">
      <w:pPr>
        <w:widowControl w:val="0"/>
        <w:ind w:left="0" w:right="-1"/>
        <w:outlineLvl w:val="1"/>
        <w:rPr>
          <w:sz w:val="24"/>
          <w:szCs w:val="24"/>
        </w:rPr>
      </w:pPr>
      <w:r w:rsidRPr="00D37AD9">
        <w:rPr>
          <w:b/>
          <w:sz w:val="24"/>
          <w:szCs w:val="24"/>
        </w:rPr>
        <w:t>Согласно Отчету</w:t>
      </w:r>
      <w:r w:rsidRPr="00D37AD9">
        <w:rPr>
          <w:sz w:val="24"/>
          <w:szCs w:val="24"/>
        </w:rPr>
        <w:t xml:space="preserve"> о кассовых поступлениях и выплатах федерального бюджета, формируемого по данным Главной книги Федерального казначейства, за январь – июль 2016 года размещено средств федерального бюджета на сумму </w:t>
      </w:r>
      <w:r w:rsidRPr="00D37AD9">
        <w:rPr>
          <w:b/>
          <w:sz w:val="24"/>
          <w:szCs w:val="24"/>
        </w:rPr>
        <w:t>5 455 912,3 млн. рублей</w:t>
      </w:r>
      <w:r w:rsidRPr="00D37AD9">
        <w:rPr>
          <w:sz w:val="24"/>
          <w:szCs w:val="24"/>
        </w:rPr>
        <w:t>.</w:t>
      </w:r>
    </w:p>
    <w:p w:rsidR="00A54D59" w:rsidRPr="00D37AD9" w:rsidRDefault="00A54D59" w:rsidP="00A54D59">
      <w:pPr>
        <w:widowControl w:val="0"/>
        <w:ind w:left="0" w:right="-1"/>
        <w:outlineLvl w:val="1"/>
        <w:rPr>
          <w:sz w:val="24"/>
          <w:szCs w:val="24"/>
        </w:rPr>
      </w:pPr>
      <w:r w:rsidRPr="00D37AD9">
        <w:rPr>
          <w:sz w:val="24"/>
          <w:szCs w:val="24"/>
        </w:rPr>
        <w:t xml:space="preserve">Вместе с тем </w:t>
      </w:r>
      <w:r w:rsidRPr="00D37AD9">
        <w:rPr>
          <w:b/>
          <w:sz w:val="24"/>
          <w:szCs w:val="24"/>
        </w:rPr>
        <w:t>согласно информации о проведении отбора заявок</w:t>
      </w:r>
      <w:r w:rsidRPr="00D37AD9">
        <w:rPr>
          <w:sz w:val="24"/>
          <w:szCs w:val="24"/>
        </w:rPr>
        <w:t xml:space="preserve"> кредитных организаций на заключение договоров </w:t>
      </w:r>
      <w:proofErr w:type="spellStart"/>
      <w:r w:rsidRPr="00D37AD9">
        <w:rPr>
          <w:sz w:val="24"/>
          <w:szCs w:val="24"/>
        </w:rPr>
        <w:t>репо</w:t>
      </w:r>
      <w:proofErr w:type="spellEnd"/>
      <w:r w:rsidRPr="00D37AD9">
        <w:rPr>
          <w:sz w:val="24"/>
          <w:szCs w:val="24"/>
        </w:rPr>
        <w:t xml:space="preserve"> и установлении параметров отборов заявок кредитных организаций на заключение договоров </w:t>
      </w:r>
      <w:proofErr w:type="spellStart"/>
      <w:r w:rsidRPr="00D37AD9">
        <w:rPr>
          <w:sz w:val="24"/>
          <w:szCs w:val="24"/>
        </w:rPr>
        <w:t>репо</w:t>
      </w:r>
      <w:proofErr w:type="spellEnd"/>
      <w:r w:rsidRPr="00D37AD9">
        <w:rPr>
          <w:sz w:val="24"/>
          <w:szCs w:val="24"/>
        </w:rPr>
        <w:t xml:space="preserve">, представляемой на сайте Федерального казначейства, общий объем средств по заключенным договорам </w:t>
      </w:r>
      <w:proofErr w:type="spellStart"/>
      <w:r w:rsidRPr="00D37AD9">
        <w:rPr>
          <w:sz w:val="24"/>
          <w:szCs w:val="24"/>
        </w:rPr>
        <w:t>репо</w:t>
      </w:r>
      <w:proofErr w:type="spellEnd"/>
      <w:r w:rsidRPr="00D37AD9">
        <w:rPr>
          <w:sz w:val="24"/>
          <w:szCs w:val="24"/>
        </w:rPr>
        <w:t xml:space="preserve"> составляет </w:t>
      </w:r>
      <w:r w:rsidRPr="00D37AD9">
        <w:rPr>
          <w:b/>
          <w:sz w:val="24"/>
          <w:szCs w:val="24"/>
        </w:rPr>
        <w:t>20 232 789,9 млн. рублей</w:t>
      </w:r>
      <w:r w:rsidRPr="00D37AD9">
        <w:rPr>
          <w:sz w:val="24"/>
          <w:szCs w:val="24"/>
        </w:rPr>
        <w:t xml:space="preserve">, что </w:t>
      </w:r>
      <w:r w:rsidRPr="00D37AD9">
        <w:rPr>
          <w:b/>
          <w:sz w:val="24"/>
          <w:szCs w:val="24"/>
        </w:rPr>
        <w:t>в 3,7 раза превышает объем размещения по Отчету</w:t>
      </w:r>
      <w:r w:rsidRPr="00D37AD9">
        <w:rPr>
          <w:sz w:val="24"/>
          <w:szCs w:val="24"/>
        </w:rPr>
        <w:t xml:space="preserve"> о кассовых поступлениях и выплатах федерального бюджета, формируемого по данным Главной книги Федерального казначейства.</w:t>
      </w:r>
    </w:p>
    <w:p w:rsidR="00A54D59" w:rsidRPr="00D37AD9" w:rsidRDefault="00A54D59" w:rsidP="00A54D59">
      <w:pPr>
        <w:widowControl w:val="0"/>
        <w:ind w:left="0" w:right="-2"/>
        <w:rPr>
          <w:sz w:val="24"/>
          <w:szCs w:val="24"/>
        </w:rPr>
      </w:pPr>
      <w:r w:rsidRPr="00D37AD9">
        <w:rPr>
          <w:b/>
          <w:sz w:val="24"/>
          <w:szCs w:val="24"/>
        </w:rPr>
        <w:t xml:space="preserve">Указанные превышения связаны с осуществлением Федеральным казначейством зачетов взаимных обязательств по операциям </w:t>
      </w:r>
      <w:proofErr w:type="spellStart"/>
      <w:r w:rsidRPr="00D37AD9">
        <w:rPr>
          <w:b/>
          <w:sz w:val="24"/>
          <w:szCs w:val="24"/>
        </w:rPr>
        <w:t>репо</w:t>
      </w:r>
      <w:proofErr w:type="spellEnd"/>
      <w:r w:rsidRPr="00D37AD9">
        <w:rPr>
          <w:b/>
          <w:sz w:val="24"/>
          <w:szCs w:val="24"/>
        </w:rPr>
        <w:t xml:space="preserve">, </w:t>
      </w:r>
      <w:r w:rsidRPr="00D37AD9">
        <w:rPr>
          <w:sz w:val="24"/>
          <w:szCs w:val="24"/>
        </w:rPr>
        <w:t xml:space="preserve">проводимым Федеральным казначейством в соответствии с положениями приказа от 9 января 2014 г. № 1н </w:t>
      </w:r>
      <w:r w:rsidR="006F7B9E" w:rsidRPr="00D37AD9">
        <w:rPr>
          <w:sz w:val="24"/>
          <w:szCs w:val="24"/>
        </w:rPr>
        <w:t>«</w:t>
      </w:r>
      <w:r w:rsidRPr="00D37AD9">
        <w:rPr>
          <w:sz w:val="24"/>
          <w:szCs w:val="24"/>
        </w:rPr>
        <w:t xml:space="preserve">Об утверждении Порядка осуществления операций по управлению остатками средств на едином счете федерального бюджета в части покупки (продажи) ценных бумаг по договорам </w:t>
      </w:r>
      <w:proofErr w:type="spellStart"/>
      <w:r w:rsidRPr="00D37AD9">
        <w:rPr>
          <w:sz w:val="24"/>
          <w:szCs w:val="24"/>
        </w:rPr>
        <w:t>репо</w:t>
      </w:r>
      <w:proofErr w:type="spellEnd"/>
      <w:r w:rsidR="006F7B9E" w:rsidRPr="00D37AD9">
        <w:rPr>
          <w:sz w:val="24"/>
          <w:szCs w:val="24"/>
        </w:rPr>
        <w:t>»</w:t>
      </w:r>
      <w:r w:rsidRPr="00D37AD9">
        <w:rPr>
          <w:sz w:val="24"/>
          <w:szCs w:val="24"/>
        </w:rPr>
        <w:t>.</w:t>
      </w:r>
    </w:p>
    <w:p w:rsidR="00A54D59" w:rsidRPr="00D37AD9" w:rsidRDefault="00A54D59" w:rsidP="00A54D59">
      <w:pPr>
        <w:widowControl w:val="0"/>
        <w:ind w:left="0" w:right="-2"/>
        <w:rPr>
          <w:b/>
          <w:sz w:val="24"/>
          <w:szCs w:val="24"/>
        </w:rPr>
      </w:pPr>
      <w:r w:rsidRPr="00D37AD9">
        <w:rPr>
          <w:sz w:val="24"/>
          <w:szCs w:val="24"/>
        </w:rPr>
        <w:t xml:space="preserve">При этом в </w:t>
      </w:r>
      <w:r w:rsidRPr="00D37AD9">
        <w:rPr>
          <w:rFonts w:eastAsia="Times New Roman"/>
          <w:sz w:val="24"/>
          <w:szCs w:val="24"/>
        </w:rPr>
        <w:t>ежемесячных отчетах об исполнении бюджета (ф. 0503117) на 1 февраля 2016 года и 1 марта 2016 года указанные операции</w:t>
      </w:r>
      <w:r w:rsidRPr="00D37AD9">
        <w:rPr>
          <w:b/>
          <w:sz w:val="24"/>
          <w:szCs w:val="24"/>
        </w:rPr>
        <w:t xml:space="preserve"> зачета взаимных обязательств не были отражены.</w:t>
      </w:r>
    </w:p>
    <w:p w:rsidR="00A54D59" w:rsidRPr="00D37AD9" w:rsidRDefault="00A54D59" w:rsidP="00A54D59">
      <w:pPr>
        <w:widowControl w:val="0"/>
        <w:spacing w:line="384" w:lineRule="auto"/>
        <w:ind w:left="0" w:right="0"/>
        <w:outlineLvl w:val="1"/>
        <w:rPr>
          <w:sz w:val="24"/>
          <w:szCs w:val="24"/>
        </w:rPr>
      </w:pPr>
      <w:r w:rsidRPr="00D37AD9">
        <w:rPr>
          <w:sz w:val="24"/>
          <w:szCs w:val="24"/>
        </w:rPr>
        <w:t xml:space="preserve">По состоянию </w:t>
      </w:r>
      <w:r w:rsidRPr="00D37AD9">
        <w:rPr>
          <w:b/>
          <w:sz w:val="24"/>
          <w:szCs w:val="24"/>
        </w:rPr>
        <w:t>на 1 августа 2016 года</w:t>
      </w:r>
      <w:r w:rsidRPr="00D37AD9">
        <w:rPr>
          <w:sz w:val="24"/>
          <w:szCs w:val="24"/>
        </w:rPr>
        <w:t xml:space="preserve"> </w:t>
      </w:r>
      <w:r w:rsidRPr="00D37AD9">
        <w:rPr>
          <w:b/>
          <w:sz w:val="24"/>
          <w:szCs w:val="24"/>
        </w:rPr>
        <w:t xml:space="preserve">подлежат возврату </w:t>
      </w:r>
      <w:r w:rsidRPr="00D37AD9">
        <w:rPr>
          <w:sz w:val="24"/>
          <w:szCs w:val="24"/>
        </w:rPr>
        <w:t xml:space="preserve">средства по договорам </w:t>
      </w:r>
      <w:proofErr w:type="spellStart"/>
      <w:r w:rsidRPr="00D37AD9">
        <w:rPr>
          <w:sz w:val="24"/>
          <w:szCs w:val="24"/>
        </w:rPr>
        <w:t>репо</w:t>
      </w:r>
      <w:proofErr w:type="spellEnd"/>
      <w:r w:rsidRPr="00D37AD9">
        <w:rPr>
          <w:sz w:val="24"/>
          <w:szCs w:val="24"/>
        </w:rPr>
        <w:t xml:space="preserve"> в объеме </w:t>
      </w:r>
      <w:r w:rsidRPr="00D37AD9">
        <w:rPr>
          <w:b/>
          <w:sz w:val="24"/>
          <w:szCs w:val="24"/>
        </w:rPr>
        <w:t>43 200,0 млн. рублей</w:t>
      </w:r>
      <w:r w:rsidRPr="00D37AD9">
        <w:rPr>
          <w:sz w:val="24"/>
          <w:szCs w:val="24"/>
        </w:rPr>
        <w:t>.</w:t>
      </w:r>
    </w:p>
    <w:p w:rsidR="00A54D59" w:rsidRPr="00D37AD9" w:rsidRDefault="00A54D59" w:rsidP="00A54D59">
      <w:pPr>
        <w:widowControl w:val="0"/>
        <w:ind w:left="0" w:right="0"/>
        <w:rPr>
          <w:b/>
          <w:sz w:val="24"/>
          <w:szCs w:val="24"/>
        </w:rPr>
      </w:pPr>
      <w:r w:rsidRPr="00D37AD9">
        <w:rPr>
          <w:b/>
          <w:bCs/>
          <w:sz w:val="24"/>
          <w:szCs w:val="24"/>
        </w:rPr>
        <w:t>9. </w:t>
      </w:r>
      <w:r w:rsidRPr="00D37AD9">
        <w:rPr>
          <w:b/>
          <w:sz w:val="24"/>
          <w:szCs w:val="24"/>
        </w:rPr>
        <w:t xml:space="preserve">Источники внешнего финансирования </w:t>
      </w:r>
      <w:r w:rsidRPr="00D37AD9">
        <w:rPr>
          <w:sz w:val="24"/>
          <w:szCs w:val="24"/>
        </w:rPr>
        <w:t xml:space="preserve">дефицита федерального бюджета составили </w:t>
      </w:r>
      <w:r w:rsidRPr="00D37AD9">
        <w:rPr>
          <w:b/>
          <w:sz w:val="24"/>
          <w:szCs w:val="24"/>
        </w:rPr>
        <w:t>(-)</w:t>
      </w:r>
      <w:r w:rsidRPr="00D37AD9">
        <w:rPr>
          <w:sz w:val="24"/>
          <w:szCs w:val="24"/>
        </w:rPr>
        <w:t> </w:t>
      </w:r>
      <w:r w:rsidRPr="00D37AD9">
        <w:rPr>
          <w:b/>
          <w:sz w:val="24"/>
          <w:szCs w:val="24"/>
        </w:rPr>
        <w:t>96 513,0 млн. рублей</w:t>
      </w:r>
      <w:r w:rsidRPr="00D37AD9">
        <w:rPr>
          <w:sz w:val="24"/>
          <w:szCs w:val="24"/>
        </w:rPr>
        <w:t>.</w:t>
      </w:r>
    </w:p>
    <w:p w:rsidR="00A54D59" w:rsidRPr="00D37AD9" w:rsidRDefault="00A54D59" w:rsidP="00A54D59">
      <w:pPr>
        <w:widowControl w:val="0"/>
        <w:ind w:left="0" w:right="0"/>
        <w:rPr>
          <w:sz w:val="24"/>
          <w:szCs w:val="24"/>
        </w:rPr>
      </w:pPr>
      <w:r w:rsidRPr="00D37AD9">
        <w:rPr>
          <w:b/>
          <w:sz w:val="24"/>
          <w:szCs w:val="24"/>
        </w:rPr>
        <w:t xml:space="preserve">Размещение государственных ценных бумаг Российской Федерации, </w:t>
      </w:r>
      <w:r w:rsidRPr="00D37AD9">
        <w:rPr>
          <w:sz w:val="24"/>
          <w:szCs w:val="24"/>
        </w:rPr>
        <w:t xml:space="preserve">номинальная стоимость которых указана в иностранной валюте, в отчетном периоде 2016 года составило 114 110,9 млн. рублей, </w:t>
      </w:r>
      <w:r w:rsidRPr="00D37AD9">
        <w:rPr>
          <w:b/>
          <w:sz w:val="24"/>
          <w:szCs w:val="24"/>
        </w:rPr>
        <w:t>погашение</w:t>
      </w:r>
      <w:r w:rsidRPr="00D37AD9">
        <w:rPr>
          <w:sz w:val="24"/>
          <w:szCs w:val="24"/>
        </w:rPr>
        <w:t xml:space="preserve"> данного вида долгового обязательства составило (­) 43 769,1 млн. рублей.</w:t>
      </w:r>
    </w:p>
    <w:p w:rsidR="00A54D59" w:rsidRPr="00D37AD9" w:rsidRDefault="00045D2B" w:rsidP="00A54D59">
      <w:pPr>
        <w:widowControl w:val="0"/>
        <w:ind w:left="0" w:right="0"/>
        <w:rPr>
          <w:sz w:val="24"/>
        </w:rPr>
      </w:pPr>
      <w:r w:rsidRPr="00D37AD9">
        <w:rPr>
          <w:sz w:val="24"/>
        </w:rPr>
        <w:t xml:space="preserve">Минфин России </w:t>
      </w:r>
      <w:r>
        <w:rPr>
          <w:sz w:val="24"/>
        </w:rPr>
        <w:t>27 мая 2016 года</w:t>
      </w:r>
      <w:r w:rsidR="00A54D59" w:rsidRPr="00D37AD9">
        <w:rPr>
          <w:sz w:val="24"/>
        </w:rPr>
        <w:t xml:space="preserve"> проинформировал о завершении расчетов по новому выпуску еврооблигаций Российской Федерации в объеме </w:t>
      </w:r>
      <w:r w:rsidR="00A54D59" w:rsidRPr="00D37AD9">
        <w:rPr>
          <w:b/>
          <w:sz w:val="24"/>
        </w:rPr>
        <w:t>1,75 млрд. долл. США</w:t>
      </w:r>
      <w:r w:rsidR="00A54D59" w:rsidRPr="00D37AD9">
        <w:rPr>
          <w:sz w:val="24"/>
        </w:rPr>
        <w:t xml:space="preserve"> (58,3 % </w:t>
      </w:r>
      <w:r w:rsidR="00A54D59" w:rsidRPr="00D37AD9">
        <w:rPr>
          <w:sz w:val="24"/>
          <w:szCs w:val="24"/>
        </w:rPr>
        <w:t>от запланированного объема на 2016 год)</w:t>
      </w:r>
      <w:r w:rsidR="00A54D59" w:rsidRPr="00D37AD9">
        <w:rPr>
          <w:sz w:val="24"/>
        </w:rPr>
        <w:t xml:space="preserve">. Организатором размещения выступил ВТБ Капитал. Облигации размещены по цене 100% от номинальной </w:t>
      </w:r>
      <w:r>
        <w:rPr>
          <w:sz w:val="24"/>
        </w:rPr>
        <w:t>стоимости с погашением в 2026 году.</w:t>
      </w:r>
      <w:r w:rsidR="00A54D59" w:rsidRPr="00D37AD9">
        <w:rPr>
          <w:sz w:val="24"/>
        </w:rPr>
        <w:t xml:space="preserve"> Объем </w:t>
      </w:r>
      <w:r w:rsidR="00A54D59" w:rsidRPr="00D37AD9">
        <w:rPr>
          <w:b/>
          <w:sz w:val="24"/>
        </w:rPr>
        <w:t>заявок превысил объем предложения</w:t>
      </w:r>
      <w:r w:rsidR="00A54D59" w:rsidRPr="00D37AD9">
        <w:rPr>
          <w:sz w:val="24"/>
        </w:rPr>
        <w:t xml:space="preserve"> более чем </w:t>
      </w:r>
      <w:r w:rsidR="00A54D59" w:rsidRPr="00D37AD9">
        <w:rPr>
          <w:b/>
          <w:sz w:val="24"/>
        </w:rPr>
        <w:t>в 2 раза</w:t>
      </w:r>
      <w:r w:rsidR="00A54D59" w:rsidRPr="00D37AD9">
        <w:rPr>
          <w:sz w:val="24"/>
        </w:rPr>
        <w:t xml:space="preserve"> и </w:t>
      </w:r>
      <w:r w:rsidR="00D00857">
        <w:rPr>
          <w:sz w:val="24"/>
        </w:rPr>
        <w:t>составил</w:t>
      </w:r>
      <w:r w:rsidR="00A54D59" w:rsidRPr="00D37AD9">
        <w:rPr>
          <w:sz w:val="24"/>
        </w:rPr>
        <w:t xml:space="preserve"> 7</w:t>
      </w:r>
      <w:r w:rsidR="00D00857">
        <w:rPr>
          <w:sz w:val="24"/>
        </w:rPr>
        <w:t>,0 </w:t>
      </w:r>
      <w:r w:rsidR="00A54D59" w:rsidRPr="00D37AD9">
        <w:rPr>
          <w:sz w:val="24"/>
        </w:rPr>
        <w:t xml:space="preserve">млрд. долларов США. </w:t>
      </w:r>
    </w:p>
    <w:p w:rsidR="00A54D59" w:rsidRPr="00D37AD9" w:rsidRDefault="00A54D59" w:rsidP="00A54D59">
      <w:pPr>
        <w:widowControl w:val="0"/>
        <w:ind w:left="0" w:right="0"/>
        <w:rPr>
          <w:sz w:val="24"/>
        </w:rPr>
      </w:pPr>
      <w:r w:rsidRPr="00D37AD9">
        <w:rPr>
          <w:sz w:val="24"/>
        </w:rPr>
        <w:t>Основная часть выпуска (около 75%) была вы</w:t>
      </w:r>
      <w:r w:rsidR="00D00857">
        <w:rPr>
          <w:sz w:val="24"/>
        </w:rPr>
        <w:t>куплена иностранными инвесторам,</w:t>
      </w:r>
      <w:r w:rsidRPr="00D37AD9">
        <w:rPr>
          <w:sz w:val="24"/>
        </w:rPr>
        <w:t xml:space="preserve"> </w:t>
      </w:r>
      <w:r w:rsidR="00D00857">
        <w:rPr>
          <w:sz w:val="24"/>
        </w:rPr>
        <w:t>р</w:t>
      </w:r>
      <w:r w:rsidRPr="00D37AD9">
        <w:rPr>
          <w:sz w:val="24"/>
        </w:rPr>
        <w:t xml:space="preserve">оссийскими банками, управляющими компаниями и организациями, оказывающими брокерские услуги, приобретено 25 % выпуска. </w:t>
      </w:r>
    </w:p>
    <w:p w:rsidR="00D00857" w:rsidRDefault="00A54D59" w:rsidP="00A54D59">
      <w:pPr>
        <w:widowControl w:val="0"/>
        <w:ind w:left="0" w:right="0"/>
        <w:rPr>
          <w:sz w:val="24"/>
        </w:rPr>
      </w:pPr>
      <w:r w:rsidRPr="00D37AD9">
        <w:rPr>
          <w:sz w:val="24"/>
        </w:rPr>
        <w:t xml:space="preserve">По информации Минфина России, размещение первого после 2013 года выпуска новых суверенных еврооблигаций Российской Федерации подтвердило </w:t>
      </w:r>
      <w:r w:rsidRPr="00D37AD9">
        <w:rPr>
          <w:b/>
          <w:sz w:val="24"/>
        </w:rPr>
        <w:t>сохранение существенного спроса иностранных инвесторов</w:t>
      </w:r>
      <w:r w:rsidRPr="00D37AD9">
        <w:rPr>
          <w:sz w:val="24"/>
        </w:rPr>
        <w:t xml:space="preserve"> на российские финансовые инструменты. </w:t>
      </w:r>
    </w:p>
    <w:p w:rsidR="00A54D59" w:rsidRPr="00D37AD9" w:rsidRDefault="00A54D59" w:rsidP="00A54D59">
      <w:pPr>
        <w:widowControl w:val="0"/>
        <w:ind w:left="0" w:right="0"/>
        <w:rPr>
          <w:b/>
          <w:sz w:val="24"/>
          <w:szCs w:val="24"/>
        </w:rPr>
      </w:pPr>
      <w:r w:rsidRPr="00D37AD9">
        <w:rPr>
          <w:sz w:val="24"/>
          <w:szCs w:val="24"/>
        </w:rPr>
        <w:t xml:space="preserve">По состоянию на 1 августа 2016 года объем </w:t>
      </w:r>
      <w:r w:rsidRPr="00D37AD9">
        <w:rPr>
          <w:b/>
          <w:sz w:val="24"/>
          <w:szCs w:val="24"/>
        </w:rPr>
        <w:t>погашения</w:t>
      </w:r>
      <w:r w:rsidRPr="00D37AD9">
        <w:rPr>
          <w:sz w:val="24"/>
          <w:szCs w:val="24"/>
        </w:rPr>
        <w:t xml:space="preserve"> Российской Федерацией</w:t>
      </w:r>
      <w:r w:rsidRPr="00D37AD9">
        <w:rPr>
          <w:b/>
          <w:sz w:val="24"/>
          <w:szCs w:val="24"/>
        </w:rPr>
        <w:t xml:space="preserve"> кредитов от правительств иностранных государств</w:t>
      </w:r>
      <w:r w:rsidRPr="00D37AD9">
        <w:rPr>
          <w:sz w:val="24"/>
          <w:szCs w:val="24"/>
        </w:rPr>
        <w:t xml:space="preserve"> </w:t>
      </w:r>
      <w:r w:rsidRPr="00D37AD9">
        <w:rPr>
          <w:b/>
          <w:sz w:val="24"/>
          <w:szCs w:val="24"/>
        </w:rPr>
        <w:t>и МФО</w:t>
      </w:r>
      <w:r w:rsidRPr="00D37AD9">
        <w:rPr>
          <w:sz w:val="24"/>
          <w:szCs w:val="24"/>
        </w:rPr>
        <w:t xml:space="preserve"> составил</w:t>
      </w:r>
      <w:r w:rsidRPr="00D37AD9">
        <w:rPr>
          <w:sz w:val="24"/>
          <w:szCs w:val="24"/>
        </w:rPr>
        <w:br/>
      </w:r>
      <w:r w:rsidRPr="00D37AD9">
        <w:rPr>
          <w:b/>
          <w:sz w:val="24"/>
          <w:szCs w:val="24"/>
        </w:rPr>
        <w:t xml:space="preserve">(-) 12 723,2 млн. рублей, </w:t>
      </w:r>
      <w:r w:rsidRPr="00D37AD9">
        <w:rPr>
          <w:sz w:val="24"/>
          <w:szCs w:val="24"/>
        </w:rPr>
        <w:t xml:space="preserve">объем </w:t>
      </w:r>
      <w:r w:rsidRPr="00D37AD9">
        <w:rPr>
          <w:b/>
          <w:sz w:val="24"/>
          <w:szCs w:val="24"/>
        </w:rPr>
        <w:t>полученных</w:t>
      </w:r>
      <w:r w:rsidRPr="00D37AD9">
        <w:rPr>
          <w:sz w:val="24"/>
          <w:szCs w:val="24"/>
        </w:rPr>
        <w:t xml:space="preserve"> кредитов – </w:t>
      </w:r>
      <w:r w:rsidRPr="00D37AD9">
        <w:rPr>
          <w:b/>
          <w:sz w:val="24"/>
          <w:szCs w:val="24"/>
        </w:rPr>
        <w:t>2 126,3 млн. рублей</w:t>
      </w:r>
      <w:r w:rsidRPr="00D37AD9">
        <w:rPr>
          <w:sz w:val="24"/>
          <w:szCs w:val="24"/>
        </w:rPr>
        <w:t>, что составляет 52,2 % и 19,6 % годового объема соответственно.</w:t>
      </w:r>
    </w:p>
    <w:p w:rsidR="00A54D59" w:rsidRPr="00D37AD9" w:rsidRDefault="00A54D59" w:rsidP="00A54D59">
      <w:pPr>
        <w:widowControl w:val="0"/>
        <w:ind w:left="0" w:right="0"/>
        <w:rPr>
          <w:b/>
          <w:sz w:val="24"/>
          <w:szCs w:val="24"/>
        </w:rPr>
      </w:pPr>
      <w:r w:rsidRPr="00D37AD9">
        <w:rPr>
          <w:sz w:val="24"/>
          <w:szCs w:val="24"/>
        </w:rPr>
        <w:t>Выплаты из федерального бюджета на исполнение обязательств</w:t>
      </w:r>
      <w:r w:rsidRPr="00D37AD9">
        <w:rPr>
          <w:b/>
          <w:sz w:val="24"/>
          <w:szCs w:val="24"/>
        </w:rPr>
        <w:t xml:space="preserve"> по государственным гарантиям Российской Федерации в иностранной валюте </w:t>
      </w:r>
      <w:r w:rsidRPr="00D37AD9">
        <w:rPr>
          <w:sz w:val="24"/>
          <w:szCs w:val="24"/>
        </w:rPr>
        <w:t>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r w:rsidRPr="00D37AD9">
        <w:rPr>
          <w:b/>
          <w:sz w:val="24"/>
          <w:szCs w:val="24"/>
        </w:rPr>
        <w:t xml:space="preserve"> не производились.</w:t>
      </w:r>
    </w:p>
    <w:p w:rsidR="00A54D59" w:rsidRPr="00D37AD9" w:rsidRDefault="00A54D59" w:rsidP="00A54D59">
      <w:pPr>
        <w:widowControl w:val="0"/>
        <w:ind w:left="0" w:right="0"/>
        <w:rPr>
          <w:sz w:val="24"/>
          <w:szCs w:val="24"/>
        </w:rPr>
      </w:pPr>
      <w:r w:rsidRPr="00D37AD9">
        <w:rPr>
          <w:sz w:val="24"/>
          <w:szCs w:val="24"/>
        </w:rPr>
        <w:t>Разница</w:t>
      </w:r>
      <w:r w:rsidRPr="00D37AD9">
        <w:rPr>
          <w:b/>
          <w:sz w:val="24"/>
          <w:szCs w:val="24"/>
        </w:rPr>
        <w:t xml:space="preserve"> </w:t>
      </w:r>
      <w:r w:rsidRPr="00D37AD9">
        <w:rPr>
          <w:sz w:val="24"/>
          <w:szCs w:val="24"/>
        </w:rPr>
        <w:t>между объемами</w:t>
      </w:r>
      <w:r w:rsidRPr="00D37AD9">
        <w:rPr>
          <w:b/>
          <w:sz w:val="24"/>
          <w:szCs w:val="24"/>
        </w:rPr>
        <w:t xml:space="preserve"> предоставления и возврата государственных финансовых и государственных экспортных кредитов </w:t>
      </w:r>
      <w:r w:rsidRPr="00D37AD9">
        <w:rPr>
          <w:sz w:val="24"/>
          <w:szCs w:val="24"/>
        </w:rPr>
        <w:t xml:space="preserve">составила </w:t>
      </w:r>
      <w:r w:rsidRPr="00D37AD9">
        <w:rPr>
          <w:b/>
          <w:sz w:val="24"/>
          <w:szCs w:val="24"/>
        </w:rPr>
        <w:t>36 768,1 млн. рублей</w:t>
      </w:r>
      <w:r w:rsidRPr="00D37AD9">
        <w:rPr>
          <w:sz w:val="24"/>
          <w:szCs w:val="24"/>
        </w:rPr>
        <w:t xml:space="preserve"> (предоставлено кредитов иностранным государствам и (или) юридическим лицам из федерального бюджета – (-) 37 835,5 млн. рублей (16,6 %</w:t>
      </w:r>
      <w:r w:rsidRPr="00D37AD9">
        <w:rPr>
          <w:b/>
          <w:sz w:val="24"/>
          <w:szCs w:val="24"/>
        </w:rPr>
        <w:t xml:space="preserve"> </w:t>
      </w:r>
      <w:r w:rsidRPr="00D37AD9">
        <w:rPr>
          <w:sz w:val="24"/>
          <w:szCs w:val="24"/>
        </w:rPr>
        <w:t>показателя</w:t>
      </w:r>
      <w:r w:rsidRPr="00D37AD9">
        <w:rPr>
          <w:b/>
          <w:sz w:val="24"/>
          <w:szCs w:val="24"/>
        </w:rPr>
        <w:t xml:space="preserve"> </w:t>
      </w:r>
      <w:r w:rsidRPr="00D37AD9">
        <w:rPr>
          <w:sz w:val="24"/>
          <w:szCs w:val="24"/>
        </w:rPr>
        <w:t>сводной росписи), возвращено в бюджет – 74 603,6 млн. рублей, или 84,6 % утвержденного годового объема (88 143,1 млн. рублей).</w:t>
      </w:r>
    </w:p>
    <w:p w:rsidR="00A54D59" w:rsidRPr="00D37AD9" w:rsidRDefault="00A54D59" w:rsidP="00A54D59">
      <w:pPr>
        <w:widowControl w:val="0"/>
        <w:ind w:left="0" w:right="-2"/>
        <w:rPr>
          <w:b/>
          <w:sz w:val="24"/>
          <w:szCs w:val="24"/>
        </w:rPr>
      </w:pPr>
      <w:r w:rsidRPr="00D37AD9">
        <w:rPr>
          <w:b/>
          <w:bCs/>
          <w:sz w:val="24"/>
          <w:szCs w:val="24"/>
        </w:rPr>
        <w:t>10. </w:t>
      </w:r>
      <w:r w:rsidRPr="00D37AD9">
        <w:rPr>
          <w:b/>
          <w:sz w:val="24"/>
        </w:rPr>
        <w:t>По предварительным данным Федерального казначейства, остатки средств федерального бюджета</w:t>
      </w:r>
      <w:r w:rsidRPr="00D37AD9">
        <w:rPr>
          <w:sz w:val="24"/>
        </w:rPr>
        <w:t xml:space="preserve"> на счетах Федерального казначейства (без учета бюджетополучателей)</w:t>
      </w:r>
      <w:r w:rsidRPr="00D37AD9">
        <w:rPr>
          <w:sz w:val="24"/>
          <w:szCs w:val="24"/>
        </w:rPr>
        <w:t xml:space="preserve"> за отчетный период уменьшились на </w:t>
      </w:r>
      <w:r w:rsidRPr="00D37AD9">
        <w:rPr>
          <w:b/>
          <w:sz w:val="24"/>
          <w:szCs w:val="24"/>
        </w:rPr>
        <w:t xml:space="preserve">842 277,9 млн. рублей, или на 9,2 %, </w:t>
      </w:r>
      <w:r w:rsidRPr="00D37AD9">
        <w:rPr>
          <w:sz w:val="24"/>
          <w:szCs w:val="24"/>
        </w:rPr>
        <w:t>и составили</w:t>
      </w:r>
      <w:r w:rsidRPr="00D37AD9">
        <w:rPr>
          <w:b/>
          <w:sz w:val="24"/>
          <w:szCs w:val="24"/>
        </w:rPr>
        <w:t xml:space="preserve"> 8 310 665,9 млн. рублей</w:t>
      </w:r>
      <w:r w:rsidRPr="00D37AD9">
        <w:rPr>
          <w:sz w:val="24"/>
          <w:szCs w:val="24"/>
        </w:rPr>
        <w:t>,</w:t>
      </w:r>
      <w:r w:rsidRPr="00D37AD9">
        <w:rPr>
          <w:b/>
          <w:sz w:val="24"/>
          <w:szCs w:val="24"/>
        </w:rPr>
        <w:t xml:space="preserve"> </w:t>
      </w:r>
      <w:r w:rsidRPr="00D37AD9">
        <w:rPr>
          <w:sz w:val="24"/>
          <w:szCs w:val="24"/>
        </w:rPr>
        <w:t>в том числе:</w:t>
      </w:r>
    </w:p>
    <w:p w:rsidR="00A54D59" w:rsidRPr="00D37AD9" w:rsidRDefault="00A54D59" w:rsidP="00A54D59">
      <w:pPr>
        <w:widowControl w:val="0"/>
        <w:ind w:left="0" w:right="-2"/>
        <w:rPr>
          <w:b/>
          <w:sz w:val="24"/>
          <w:szCs w:val="24"/>
        </w:rPr>
      </w:pPr>
      <w:r w:rsidRPr="00D37AD9">
        <w:rPr>
          <w:sz w:val="24"/>
          <w:szCs w:val="24"/>
        </w:rPr>
        <w:t>на валютных счетах Федерального казначейства по учету средств Резервного фонда в Банке России – 2 560 281,3 млн. рублей (уменьшились на 1 080 288,4 млн. рублей, или на 29,7 %);</w:t>
      </w:r>
    </w:p>
    <w:p w:rsidR="00A54D59" w:rsidRPr="00D37AD9" w:rsidRDefault="00A54D59" w:rsidP="00A54D59">
      <w:pPr>
        <w:widowControl w:val="0"/>
        <w:ind w:left="0" w:right="-2"/>
        <w:rPr>
          <w:sz w:val="24"/>
        </w:rPr>
      </w:pPr>
      <w:r w:rsidRPr="00D37AD9">
        <w:rPr>
          <w:sz w:val="24"/>
        </w:rPr>
        <w:t>на счетах Федерального казначейства в Банке России по учету средств ФНБ в иностранной валюте (без учета средств ФНБ, размещенных в облигации Украины, в привилегированные акции кредитных организаций и ценные бумаги, связанные с реализацией самоокупаемых инфраструктурных проектов) сократились на 307 230,7 млн. рублей (8,8 %) и составили 3 194 619,2 млн. рублей;</w:t>
      </w:r>
    </w:p>
    <w:p w:rsidR="00A54D59" w:rsidRPr="00D37AD9" w:rsidRDefault="00A54D59" w:rsidP="00A54D59">
      <w:pPr>
        <w:widowControl w:val="0"/>
        <w:ind w:left="0" w:right="-2"/>
        <w:rPr>
          <w:sz w:val="24"/>
        </w:rPr>
      </w:pPr>
      <w:r w:rsidRPr="00D37AD9">
        <w:rPr>
          <w:sz w:val="24"/>
        </w:rPr>
        <w:t>на депозитных счетах Внешэкономбанка и кредитных организациях за счет средств ФНБ (в рублях и в валюте) – 778 802,1 млн. рублей;</w:t>
      </w:r>
    </w:p>
    <w:p w:rsidR="00A54D59" w:rsidRPr="00D37AD9" w:rsidRDefault="00A54D59" w:rsidP="00A54D59">
      <w:pPr>
        <w:widowControl w:val="0"/>
        <w:ind w:left="0" w:right="-2"/>
        <w:rPr>
          <w:sz w:val="24"/>
        </w:rPr>
      </w:pPr>
      <w:r w:rsidRPr="00D37AD9">
        <w:rPr>
          <w:sz w:val="24"/>
        </w:rPr>
        <w:t>на депозитных счетах в коммерческих банках за счет средств федерального бюджета (кроме средств ФНБ) – 559 255,0</w:t>
      </w:r>
      <w:r w:rsidRPr="00D37AD9">
        <w:rPr>
          <w:b/>
          <w:sz w:val="24"/>
        </w:rPr>
        <w:t> </w:t>
      </w:r>
      <w:r w:rsidRPr="00D37AD9">
        <w:rPr>
          <w:sz w:val="24"/>
        </w:rPr>
        <w:t xml:space="preserve">млн. рублей </w:t>
      </w:r>
      <w:r w:rsidRPr="00D37AD9">
        <w:rPr>
          <w:sz w:val="24"/>
          <w:szCs w:val="24"/>
        </w:rPr>
        <w:t>(увеличились на 309 255,0 млн. рублей, или в 2,2 раза)</w:t>
      </w:r>
      <w:r w:rsidRPr="00D37AD9">
        <w:rPr>
          <w:sz w:val="24"/>
        </w:rPr>
        <w:t>;</w:t>
      </w:r>
    </w:p>
    <w:p w:rsidR="00A54D59" w:rsidRPr="00D37AD9" w:rsidRDefault="00A54D59" w:rsidP="00A54D59">
      <w:pPr>
        <w:widowControl w:val="0"/>
        <w:ind w:left="0" w:right="-2"/>
        <w:rPr>
          <w:sz w:val="24"/>
        </w:rPr>
      </w:pPr>
      <w:r w:rsidRPr="00D37AD9">
        <w:rPr>
          <w:sz w:val="24"/>
        </w:rPr>
        <w:t>прочие остатки (включают в остатки в рублях на счетах органов Федерального казначейства (счет 40105), остатки в иностранной валюте на счетах органов Федерального казначейства) – 1 217 708,3 млн. рублей.</w:t>
      </w:r>
    </w:p>
    <w:p w:rsidR="00A54D59" w:rsidRPr="00D37AD9" w:rsidRDefault="00A54D59" w:rsidP="00A54D59">
      <w:pPr>
        <w:widowControl w:val="0"/>
        <w:numPr>
          <w:ilvl w:val="12"/>
          <w:numId w:val="0"/>
        </w:numPr>
        <w:tabs>
          <w:tab w:val="left" w:pos="1134"/>
        </w:tabs>
        <w:ind w:right="-2" w:firstLine="709"/>
        <w:rPr>
          <w:iCs/>
          <w:sz w:val="24"/>
          <w:szCs w:val="24"/>
        </w:rPr>
      </w:pPr>
      <w:r w:rsidRPr="00D37AD9">
        <w:rPr>
          <w:b/>
          <w:sz w:val="24"/>
          <w:szCs w:val="24"/>
        </w:rPr>
        <w:t>Остатки средств федерального бюджета без учета средств Резервного фонда и ФНБ</w:t>
      </w:r>
      <w:r w:rsidRPr="00D37AD9">
        <w:rPr>
          <w:sz w:val="24"/>
          <w:szCs w:val="24"/>
        </w:rPr>
        <w:t xml:space="preserve"> увеличились с начала года на 581 711,4 млн. рублей, или на 48,7 %, и составили </w:t>
      </w:r>
      <w:r w:rsidRPr="00D37AD9">
        <w:rPr>
          <w:b/>
          <w:sz w:val="24"/>
          <w:szCs w:val="24"/>
        </w:rPr>
        <w:t>1 776 963,3 млн. рублей</w:t>
      </w:r>
      <w:r w:rsidRPr="00D37AD9">
        <w:rPr>
          <w:b/>
          <w:sz w:val="24"/>
        </w:rPr>
        <w:t>.</w:t>
      </w:r>
    </w:p>
    <w:p w:rsidR="00A54D59" w:rsidRPr="00D37AD9" w:rsidRDefault="00A54D59" w:rsidP="00A54D59">
      <w:pPr>
        <w:widowControl w:val="0"/>
        <w:ind w:left="0" w:right="-2"/>
        <w:rPr>
          <w:b/>
          <w:sz w:val="24"/>
        </w:rPr>
      </w:pPr>
      <w:r w:rsidRPr="00D37AD9">
        <w:rPr>
          <w:sz w:val="24"/>
          <w:szCs w:val="24"/>
        </w:rPr>
        <w:t xml:space="preserve">За вычетом финансовых активов, находящихся в федеральной собственности, средств во временном распоряжении (72 741,1 млн. рублей), средств за счет автономных и бюджетных учреждений (517 167,5 млн. рублей) и средств государственных внебюджетных фондов (580 803,4 млн. рублей) </w:t>
      </w:r>
      <w:r w:rsidRPr="00D37AD9">
        <w:rPr>
          <w:b/>
          <w:sz w:val="24"/>
          <w:szCs w:val="24"/>
        </w:rPr>
        <w:t>остатки средств на счетах федерального бюджета составили 606 251,3 млн</w:t>
      </w:r>
      <w:r w:rsidRPr="00D37AD9">
        <w:rPr>
          <w:b/>
          <w:sz w:val="24"/>
        </w:rPr>
        <w:t>. рублей.</w:t>
      </w:r>
    </w:p>
    <w:p w:rsidR="00A54D59" w:rsidRPr="00D37AD9" w:rsidRDefault="00A54D59" w:rsidP="00A54D59">
      <w:pPr>
        <w:widowControl w:val="0"/>
        <w:ind w:left="0" w:right="0"/>
        <w:rPr>
          <w:sz w:val="24"/>
          <w:szCs w:val="24"/>
        </w:rPr>
      </w:pPr>
      <w:r w:rsidRPr="00D37AD9">
        <w:rPr>
          <w:b/>
          <w:bCs/>
          <w:sz w:val="24"/>
          <w:szCs w:val="24"/>
        </w:rPr>
        <w:t>11. </w:t>
      </w:r>
      <w:r w:rsidRPr="00D37AD9">
        <w:rPr>
          <w:b/>
          <w:sz w:val="24"/>
          <w:szCs w:val="24"/>
        </w:rPr>
        <w:t>С</w:t>
      </w:r>
      <w:r w:rsidRPr="00D37AD9">
        <w:rPr>
          <w:b/>
          <w:bCs/>
          <w:iCs/>
          <w:sz w:val="24"/>
          <w:szCs w:val="24"/>
        </w:rPr>
        <w:t>овокупный объем</w:t>
      </w:r>
      <w:r w:rsidRPr="00D37AD9">
        <w:rPr>
          <w:bCs/>
          <w:iCs/>
          <w:sz w:val="24"/>
          <w:szCs w:val="24"/>
        </w:rPr>
        <w:t xml:space="preserve"> средств </w:t>
      </w:r>
      <w:r w:rsidRPr="00D37AD9">
        <w:rPr>
          <w:b/>
          <w:bCs/>
          <w:iCs/>
          <w:sz w:val="24"/>
          <w:szCs w:val="24"/>
        </w:rPr>
        <w:t xml:space="preserve">Резервного фонда </w:t>
      </w:r>
      <w:r w:rsidRPr="00D37AD9">
        <w:rPr>
          <w:bCs/>
          <w:iCs/>
          <w:sz w:val="24"/>
          <w:szCs w:val="24"/>
        </w:rPr>
        <w:t xml:space="preserve">в рублевом эквиваленте за отчетный период </w:t>
      </w:r>
      <w:r w:rsidRPr="00D37AD9">
        <w:rPr>
          <w:b/>
          <w:bCs/>
          <w:iCs/>
          <w:sz w:val="24"/>
          <w:szCs w:val="24"/>
        </w:rPr>
        <w:t>уменьшился</w:t>
      </w:r>
      <w:r w:rsidRPr="00D37AD9">
        <w:rPr>
          <w:bCs/>
          <w:iCs/>
          <w:sz w:val="24"/>
          <w:szCs w:val="24"/>
        </w:rPr>
        <w:t xml:space="preserve"> </w:t>
      </w:r>
      <w:r w:rsidRPr="00D37AD9">
        <w:rPr>
          <w:b/>
          <w:bCs/>
          <w:iCs/>
          <w:sz w:val="24"/>
          <w:szCs w:val="24"/>
        </w:rPr>
        <w:t xml:space="preserve">с 3 640 569,7 млн. рублей до 2 560 281,3 млн. рублей </w:t>
      </w:r>
      <w:r w:rsidRPr="00D37AD9">
        <w:rPr>
          <w:bCs/>
          <w:iCs/>
          <w:sz w:val="24"/>
          <w:szCs w:val="24"/>
        </w:rPr>
        <w:t xml:space="preserve">(на 1 080 288,4 млн. рублей, или на 29,7 %) в связи с </w:t>
      </w:r>
      <w:r w:rsidRPr="00D37AD9">
        <w:rPr>
          <w:b/>
          <w:sz w:val="24"/>
        </w:rPr>
        <w:t>использованием средств Резервного фонда</w:t>
      </w:r>
      <w:r w:rsidRPr="00D37AD9">
        <w:rPr>
          <w:sz w:val="24"/>
        </w:rPr>
        <w:t xml:space="preserve"> </w:t>
      </w:r>
      <w:r w:rsidRPr="00D37AD9">
        <w:rPr>
          <w:b/>
          <w:sz w:val="24"/>
        </w:rPr>
        <w:t>на финансирование дефицита</w:t>
      </w:r>
      <w:r w:rsidRPr="00D37AD9">
        <w:rPr>
          <w:sz w:val="24"/>
        </w:rPr>
        <w:t xml:space="preserve"> в объеме 780 000,0 млн. рублей</w:t>
      </w:r>
      <w:r w:rsidRPr="00D37AD9">
        <w:rPr>
          <w:sz w:val="24"/>
          <w:szCs w:val="24"/>
        </w:rPr>
        <w:t xml:space="preserve">, </w:t>
      </w:r>
      <w:r w:rsidRPr="00D37AD9">
        <w:rPr>
          <w:sz w:val="24"/>
        </w:rPr>
        <w:t xml:space="preserve">а также отрицательной </w:t>
      </w:r>
      <w:r w:rsidRPr="00D37AD9">
        <w:rPr>
          <w:b/>
          <w:sz w:val="24"/>
        </w:rPr>
        <w:t>курсовой разницы</w:t>
      </w:r>
      <w:r w:rsidRPr="00D37AD9">
        <w:rPr>
          <w:sz w:val="24"/>
        </w:rPr>
        <w:t>, образовавшейся в результате переоценки средств на счетах в Банке России, в объеме 300 288,4 млн. рублей.</w:t>
      </w:r>
      <w:r w:rsidRPr="00D37AD9">
        <w:rPr>
          <w:sz w:val="24"/>
          <w:szCs w:val="24"/>
        </w:rPr>
        <w:t xml:space="preserve"> </w:t>
      </w:r>
    </w:p>
    <w:p w:rsidR="00A54D59" w:rsidRPr="00D37AD9" w:rsidRDefault="00A54D59" w:rsidP="00A54D59">
      <w:pPr>
        <w:widowControl w:val="0"/>
        <w:ind w:left="0" w:right="-2"/>
        <w:rPr>
          <w:sz w:val="24"/>
        </w:rPr>
      </w:pPr>
      <w:r w:rsidRPr="00D37AD9">
        <w:rPr>
          <w:sz w:val="24"/>
          <w:szCs w:val="24"/>
        </w:rPr>
        <w:t>Остатки средств на отдельных счетах по учету средств Резервного фонда в Банке России в иностранной валюте по состоянию на 1 января 2016 года составляли 22 706,8 млн. долларов США, 20 256,2 млн. евро и 3 438,3 млн. фунтов стерлингов</w:t>
      </w:r>
      <w:r w:rsidRPr="00D37AD9">
        <w:rPr>
          <w:sz w:val="24"/>
        </w:rPr>
        <w:t xml:space="preserve">; </w:t>
      </w:r>
      <w:r w:rsidRPr="00D37AD9">
        <w:rPr>
          <w:b/>
          <w:sz w:val="24"/>
        </w:rPr>
        <w:t>на 1 августа</w:t>
      </w:r>
      <w:r w:rsidRPr="00D37AD9">
        <w:rPr>
          <w:sz w:val="24"/>
        </w:rPr>
        <w:t xml:space="preserve"> 2016 года</w:t>
      </w:r>
      <w:r w:rsidR="00652402" w:rsidRPr="00D37AD9">
        <w:rPr>
          <w:sz w:val="24"/>
        </w:rPr>
        <w:t> </w:t>
      </w:r>
      <w:r w:rsidRPr="00D37AD9">
        <w:rPr>
          <w:sz w:val="24"/>
        </w:rPr>
        <w:t>– 17 417,3 млн. долларов США, 15 612,6 млн. евро и 2 616,4 млн. фунтов стерлингов.</w:t>
      </w:r>
    </w:p>
    <w:p w:rsidR="00A54D59" w:rsidRPr="00D37AD9" w:rsidRDefault="00A54D59" w:rsidP="00A54D59">
      <w:pPr>
        <w:widowControl w:val="0"/>
        <w:ind w:left="0" w:right="0"/>
        <w:rPr>
          <w:b/>
          <w:sz w:val="24"/>
        </w:rPr>
      </w:pPr>
      <w:r w:rsidRPr="00D37AD9">
        <w:rPr>
          <w:sz w:val="24"/>
        </w:rPr>
        <w:t>Часть средств Резервного фонда в иностранной валюте на счетах в Банке России (2 623,9 млн. долларов США, 2 304,4 млн. евро и 411,4 млн. фунтов стерлингов</w:t>
      </w:r>
      <w:r w:rsidRPr="00D37AD9">
        <w:rPr>
          <w:sz w:val="24"/>
          <w:szCs w:val="24"/>
        </w:rPr>
        <w:t xml:space="preserve">) </w:t>
      </w:r>
      <w:r w:rsidRPr="00D37AD9">
        <w:rPr>
          <w:sz w:val="24"/>
        </w:rPr>
        <w:t xml:space="preserve">в </w:t>
      </w:r>
      <w:r w:rsidRPr="00D37AD9">
        <w:rPr>
          <w:sz w:val="24"/>
          <w:szCs w:val="24"/>
        </w:rPr>
        <w:t xml:space="preserve">соответствии с Федеральным законом № 359-ФЗ и на основании приказа Минфина России  </w:t>
      </w:r>
      <w:r w:rsidRPr="00D37AD9">
        <w:rPr>
          <w:sz w:val="24"/>
        </w:rPr>
        <w:t xml:space="preserve">от 1 апреля 2016 г. № 104 </w:t>
      </w:r>
      <w:r w:rsidR="006F7B9E" w:rsidRPr="00D37AD9">
        <w:rPr>
          <w:sz w:val="24"/>
          <w:szCs w:val="24"/>
        </w:rPr>
        <w:t>«</w:t>
      </w:r>
      <w:r w:rsidRPr="00D37AD9">
        <w:rPr>
          <w:sz w:val="24"/>
          <w:szCs w:val="24"/>
        </w:rPr>
        <w:t>Об использовании средств Резервного фонда в 2016 году на финансирование дефицита федерального бюджета</w:t>
      </w:r>
      <w:r w:rsidR="006F7B9E" w:rsidRPr="00D37AD9">
        <w:rPr>
          <w:sz w:val="24"/>
          <w:szCs w:val="24"/>
        </w:rPr>
        <w:t>»</w:t>
      </w:r>
      <w:r w:rsidRPr="00D37AD9">
        <w:rPr>
          <w:sz w:val="24"/>
          <w:szCs w:val="24"/>
        </w:rPr>
        <w:t xml:space="preserve"> </w:t>
      </w:r>
      <w:r w:rsidRPr="00D37AD9">
        <w:rPr>
          <w:sz w:val="24"/>
        </w:rPr>
        <w:t xml:space="preserve">была реализована </w:t>
      </w:r>
      <w:r w:rsidRPr="00D37AD9">
        <w:rPr>
          <w:b/>
          <w:sz w:val="24"/>
          <w:szCs w:val="24"/>
        </w:rPr>
        <w:t xml:space="preserve">в </w:t>
      </w:r>
      <w:r w:rsidRPr="00D37AD9">
        <w:rPr>
          <w:b/>
          <w:sz w:val="24"/>
        </w:rPr>
        <w:t>апреле 2016 года</w:t>
      </w:r>
      <w:r w:rsidRPr="00D37AD9">
        <w:rPr>
          <w:sz w:val="24"/>
        </w:rPr>
        <w:t xml:space="preserve"> </w:t>
      </w:r>
      <w:r w:rsidRPr="00D37AD9">
        <w:rPr>
          <w:sz w:val="24"/>
          <w:szCs w:val="24"/>
        </w:rPr>
        <w:t xml:space="preserve"> </w:t>
      </w:r>
      <w:r w:rsidRPr="00D37AD9">
        <w:rPr>
          <w:sz w:val="24"/>
        </w:rPr>
        <w:t xml:space="preserve">за </w:t>
      </w:r>
      <w:r w:rsidRPr="00D37AD9">
        <w:rPr>
          <w:b/>
          <w:sz w:val="24"/>
          <w:szCs w:val="24"/>
        </w:rPr>
        <w:t>390 </w:t>
      </w:r>
      <w:r w:rsidRPr="00D37AD9">
        <w:rPr>
          <w:b/>
          <w:sz w:val="24"/>
        </w:rPr>
        <w:t>000,0 млн. рублей</w:t>
      </w:r>
      <w:r w:rsidRPr="00D37AD9">
        <w:rPr>
          <w:sz w:val="24"/>
        </w:rPr>
        <w:t xml:space="preserve">, а вырученные средства зачислены на единый счет федерального бюджета </w:t>
      </w:r>
      <w:r w:rsidRPr="00D37AD9">
        <w:rPr>
          <w:b/>
          <w:sz w:val="24"/>
        </w:rPr>
        <w:t>в целях финансирования его дефицита.</w:t>
      </w:r>
    </w:p>
    <w:p w:rsidR="00A54D59" w:rsidRPr="00D37AD9" w:rsidRDefault="00A54D59" w:rsidP="00A54D59">
      <w:pPr>
        <w:widowControl w:val="0"/>
        <w:ind w:left="0" w:right="0"/>
        <w:rPr>
          <w:b/>
          <w:sz w:val="24"/>
        </w:rPr>
      </w:pPr>
      <w:r w:rsidRPr="00D37AD9">
        <w:rPr>
          <w:b/>
          <w:sz w:val="24"/>
          <w:szCs w:val="24"/>
        </w:rPr>
        <w:t>В м</w:t>
      </w:r>
      <w:r w:rsidRPr="00D37AD9">
        <w:rPr>
          <w:b/>
          <w:sz w:val="24"/>
        </w:rPr>
        <w:t>ае 2016 года</w:t>
      </w:r>
      <w:r w:rsidRPr="00D37AD9">
        <w:rPr>
          <w:sz w:val="24"/>
        </w:rPr>
        <w:t xml:space="preserve"> </w:t>
      </w:r>
      <w:r w:rsidRPr="00D37AD9">
        <w:rPr>
          <w:sz w:val="24"/>
          <w:szCs w:val="24"/>
        </w:rPr>
        <w:t xml:space="preserve"> часть средств Резервного фонда</w:t>
      </w:r>
      <w:r w:rsidRPr="00D37AD9">
        <w:rPr>
          <w:sz w:val="24"/>
        </w:rPr>
        <w:t xml:space="preserve"> (2 665,6 млн. долларов США, 2 339,1 млн. евро и 410,5 млн. фунтов стерлингов</w:t>
      </w:r>
      <w:r w:rsidRPr="00D37AD9">
        <w:rPr>
          <w:sz w:val="24"/>
          <w:szCs w:val="24"/>
        </w:rPr>
        <w:t xml:space="preserve">) </w:t>
      </w:r>
      <w:r w:rsidRPr="00D37AD9">
        <w:rPr>
          <w:sz w:val="24"/>
        </w:rPr>
        <w:t xml:space="preserve">была реализована за </w:t>
      </w:r>
      <w:r w:rsidRPr="00D37AD9">
        <w:rPr>
          <w:b/>
          <w:sz w:val="24"/>
          <w:szCs w:val="24"/>
        </w:rPr>
        <w:t>390 </w:t>
      </w:r>
      <w:r w:rsidRPr="00D37AD9">
        <w:rPr>
          <w:b/>
          <w:sz w:val="24"/>
        </w:rPr>
        <w:t>000,0 млн. рублей</w:t>
      </w:r>
      <w:r w:rsidRPr="00D37AD9">
        <w:rPr>
          <w:sz w:val="24"/>
        </w:rPr>
        <w:t xml:space="preserve">, а вырученные средства зачислены на единый счет федерального бюджета </w:t>
      </w:r>
      <w:r w:rsidRPr="00D37AD9">
        <w:rPr>
          <w:b/>
          <w:sz w:val="24"/>
        </w:rPr>
        <w:t>в целях финансирования его дефицита.</w:t>
      </w:r>
    </w:p>
    <w:p w:rsidR="00A54D59" w:rsidRPr="00D37AD9" w:rsidRDefault="00A54D59" w:rsidP="00A54D59">
      <w:pPr>
        <w:widowControl w:val="0"/>
        <w:ind w:left="0" w:right="-2"/>
        <w:rPr>
          <w:sz w:val="24"/>
          <w:szCs w:val="24"/>
        </w:rPr>
      </w:pPr>
      <w:r w:rsidRPr="00D37AD9">
        <w:rPr>
          <w:b/>
          <w:sz w:val="24"/>
          <w:szCs w:val="24"/>
        </w:rPr>
        <w:t>Совокупная расчетная сумма дохода</w:t>
      </w:r>
      <w:r w:rsidRPr="00D37AD9">
        <w:rPr>
          <w:sz w:val="24"/>
          <w:szCs w:val="24"/>
        </w:rPr>
        <w:t xml:space="preserve"> от размещения средств Резервного фонда на счетах в иностранной валюте в Банке России за период с 15 января по 31 июля 2016 года составила 17 231,8 млн. рублей.</w:t>
      </w:r>
    </w:p>
    <w:p w:rsidR="00A54D59" w:rsidRPr="00D37AD9" w:rsidRDefault="00A54D59" w:rsidP="00A54D59">
      <w:pPr>
        <w:widowControl w:val="0"/>
        <w:ind w:left="0" w:right="-2"/>
        <w:rPr>
          <w:sz w:val="24"/>
          <w:szCs w:val="24"/>
        </w:rPr>
      </w:pPr>
      <w:r w:rsidRPr="00D37AD9">
        <w:rPr>
          <w:sz w:val="24"/>
          <w:szCs w:val="24"/>
        </w:rPr>
        <w:t xml:space="preserve">Банком России в соответствии с Бюджетным кодексом Российской Федерации и договором банковского счета от 15 января 2008 г. № 42-7.1-19/3.3-5 на счет УФК по г. Москве № 40101810800000010041 перечислен </w:t>
      </w:r>
      <w:r w:rsidRPr="00D37AD9">
        <w:rPr>
          <w:b/>
          <w:sz w:val="24"/>
          <w:szCs w:val="24"/>
        </w:rPr>
        <w:t>процентный доход</w:t>
      </w:r>
      <w:r w:rsidRPr="00D37AD9">
        <w:rPr>
          <w:sz w:val="24"/>
          <w:szCs w:val="24"/>
        </w:rPr>
        <w:t xml:space="preserve"> от размещения средств Резервного фонда на валютных счетах в Банке России за процентный период с 15 января 2015 года по 15 января 2016 года в сумме </w:t>
      </w:r>
      <w:r w:rsidRPr="00D37AD9">
        <w:rPr>
          <w:b/>
          <w:sz w:val="24"/>
          <w:szCs w:val="24"/>
        </w:rPr>
        <w:t>15 887,5  млн. рублей</w:t>
      </w:r>
      <w:r w:rsidRPr="00D37AD9">
        <w:rPr>
          <w:sz w:val="24"/>
          <w:szCs w:val="24"/>
        </w:rPr>
        <w:t>.</w:t>
      </w:r>
    </w:p>
    <w:p w:rsidR="00A54D59" w:rsidRPr="00D37AD9" w:rsidRDefault="00A54D59" w:rsidP="00A54D59">
      <w:pPr>
        <w:pStyle w:val="a9"/>
        <w:spacing w:before="0" w:beforeAutospacing="0" w:after="0" w:afterAutospacing="0" w:line="360" w:lineRule="auto"/>
        <w:ind w:firstLine="709"/>
        <w:jc w:val="both"/>
      </w:pPr>
      <w:r w:rsidRPr="00D37AD9">
        <w:rPr>
          <w:b/>
          <w:bCs/>
          <w:iCs/>
        </w:rPr>
        <w:t>12. Совокупный объем</w:t>
      </w:r>
      <w:r w:rsidRPr="00D37AD9">
        <w:rPr>
          <w:bCs/>
          <w:iCs/>
        </w:rPr>
        <w:t xml:space="preserve"> средств </w:t>
      </w:r>
      <w:r w:rsidRPr="00D37AD9">
        <w:rPr>
          <w:b/>
          <w:bCs/>
          <w:iCs/>
        </w:rPr>
        <w:t>ФНБ</w:t>
      </w:r>
      <w:r w:rsidRPr="00D37AD9">
        <w:rPr>
          <w:bCs/>
          <w:iCs/>
        </w:rPr>
        <w:t xml:space="preserve"> в рублевом эквиваленте в целом </w:t>
      </w:r>
      <w:r w:rsidRPr="00D37AD9">
        <w:rPr>
          <w:b/>
          <w:bCs/>
          <w:iCs/>
        </w:rPr>
        <w:t>уменьшился</w:t>
      </w:r>
      <w:r w:rsidRPr="00D37AD9">
        <w:rPr>
          <w:bCs/>
          <w:iCs/>
        </w:rPr>
        <w:t xml:space="preserve"> за отчетный период с </w:t>
      </w:r>
      <w:r w:rsidRPr="00D37AD9">
        <w:rPr>
          <w:b/>
          <w:bCs/>
          <w:iCs/>
        </w:rPr>
        <w:t xml:space="preserve">5 227 183,5 млн. рублей до 4 842 001,2 млн. рублей </w:t>
      </w:r>
      <w:r w:rsidRPr="00D37AD9">
        <w:rPr>
          <w:bCs/>
          <w:iCs/>
        </w:rPr>
        <w:t xml:space="preserve">(на 385 182,3 млн. рублей, или на 7,4 %) </w:t>
      </w:r>
      <w:r w:rsidRPr="00D37AD9">
        <w:t xml:space="preserve">за счет отрицательной курсовой разницы от переоценки средств </w:t>
      </w:r>
      <w:r w:rsidRPr="00D37AD9">
        <w:rPr>
          <w:bCs/>
          <w:iCs/>
        </w:rPr>
        <w:t>ФНБ</w:t>
      </w:r>
      <w:r w:rsidRPr="00D37AD9">
        <w:t xml:space="preserve"> в объеме 378 396,4 млн. рублей и направления средств ФНБ на </w:t>
      </w:r>
      <w:proofErr w:type="spellStart"/>
      <w:r w:rsidRPr="00D37AD9">
        <w:t>софинансирование</w:t>
      </w:r>
      <w:proofErr w:type="spellEnd"/>
      <w:r w:rsidRPr="00D37AD9">
        <w:t xml:space="preserve"> формирования пенсионных накоплений застрахованных лиц, уплативших дополнительные страховые взносы на накопительную часть трудовой пенсии в 2015 году, в объеме 6 785,9 млн. рублей (в апреле 2016 года часть средств ФНБ в иностранной валюте на счетах в Банке России – 102,8 млн. долларов США, была реализована за 6 785,9 млн. рублей, а вырученные средства зачислены на счет по учету средств федерального бюджета).</w:t>
      </w:r>
    </w:p>
    <w:p w:rsidR="00A54D59" w:rsidRPr="00D37AD9" w:rsidRDefault="00A54D59" w:rsidP="00A54D59">
      <w:pPr>
        <w:pStyle w:val="a9"/>
        <w:spacing w:before="0" w:beforeAutospacing="0" w:after="0" w:afterAutospacing="0" w:line="360" w:lineRule="auto"/>
        <w:ind w:right="-2" w:firstLine="709"/>
        <w:jc w:val="both"/>
      </w:pPr>
      <w:r w:rsidRPr="00D37AD9">
        <w:t xml:space="preserve">В июне 2016 года в соответствии с постановлением Правительства Российской Федерации от 19 января 2018 г. № 18 </w:t>
      </w:r>
      <w:r w:rsidR="006F7B9E" w:rsidRPr="00D37AD9">
        <w:t>«</w:t>
      </w:r>
      <w:r w:rsidRPr="00D37AD9">
        <w:t>О порядке управления средствами Фонда национального благосостояния</w:t>
      </w:r>
      <w:r w:rsidR="006F7B9E" w:rsidRPr="00D37AD9">
        <w:t>»</w:t>
      </w:r>
      <w:r w:rsidRPr="00D37AD9">
        <w:t xml:space="preserve"> </w:t>
      </w:r>
      <w:r w:rsidRPr="00D37AD9">
        <w:rPr>
          <w:b/>
        </w:rPr>
        <w:t>срок возврата депозита</w:t>
      </w:r>
      <w:r w:rsidRPr="00D37AD9">
        <w:t xml:space="preserve"> в сумме 50 000,0 млн. рублей, размещенного за счет средств ФНБ во Внешэкономбанке в 2012 году в целях финансирования приобретения Внешэкономбанком акций Банка ГПБ (АО), </w:t>
      </w:r>
      <w:r w:rsidRPr="00D37AD9">
        <w:rPr>
          <w:b/>
        </w:rPr>
        <w:t>продлен на 3 месяца</w:t>
      </w:r>
      <w:r w:rsidRPr="00D37AD9">
        <w:t xml:space="preserve">, до 8 сентября 2016 года, </w:t>
      </w:r>
      <w:r w:rsidRPr="00D37AD9">
        <w:rPr>
          <w:b/>
        </w:rPr>
        <w:t>на действующих условиях</w:t>
      </w:r>
      <w:r w:rsidRPr="00D37AD9">
        <w:t>.</w:t>
      </w:r>
    </w:p>
    <w:p w:rsidR="00A54D59" w:rsidRPr="00D37AD9" w:rsidRDefault="00A54D59" w:rsidP="00A54D59">
      <w:pPr>
        <w:overflowPunct/>
        <w:autoSpaceDE/>
        <w:autoSpaceDN/>
        <w:adjustRightInd/>
        <w:ind w:left="0" w:right="-2"/>
        <w:textAlignment w:val="auto"/>
        <w:rPr>
          <w:sz w:val="24"/>
        </w:rPr>
      </w:pPr>
      <w:r w:rsidRPr="00D37AD9">
        <w:rPr>
          <w:b/>
          <w:sz w:val="24"/>
          <w:szCs w:val="24"/>
        </w:rPr>
        <w:t xml:space="preserve">Остатки средств на счетах </w:t>
      </w:r>
      <w:r w:rsidRPr="00D37AD9">
        <w:rPr>
          <w:b/>
          <w:bCs/>
          <w:iCs/>
          <w:sz w:val="24"/>
          <w:szCs w:val="24"/>
        </w:rPr>
        <w:t>ФНБ</w:t>
      </w:r>
      <w:r w:rsidRPr="00D37AD9">
        <w:rPr>
          <w:b/>
          <w:sz w:val="24"/>
          <w:szCs w:val="24"/>
        </w:rPr>
        <w:t xml:space="preserve"> </w:t>
      </w:r>
      <w:r w:rsidRPr="00D37AD9">
        <w:rPr>
          <w:sz w:val="24"/>
          <w:szCs w:val="24"/>
        </w:rPr>
        <w:t xml:space="preserve">в иностранной валюте в Банке России </w:t>
      </w:r>
      <w:r w:rsidRPr="00D37AD9">
        <w:rPr>
          <w:b/>
          <w:sz w:val="24"/>
          <w:szCs w:val="24"/>
        </w:rPr>
        <w:t xml:space="preserve">на 1 января 2016 года </w:t>
      </w:r>
      <w:r w:rsidRPr="00D37AD9">
        <w:rPr>
          <w:sz w:val="24"/>
          <w:szCs w:val="24"/>
        </w:rPr>
        <w:t xml:space="preserve">составляли 19 666,3 млн. долларов США, 20 758,9 млн. евро и 3 834,8 млн. фунтов стерлингов; </w:t>
      </w:r>
      <w:r w:rsidRPr="00D37AD9">
        <w:rPr>
          <w:b/>
          <w:sz w:val="24"/>
        </w:rPr>
        <w:t>на 1 августа</w:t>
      </w:r>
      <w:r w:rsidRPr="00D37AD9">
        <w:rPr>
          <w:sz w:val="24"/>
        </w:rPr>
        <w:t xml:space="preserve"> 2016 года – 19 563,6 млн. долларов США, 20 758,9 млн. евро и 3 834,8 млн. фунтов стерлингов.</w:t>
      </w:r>
    </w:p>
    <w:p w:rsidR="00A54D59" w:rsidRPr="00D37AD9" w:rsidRDefault="00A54D59" w:rsidP="00A54D59">
      <w:pPr>
        <w:ind w:left="0" w:right="-2"/>
        <w:rPr>
          <w:sz w:val="24"/>
          <w:szCs w:val="24"/>
        </w:rPr>
      </w:pPr>
      <w:r w:rsidRPr="00D37AD9">
        <w:rPr>
          <w:sz w:val="24"/>
          <w:szCs w:val="24"/>
        </w:rPr>
        <w:t xml:space="preserve">Остатки средств ФНБ на депозитах во Внешэкономбанке </w:t>
      </w:r>
      <w:r w:rsidRPr="00D37AD9">
        <w:rPr>
          <w:b/>
          <w:sz w:val="24"/>
          <w:szCs w:val="24"/>
        </w:rPr>
        <w:t xml:space="preserve">на 1 августа 2016 года, </w:t>
      </w:r>
      <w:r w:rsidRPr="00D37AD9">
        <w:rPr>
          <w:sz w:val="24"/>
          <w:szCs w:val="24"/>
        </w:rPr>
        <w:t>как и на 1 января 2016 года, составили 195 030,0 млн. рублей и 6 254,0 млн. долларов США.</w:t>
      </w:r>
    </w:p>
    <w:p w:rsidR="00A54D59" w:rsidRPr="00D37AD9" w:rsidRDefault="00A54D59" w:rsidP="00A54D59">
      <w:pPr>
        <w:ind w:left="0" w:right="-2"/>
        <w:rPr>
          <w:sz w:val="24"/>
          <w:szCs w:val="24"/>
        </w:rPr>
      </w:pPr>
      <w:r w:rsidRPr="00D37AD9">
        <w:rPr>
          <w:sz w:val="24"/>
          <w:szCs w:val="24"/>
        </w:rPr>
        <w:t>Кроме того, средства ФНБ размещены:</w:t>
      </w:r>
    </w:p>
    <w:p w:rsidR="00A54D59" w:rsidRPr="00D37AD9" w:rsidRDefault="00A54D59" w:rsidP="00A54D59">
      <w:pPr>
        <w:ind w:left="0" w:right="-2"/>
        <w:rPr>
          <w:sz w:val="24"/>
          <w:szCs w:val="24"/>
        </w:rPr>
      </w:pPr>
      <w:r w:rsidRPr="00D37AD9">
        <w:rPr>
          <w:sz w:val="24"/>
          <w:szCs w:val="24"/>
        </w:rPr>
        <w:t>в долговые обязательства иностранных государств на основании отдельного решения Правительства Российской Федерации, без предъявления требования к рейтингу долгосрочной кредитоспособности (долговые обязательства Украины) в сумме 3 000,0 млн. долларов США (в эквиваленте 201 153,6 млн. рублей);</w:t>
      </w:r>
    </w:p>
    <w:p w:rsidR="00A54D59" w:rsidRPr="00D37AD9" w:rsidRDefault="00A54D59" w:rsidP="00D37AD9">
      <w:pPr>
        <w:ind w:left="0" w:right="-2"/>
        <w:rPr>
          <w:sz w:val="24"/>
          <w:szCs w:val="24"/>
        </w:rPr>
      </w:pPr>
      <w:r w:rsidRPr="00D37AD9">
        <w:rPr>
          <w:sz w:val="24"/>
          <w:szCs w:val="24"/>
        </w:rPr>
        <w:t>в ценные бумаги российских эмитентов, связанных с реализацией самоокупаемых инфраструктурных проектов, перечень которых утверждается Правительством Российской Федерации, – 112 630,0 млн. рублей и 4 113,3 млн. долларов США;</w:t>
      </w:r>
    </w:p>
    <w:p w:rsidR="00A54D59" w:rsidRPr="00D37AD9" w:rsidRDefault="00A54D59" w:rsidP="00D37AD9">
      <w:pPr>
        <w:ind w:left="0" w:right="-2"/>
        <w:rPr>
          <w:sz w:val="24"/>
          <w:szCs w:val="24"/>
        </w:rPr>
      </w:pPr>
      <w:r w:rsidRPr="00D37AD9">
        <w:rPr>
          <w:sz w:val="24"/>
          <w:szCs w:val="24"/>
        </w:rPr>
        <w:t xml:space="preserve">в привилегированных акциях кредитных организаций – 278 992,0 млн. рублей (в соответствии с постановлением Правительства Российской Федерации от 22 августа 2014 г. № 839 </w:t>
      </w:r>
      <w:r w:rsidR="006F7B9E" w:rsidRPr="00D37AD9">
        <w:rPr>
          <w:sz w:val="24"/>
          <w:szCs w:val="24"/>
        </w:rPr>
        <w:t>«</w:t>
      </w:r>
      <w:r w:rsidRPr="00D37AD9">
        <w:rPr>
          <w:sz w:val="24"/>
          <w:szCs w:val="24"/>
        </w:rPr>
        <w:t>О приобретении за счет средств Фонда национального благосостояния привилегированных акций кредитных организаций</w:t>
      </w:r>
      <w:r w:rsidR="006F7B9E" w:rsidRPr="00D37AD9">
        <w:rPr>
          <w:sz w:val="24"/>
          <w:szCs w:val="24"/>
        </w:rPr>
        <w:t>»</w:t>
      </w:r>
      <w:r w:rsidRPr="00D37AD9">
        <w:rPr>
          <w:sz w:val="24"/>
          <w:szCs w:val="24"/>
        </w:rPr>
        <w:t xml:space="preserve"> и в соответствии с частью 3 статьи 4 Федерального закона от 13 октября 2008 г. № 173-ФЗ </w:t>
      </w:r>
      <w:r w:rsidR="006F7B9E" w:rsidRPr="00D37AD9">
        <w:rPr>
          <w:sz w:val="24"/>
          <w:szCs w:val="24"/>
        </w:rPr>
        <w:t>«</w:t>
      </w:r>
      <w:r w:rsidRPr="00D37AD9">
        <w:rPr>
          <w:sz w:val="24"/>
          <w:szCs w:val="24"/>
        </w:rPr>
        <w:t>О дополнительных мерах по поддержке финансовой системы Российской Федерации</w:t>
      </w:r>
      <w:r w:rsidR="006F7B9E" w:rsidRPr="00D37AD9">
        <w:rPr>
          <w:sz w:val="24"/>
          <w:szCs w:val="24"/>
        </w:rPr>
        <w:t>»</w:t>
      </w:r>
      <w:r w:rsidRPr="00D37AD9">
        <w:rPr>
          <w:sz w:val="24"/>
          <w:szCs w:val="24"/>
        </w:rPr>
        <w:t>);</w:t>
      </w:r>
    </w:p>
    <w:p w:rsidR="00A54D59" w:rsidRPr="00D37AD9" w:rsidRDefault="00A54D59" w:rsidP="00D37AD9">
      <w:pPr>
        <w:ind w:left="0" w:right="-2"/>
        <w:rPr>
          <w:sz w:val="24"/>
          <w:szCs w:val="24"/>
        </w:rPr>
      </w:pPr>
      <w:r w:rsidRPr="00D37AD9">
        <w:rPr>
          <w:sz w:val="24"/>
          <w:szCs w:val="24"/>
        </w:rPr>
        <w:t xml:space="preserve">на субординированных депозитах в Банке ВТБ (ПАО), </w:t>
      </w:r>
      <w:r w:rsidR="006F7B9E" w:rsidRPr="00D37AD9">
        <w:rPr>
          <w:sz w:val="24"/>
          <w:szCs w:val="24"/>
        </w:rPr>
        <w:t>«</w:t>
      </w:r>
      <w:r w:rsidRPr="00D37AD9">
        <w:rPr>
          <w:sz w:val="24"/>
          <w:szCs w:val="24"/>
        </w:rPr>
        <w:t>Газпромбанк</w:t>
      </w:r>
      <w:r w:rsidR="006F7B9E" w:rsidRPr="00D37AD9">
        <w:rPr>
          <w:sz w:val="24"/>
          <w:szCs w:val="24"/>
        </w:rPr>
        <w:t>»</w:t>
      </w:r>
      <w:r w:rsidRPr="00D37AD9">
        <w:rPr>
          <w:sz w:val="24"/>
          <w:szCs w:val="24"/>
        </w:rPr>
        <w:t xml:space="preserve"> (АО) в целях финансирования самоокупаемых инфраструктурных проектов, перечень которых утверждается Правительством Российской Федерации – 164 433,0 млн. рублей, из них в соответствии с постановлением Правительства Российской Федерации от 19 января 2008 г. № 18 и распоряжением Правительства Российской Федерации от 27 декабря 2014 г. </w:t>
      </w:r>
      <w:r w:rsidR="00271CCD">
        <w:rPr>
          <w:sz w:val="24"/>
          <w:szCs w:val="24"/>
        </w:rPr>
        <w:br/>
      </w:r>
      <w:r w:rsidRPr="00D37AD9">
        <w:rPr>
          <w:sz w:val="24"/>
          <w:szCs w:val="24"/>
        </w:rPr>
        <w:t xml:space="preserve">№ 2739-р </w:t>
      </w:r>
      <w:r w:rsidR="00271CCD">
        <w:rPr>
          <w:sz w:val="24"/>
          <w:szCs w:val="24"/>
        </w:rPr>
        <w:t> </w:t>
      </w:r>
      <w:r w:rsidRPr="00D37AD9">
        <w:rPr>
          <w:sz w:val="24"/>
          <w:szCs w:val="24"/>
        </w:rPr>
        <w:t>– в Банке ВТБ (П</w:t>
      </w:r>
      <w:r w:rsidR="00271CCD">
        <w:rPr>
          <w:sz w:val="24"/>
          <w:szCs w:val="24"/>
        </w:rPr>
        <w:t>АО) – 100 000,0 млн. рублей и в «</w:t>
      </w:r>
      <w:r w:rsidRPr="00D37AD9">
        <w:rPr>
          <w:sz w:val="24"/>
          <w:szCs w:val="24"/>
        </w:rPr>
        <w:t>Газпромбанк</w:t>
      </w:r>
      <w:r w:rsidR="006F7B9E" w:rsidRPr="00D37AD9">
        <w:rPr>
          <w:sz w:val="24"/>
          <w:szCs w:val="24"/>
        </w:rPr>
        <w:t>»</w:t>
      </w:r>
      <w:r w:rsidRPr="00D37AD9">
        <w:rPr>
          <w:sz w:val="24"/>
          <w:szCs w:val="24"/>
        </w:rPr>
        <w:t xml:space="preserve"> (АО) – 38 433,0 млн. рублей; в соответствии с постановлением Правительства Российской Федерации от 30 января 2015 г. № 80 – на депозит в Банке ВТБ (ПАО) в размере 26 000,0 млн. рублей.</w:t>
      </w:r>
    </w:p>
    <w:p w:rsidR="00A54D59" w:rsidRPr="00D37AD9" w:rsidRDefault="00A54D59" w:rsidP="00D37AD9">
      <w:pPr>
        <w:overflowPunct/>
        <w:autoSpaceDE/>
        <w:autoSpaceDN/>
        <w:adjustRightInd/>
        <w:ind w:left="0" w:right="0"/>
        <w:textAlignment w:val="auto"/>
        <w:rPr>
          <w:b/>
          <w:bCs/>
          <w:iCs/>
          <w:sz w:val="24"/>
          <w:szCs w:val="24"/>
        </w:rPr>
      </w:pPr>
      <w:r w:rsidRPr="00D37AD9">
        <w:rPr>
          <w:b/>
          <w:bCs/>
          <w:iCs/>
          <w:sz w:val="24"/>
          <w:szCs w:val="24"/>
        </w:rPr>
        <w:t>Совокупная расчетная сумма дохода</w:t>
      </w:r>
      <w:r w:rsidRPr="00D37AD9">
        <w:rPr>
          <w:bCs/>
          <w:iCs/>
          <w:sz w:val="24"/>
          <w:szCs w:val="24"/>
        </w:rPr>
        <w:t xml:space="preserve"> от размещения средств ФНБ на счетах в иностранной валюте в Банке России за период с 15 января по </w:t>
      </w:r>
      <w:r w:rsidRPr="00D37AD9">
        <w:rPr>
          <w:bCs/>
          <w:iCs/>
          <w:sz w:val="24"/>
          <w:szCs w:val="24"/>
        </w:rPr>
        <w:br/>
        <w:t>31 июля 2016 года составила 18 282,6 млн. рублей.</w:t>
      </w:r>
    </w:p>
    <w:p w:rsidR="00A54D59" w:rsidRPr="00D37AD9" w:rsidRDefault="00A54D59" w:rsidP="00D37AD9">
      <w:pPr>
        <w:ind w:left="0" w:right="0"/>
        <w:rPr>
          <w:sz w:val="24"/>
          <w:szCs w:val="24"/>
        </w:rPr>
      </w:pPr>
      <w:r w:rsidRPr="00D37AD9">
        <w:rPr>
          <w:b/>
          <w:sz w:val="24"/>
          <w:szCs w:val="24"/>
        </w:rPr>
        <w:t>Совокупный доход от размещения</w:t>
      </w:r>
      <w:r w:rsidRPr="00D37AD9">
        <w:rPr>
          <w:sz w:val="24"/>
          <w:szCs w:val="24"/>
        </w:rPr>
        <w:t xml:space="preserve"> средств ФНБ за январь – июль 2016 года, за исключением счетов в Банке России, составил 24 262,9 млн. рублей (эквивалент 0,36 млрд. долларов США).</w:t>
      </w:r>
    </w:p>
    <w:p w:rsidR="00A54D59" w:rsidRPr="00D37AD9" w:rsidRDefault="00A54D59" w:rsidP="00D37AD9">
      <w:pPr>
        <w:widowControl w:val="0"/>
        <w:overflowPunct/>
        <w:autoSpaceDE/>
        <w:autoSpaceDN/>
        <w:adjustRightInd/>
        <w:ind w:left="0" w:right="0"/>
        <w:textAlignment w:val="auto"/>
        <w:rPr>
          <w:sz w:val="24"/>
        </w:rPr>
      </w:pPr>
      <w:r w:rsidRPr="00D37AD9">
        <w:rPr>
          <w:sz w:val="24"/>
          <w:szCs w:val="24"/>
          <w:lang w:eastAsia="en-US"/>
        </w:rPr>
        <w:t>Р</w:t>
      </w:r>
      <w:r w:rsidRPr="00D37AD9">
        <w:rPr>
          <w:sz w:val="24"/>
        </w:rPr>
        <w:t>аспоряжением Правительства Российской Федерации от 5 ноября 2013 г. № 2044-р</w:t>
      </w:r>
      <w:r w:rsidRPr="00D37AD9">
        <w:rPr>
          <w:sz w:val="24"/>
          <w:szCs w:val="24"/>
          <w:lang w:eastAsia="en-US"/>
        </w:rPr>
        <w:t xml:space="preserve"> утвержден п</w:t>
      </w:r>
      <w:r w:rsidRPr="00D37AD9">
        <w:rPr>
          <w:sz w:val="24"/>
        </w:rPr>
        <w:t xml:space="preserve">еречень из </w:t>
      </w:r>
      <w:r w:rsidRPr="00D37AD9">
        <w:rPr>
          <w:b/>
          <w:sz w:val="24"/>
        </w:rPr>
        <w:t>12 самоокупаемых инфраструктурных проектов</w:t>
      </w:r>
      <w:r w:rsidRPr="00D37AD9">
        <w:rPr>
          <w:sz w:val="24"/>
        </w:rPr>
        <w:t>, реализуемых юридическими лицами, в финансовые активы которых размещаются средства ФНБ и (или) пенсионных накоплений, находящихся в доверительном управлении государственной управляющей компании, на возвратной основе (далее – Перечень инфраструктурных проектов) с объемом финансирования</w:t>
      </w:r>
      <w:r w:rsidRPr="00D37AD9">
        <w:t xml:space="preserve"> </w:t>
      </w:r>
      <w:r w:rsidRPr="00D37AD9">
        <w:rPr>
          <w:sz w:val="24"/>
          <w:szCs w:val="24"/>
        </w:rPr>
        <w:t xml:space="preserve">972 460,0 </w:t>
      </w:r>
      <w:r w:rsidRPr="00D37AD9">
        <w:rPr>
          <w:sz w:val="24"/>
        </w:rPr>
        <w:t>млн. рублей.</w:t>
      </w:r>
    </w:p>
    <w:p w:rsidR="00A54D59" w:rsidRPr="00D37AD9" w:rsidRDefault="00A54D59" w:rsidP="00D37AD9">
      <w:pPr>
        <w:widowControl w:val="0"/>
        <w:overflowPunct/>
        <w:autoSpaceDE/>
        <w:autoSpaceDN/>
        <w:adjustRightInd/>
        <w:ind w:left="0" w:right="0"/>
        <w:textAlignment w:val="auto"/>
        <w:rPr>
          <w:sz w:val="24"/>
        </w:rPr>
      </w:pPr>
      <w:r w:rsidRPr="00D37AD9">
        <w:rPr>
          <w:sz w:val="24"/>
        </w:rPr>
        <w:t>По состоянию на 1 августа 2016</w:t>
      </w:r>
      <w:r w:rsidRPr="00D37AD9">
        <w:rPr>
          <w:sz w:val="24"/>
          <w:szCs w:val="24"/>
        </w:rPr>
        <w:t> </w:t>
      </w:r>
      <w:r w:rsidRPr="00D37AD9">
        <w:rPr>
          <w:sz w:val="24"/>
        </w:rPr>
        <w:t xml:space="preserve">года осуществлено инвестирование средств ФНБ </w:t>
      </w:r>
      <w:r w:rsidRPr="00D37AD9">
        <w:rPr>
          <w:sz w:val="24"/>
          <w:szCs w:val="24"/>
        </w:rPr>
        <w:t>на общую сумму</w:t>
      </w:r>
      <w:r w:rsidRPr="00D37AD9">
        <w:rPr>
          <w:b/>
          <w:sz w:val="24"/>
          <w:szCs w:val="24"/>
        </w:rPr>
        <w:t xml:space="preserve"> 545 659,8 млн. рублей </w:t>
      </w:r>
      <w:r w:rsidRPr="00D37AD9">
        <w:rPr>
          <w:sz w:val="24"/>
          <w:szCs w:val="24"/>
        </w:rPr>
        <w:t>(без учета курсовой разницы по инфраструктурным проектам, инвестирование которых осуществлено в иностранной валюте),</w:t>
      </w:r>
      <w:r w:rsidRPr="00D37AD9">
        <w:rPr>
          <w:b/>
          <w:sz w:val="24"/>
          <w:szCs w:val="24"/>
        </w:rPr>
        <w:t xml:space="preserve"> или 56,1% </w:t>
      </w:r>
      <w:r w:rsidRPr="00D37AD9">
        <w:rPr>
          <w:sz w:val="24"/>
          <w:szCs w:val="24"/>
        </w:rPr>
        <w:t>предусмотренного объема</w:t>
      </w:r>
      <w:r w:rsidRPr="00D37AD9">
        <w:rPr>
          <w:b/>
          <w:sz w:val="24"/>
          <w:szCs w:val="24"/>
        </w:rPr>
        <w:t xml:space="preserve">, </w:t>
      </w:r>
      <w:r w:rsidRPr="00D37AD9">
        <w:rPr>
          <w:sz w:val="24"/>
          <w:szCs w:val="24"/>
        </w:rPr>
        <w:t xml:space="preserve">из них </w:t>
      </w:r>
      <w:r w:rsidRPr="00D37AD9">
        <w:rPr>
          <w:b/>
          <w:sz w:val="24"/>
        </w:rPr>
        <w:t>направлено</w:t>
      </w:r>
      <w:r w:rsidRPr="00D37AD9">
        <w:rPr>
          <w:sz w:val="24"/>
        </w:rPr>
        <w:t>:</w:t>
      </w:r>
    </w:p>
    <w:p w:rsidR="00A54D59" w:rsidRPr="00D37AD9" w:rsidRDefault="00A54D59" w:rsidP="00D37AD9">
      <w:pPr>
        <w:widowControl w:val="0"/>
        <w:overflowPunct/>
        <w:autoSpaceDE/>
        <w:autoSpaceDN/>
        <w:adjustRightInd/>
        <w:ind w:left="0" w:right="0"/>
        <w:textAlignment w:val="auto"/>
        <w:rPr>
          <w:sz w:val="24"/>
        </w:rPr>
      </w:pPr>
      <w:r w:rsidRPr="00D37AD9">
        <w:rPr>
          <w:sz w:val="24"/>
        </w:rPr>
        <w:t>1) </w:t>
      </w:r>
      <w:r w:rsidRPr="00D37AD9">
        <w:rPr>
          <w:b/>
          <w:sz w:val="24"/>
        </w:rPr>
        <w:t>в ценные бумаги</w:t>
      </w:r>
      <w:r w:rsidRPr="00D37AD9">
        <w:rPr>
          <w:sz w:val="24"/>
        </w:rPr>
        <w:t xml:space="preserve"> российских юридических лиц, реализующих самоокупаемые инфраструктурные проекты, в сумме 112 630,0 млн. рублей и 4 113,3 млн. долларов США в целях реализации шести инфраструктурных проектов;</w:t>
      </w:r>
    </w:p>
    <w:p w:rsidR="00A54D59" w:rsidRPr="00D37AD9" w:rsidRDefault="00A54D59" w:rsidP="00D37AD9">
      <w:pPr>
        <w:widowControl w:val="0"/>
        <w:overflowPunct/>
        <w:autoSpaceDE/>
        <w:autoSpaceDN/>
        <w:adjustRightInd/>
        <w:ind w:left="0" w:right="0"/>
        <w:textAlignment w:val="auto"/>
        <w:rPr>
          <w:sz w:val="24"/>
        </w:rPr>
      </w:pPr>
      <w:r w:rsidRPr="00D37AD9">
        <w:rPr>
          <w:sz w:val="24"/>
        </w:rPr>
        <w:t>2) </w:t>
      </w:r>
      <w:r w:rsidRPr="00D37AD9">
        <w:rPr>
          <w:b/>
          <w:sz w:val="24"/>
        </w:rPr>
        <w:t xml:space="preserve">в субординированные депозиты </w:t>
      </w:r>
      <w:r w:rsidRPr="00D37AD9">
        <w:rPr>
          <w:sz w:val="24"/>
        </w:rPr>
        <w:t>в целях финансирования инфраструктурных проектов</w:t>
      </w:r>
      <w:r w:rsidRPr="00D37AD9">
        <w:rPr>
          <w:b/>
          <w:sz w:val="24"/>
        </w:rPr>
        <w:t xml:space="preserve"> </w:t>
      </w:r>
      <w:r w:rsidRPr="00D37AD9">
        <w:rPr>
          <w:sz w:val="24"/>
        </w:rPr>
        <w:t xml:space="preserve">в </w:t>
      </w:r>
      <w:r w:rsidRPr="00D37AD9">
        <w:rPr>
          <w:sz w:val="24"/>
          <w:szCs w:val="24"/>
        </w:rPr>
        <w:t>Банке</w:t>
      </w:r>
      <w:r w:rsidRPr="00D37AD9">
        <w:rPr>
          <w:sz w:val="24"/>
        </w:rPr>
        <w:t xml:space="preserve"> ВТБ</w:t>
      </w:r>
      <w:r w:rsidRPr="00D37AD9">
        <w:rPr>
          <w:sz w:val="24"/>
          <w:szCs w:val="24"/>
        </w:rPr>
        <w:t xml:space="preserve"> (ПАО)</w:t>
      </w:r>
      <w:r w:rsidRPr="00D37AD9">
        <w:rPr>
          <w:sz w:val="24"/>
        </w:rPr>
        <w:t xml:space="preserve"> в сумме 100 000,0 млн. рублей и в </w:t>
      </w:r>
      <w:r w:rsidR="006F7B9E" w:rsidRPr="00D37AD9">
        <w:rPr>
          <w:sz w:val="24"/>
          <w:szCs w:val="24"/>
        </w:rPr>
        <w:t>«</w:t>
      </w:r>
      <w:r w:rsidRPr="00D37AD9">
        <w:rPr>
          <w:sz w:val="24"/>
          <w:szCs w:val="24"/>
        </w:rPr>
        <w:t>Газпромбанк</w:t>
      </w:r>
      <w:r w:rsidR="006F7B9E" w:rsidRPr="00D37AD9">
        <w:rPr>
          <w:sz w:val="24"/>
          <w:szCs w:val="24"/>
        </w:rPr>
        <w:t>»</w:t>
      </w:r>
      <w:r w:rsidRPr="00D37AD9">
        <w:rPr>
          <w:sz w:val="24"/>
          <w:szCs w:val="24"/>
        </w:rPr>
        <w:t xml:space="preserve"> (</w:t>
      </w:r>
      <w:r w:rsidRPr="00D37AD9">
        <w:rPr>
          <w:sz w:val="24"/>
        </w:rPr>
        <w:t>АО) в сумме 38 433,9</w:t>
      </w:r>
      <w:r w:rsidRPr="00D37AD9">
        <w:rPr>
          <w:sz w:val="24"/>
          <w:szCs w:val="24"/>
        </w:rPr>
        <w:t xml:space="preserve"> </w:t>
      </w:r>
      <w:r w:rsidRPr="00D37AD9">
        <w:rPr>
          <w:sz w:val="24"/>
        </w:rPr>
        <w:t xml:space="preserve">млн. рублей, за счет которых приобретены </w:t>
      </w:r>
      <w:r w:rsidRPr="00D37AD9">
        <w:rPr>
          <w:b/>
          <w:sz w:val="24"/>
        </w:rPr>
        <w:t>ценные бумаги</w:t>
      </w:r>
      <w:r w:rsidRPr="00D37AD9">
        <w:rPr>
          <w:sz w:val="24"/>
        </w:rPr>
        <w:t xml:space="preserve"> российских юридических лиц на сумму 60 200,0 млн. рублей и 21 727,4 млн. рублей соответственно, в целях реализации двух инфраструктурных проектов;</w:t>
      </w:r>
    </w:p>
    <w:p w:rsidR="00A54D59" w:rsidRPr="00D37AD9" w:rsidRDefault="00A54D59" w:rsidP="00D37AD9">
      <w:pPr>
        <w:widowControl w:val="0"/>
        <w:overflowPunct/>
        <w:autoSpaceDE/>
        <w:autoSpaceDN/>
        <w:adjustRightInd/>
        <w:ind w:left="0" w:right="0"/>
        <w:textAlignment w:val="auto"/>
        <w:rPr>
          <w:sz w:val="24"/>
        </w:rPr>
      </w:pPr>
      <w:r w:rsidRPr="00D37AD9">
        <w:rPr>
          <w:sz w:val="24"/>
        </w:rPr>
        <w:t>3) </w:t>
      </w:r>
      <w:r w:rsidRPr="00D37AD9">
        <w:rPr>
          <w:b/>
          <w:sz w:val="24"/>
        </w:rPr>
        <w:t>на депозиты</w:t>
      </w:r>
      <w:r w:rsidRPr="00D37AD9">
        <w:rPr>
          <w:sz w:val="24"/>
        </w:rPr>
        <w:t xml:space="preserve"> в целях финансирования инфраструктурных проектов в Банке ВТБ</w:t>
      </w:r>
      <w:r w:rsidRPr="00D37AD9">
        <w:rPr>
          <w:sz w:val="24"/>
          <w:szCs w:val="24"/>
        </w:rPr>
        <w:t xml:space="preserve"> (ПАО)</w:t>
      </w:r>
      <w:r w:rsidRPr="00D37AD9">
        <w:rPr>
          <w:sz w:val="24"/>
        </w:rPr>
        <w:t xml:space="preserve"> в сумме </w:t>
      </w:r>
      <w:r w:rsidRPr="00D37AD9">
        <w:rPr>
          <w:b/>
          <w:sz w:val="24"/>
        </w:rPr>
        <w:t>26 000,0 млн. рублей.</w:t>
      </w:r>
    </w:p>
    <w:p w:rsidR="00A54D59" w:rsidRPr="00D37AD9" w:rsidRDefault="00A54D59" w:rsidP="00D37AD9">
      <w:pPr>
        <w:widowControl w:val="0"/>
        <w:overflowPunct/>
        <w:autoSpaceDE/>
        <w:autoSpaceDN/>
        <w:adjustRightInd/>
        <w:ind w:left="0" w:right="0"/>
        <w:textAlignment w:val="auto"/>
        <w:rPr>
          <w:sz w:val="24"/>
        </w:rPr>
      </w:pPr>
      <w:r w:rsidRPr="00D37AD9">
        <w:rPr>
          <w:sz w:val="24"/>
        </w:rPr>
        <w:t xml:space="preserve">Минфином России </w:t>
      </w:r>
      <w:r w:rsidRPr="00D37AD9">
        <w:rPr>
          <w:b/>
          <w:sz w:val="24"/>
        </w:rPr>
        <w:t>17 февраля 2016 года</w:t>
      </w:r>
      <w:r w:rsidRPr="00D37AD9">
        <w:rPr>
          <w:sz w:val="24"/>
        </w:rPr>
        <w:t xml:space="preserve"> подан судебный иск против </w:t>
      </w:r>
      <w:r w:rsidRPr="00D37AD9">
        <w:rPr>
          <w:b/>
          <w:sz w:val="24"/>
        </w:rPr>
        <w:t xml:space="preserve">Украины </w:t>
      </w:r>
      <w:r w:rsidRPr="00D37AD9">
        <w:rPr>
          <w:sz w:val="24"/>
        </w:rPr>
        <w:t xml:space="preserve">в Высокий суд г. Лондона в целях взыскания задолженности по принадлежащим России облигациям внешних государственных займов Украины и возмещения судебных расходов Российской Федерации. </w:t>
      </w:r>
    </w:p>
    <w:p w:rsidR="00A54D59" w:rsidRPr="00D37AD9" w:rsidRDefault="00A54D59" w:rsidP="00D37AD9">
      <w:pPr>
        <w:widowControl w:val="0"/>
        <w:overflowPunct/>
        <w:autoSpaceDE/>
        <w:autoSpaceDN/>
        <w:adjustRightInd/>
        <w:ind w:left="0" w:right="0"/>
        <w:textAlignment w:val="auto"/>
        <w:rPr>
          <w:sz w:val="24"/>
        </w:rPr>
      </w:pPr>
      <w:r w:rsidRPr="00D37AD9">
        <w:rPr>
          <w:sz w:val="24"/>
        </w:rPr>
        <w:t xml:space="preserve">По информации Минфина России, судебный иск содержит требование к Украине выплатить номинальную стоимость облигаций в сумме 3,0 млрд. долл. США, приобретенных Минфином России за счет средств ФНБ, сумму неосуществленного в декабре 2015 года купонного платежа в размере 75,0 млн. долл. США и дополнительные проценты, начисляемые на сумму задолженности по облигациям с 20 декабря 2015 года, а также возместить судебные расходы Российской Федерации. </w:t>
      </w:r>
      <w:r w:rsidRPr="00D37AD9">
        <w:rPr>
          <w:sz w:val="24"/>
          <w:szCs w:val="24"/>
        </w:rPr>
        <w:t>28 июля 2016 года в Высокий суд г. Лондона подано ходатайство о вынесении в ускоренном порядке решения по иску, поданному в связи с неисполнением Украиной обязательств по этим облигациям.</w:t>
      </w:r>
    </w:p>
    <w:p w:rsidR="00A54D59" w:rsidRPr="00D37AD9" w:rsidRDefault="00A54D59" w:rsidP="00D37AD9">
      <w:pPr>
        <w:overflowPunct/>
        <w:autoSpaceDE/>
        <w:autoSpaceDN/>
        <w:adjustRightInd/>
        <w:ind w:left="0" w:right="0"/>
        <w:textAlignment w:val="auto"/>
        <w:rPr>
          <w:sz w:val="24"/>
          <w:szCs w:val="24"/>
        </w:rPr>
      </w:pPr>
      <w:r w:rsidRPr="00D37AD9">
        <w:rPr>
          <w:b/>
          <w:sz w:val="24"/>
          <w:szCs w:val="24"/>
        </w:rPr>
        <w:t>13. </w:t>
      </w:r>
      <w:r w:rsidRPr="00D37AD9">
        <w:rPr>
          <w:b/>
          <w:bCs/>
          <w:sz w:val="24"/>
          <w:szCs w:val="24"/>
        </w:rPr>
        <w:t>Государственный долг Российской Федерации</w:t>
      </w:r>
      <w:r w:rsidRPr="00D37AD9">
        <w:rPr>
          <w:sz w:val="24"/>
          <w:szCs w:val="24"/>
        </w:rPr>
        <w:t xml:space="preserve"> за отчетный период уменьшился на 109 726,4 </w:t>
      </w:r>
      <w:r w:rsidRPr="00D37AD9">
        <w:rPr>
          <w:bCs/>
          <w:sz w:val="24"/>
          <w:szCs w:val="24"/>
        </w:rPr>
        <w:t>млн. рублей, или на</w:t>
      </w:r>
      <w:r w:rsidR="007C5265">
        <w:rPr>
          <w:sz w:val="24"/>
          <w:szCs w:val="24"/>
        </w:rPr>
        <w:t xml:space="preserve"> 1</w:t>
      </w:r>
      <w:r w:rsidRPr="00D37AD9">
        <w:rPr>
          <w:sz w:val="24"/>
          <w:szCs w:val="24"/>
        </w:rPr>
        <w:t xml:space="preserve"> %, и </w:t>
      </w:r>
      <w:r w:rsidRPr="00D37AD9">
        <w:rPr>
          <w:b/>
          <w:sz w:val="24"/>
          <w:szCs w:val="24"/>
        </w:rPr>
        <w:t xml:space="preserve">на 1 августа 2016 года </w:t>
      </w:r>
      <w:r w:rsidRPr="00D37AD9">
        <w:rPr>
          <w:sz w:val="24"/>
          <w:szCs w:val="24"/>
        </w:rPr>
        <w:t xml:space="preserve">составил </w:t>
      </w:r>
      <w:r w:rsidRPr="00D37AD9">
        <w:rPr>
          <w:b/>
          <w:sz w:val="24"/>
          <w:szCs w:val="24"/>
        </w:rPr>
        <w:t xml:space="preserve">10 842 188,7 млн. рублей </w:t>
      </w:r>
      <w:r w:rsidRPr="00D37AD9">
        <w:rPr>
          <w:sz w:val="24"/>
          <w:szCs w:val="24"/>
        </w:rPr>
        <w:t>(13,8 % утвержденного объема ВВП).</w:t>
      </w:r>
    </w:p>
    <w:p w:rsidR="00A54D59" w:rsidRPr="00D37AD9" w:rsidRDefault="00A54D59" w:rsidP="00D37AD9">
      <w:pPr>
        <w:widowControl w:val="0"/>
        <w:overflowPunct/>
        <w:autoSpaceDE/>
        <w:autoSpaceDN/>
        <w:adjustRightInd/>
        <w:ind w:left="0" w:right="0"/>
        <w:textAlignment w:val="auto"/>
        <w:rPr>
          <w:sz w:val="24"/>
          <w:szCs w:val="24"/>
        </w:rPr>
      </w:pPr>
      <w:r w:rsidRPr="00D37AD9">
        <w:rPr>
          <w:b/>
          <w:sz w:val="24"/>
          <w:szCs w:val="24"/>
        </w:rPr>
        <w:t>Государственный внутренний долг</w:t>
      </w:r>
      <w:r w:rsidRPr="00D37AD9">
        <w:rPr>
          <w:sz w:val="24"/>
          <w:szCs w:val="24"/>
        </w:rPr>
        <w:t xml:space="preserve"> </w:t>
      </w:r>
      <w:r w:rsidRPr="00D37AD9">
        <w:rPr>
          <w:b/>
          <w:bCs/>
          <w:sz w:val="24"/>
          <w:szCs w:val="24"/>
        </w:rPr>
        <w:t xml:space="preserve">Российской Федерации </w:t>
      </w:r>
      <w:r w:rsidRPr="00D37AD9">
        <w:rPr>
          <w:sz w:val="24"/>
          <w:szCs w:val="24"/>
        </w:rPr>
        <w:t xml:space="preserve">за отчетный период </w:t>
      </w:r>
      <w:r w:rsidRPr="00D37AD9">
        <w:rPr>
          <w:bCs/>
          <w:sz w:val="24"/>
          <w:szCs w:val="24"/>
        </w:rPr>
        <w:t>увеличился на 123 580,4 млн. рублей, или на 1,7 % и</w:t>
      </w:r>
      <w:r w:rsidRPr="00D37AD9">
        <w:rPr>
          <w:b/>
          <w:bCs/>
          <w:sz w:val="24"/>
          <w:szCs w:val="24"/>
        </w:rPr>
        <w:t xml:space="preserve"> составил 7 431 191,1 млн. рублей</w:t>
      </w:r>
      <w:r w:rsidRPr="00D37AD9">
        <w:rPr>
          <w:sz w:val="24"/>
          <w:szCs w:val="24"/>
        </w:rPr>
        <w:t xml:space="preserve">, или </w:t>
      </w:r>
      <w:r w:rsidRPr="00D37AD9">
        <w:rPr>
          <w:b/>
          <w:sz w:val="24"/>
          <w:szCs w:val="24"/>
        </w:rPr>
        <w:t xml:space="preserve">84,3 % </w:t>
      </w:r>
      <w:r w:rsidRPr="00D37AD9">
        <w:rPr>
          <w:sz w:val="24"/>
          <w:szCs w:val="24"/>
        </w:rPr>
        <w:t xml:space="preserve">законодательно </w:t>
      </w:r>
      <w:r w:rsidRPr="00D37AD9">
        <w:rPr>
          <w:b/>
          <w:sz w:val="24"/>
          <w:szCs w:val="24"/>
        </w:rPr>
        <w:t>установленного верхнего предела</w:t>
      </w:r>
      <w:r w:rsidRPr="00D37AD9">
        <w:rPr>
          <w:sz w:val="24"/>
          <w:szCs w:val="24"/>
        </w:rPr>
        <w:t xml:space="preserve"> на 1 января 2017 года (8 817 760,9 млн. рублей). </w:t>
      </w:r>
    </w:p>
    <w:p w:rsidR="00A54D59" w:rsidRPr="00D37AD9" w:rsidRDefault="00A54D59" w:rsidP="00D37AD9">
      <w:pPr>
        <w:widowControl w:val="0"/>
        <w:overflowPunct/>
        <w:autoSpaceDE/>
        <w:autoSpaceDN/>
        <w:adjustRightInd/>
        <w:ind w:left="0" w:right="0"/>
        <w:textAlignment w:val="auto"/>
        <w:rPr>
          <w:sz w:val="24"/>
          <w:szCs w:val="24"/>
        </w:rPr>
      </w:pPr>
      <w:r w:rsidRPr="00D37AD9">
        <w:rPr>
          <w:sz w:val="24"/>
          <w:szCs w:val="24"/>
        </w:rPr>
        <w:t>При этом государственный внутренний долг,</w:t>
      </w:r>
      <w:r w:rsidRPr="00D37AD9">
        <w:rPr>
          <w:b/>
          <w:bCs/>
          <w:sz w:val="24"/>
          <w:szCs w:val="24"/>
        </w:rPr>
        <w:t xml:space="preserve"> выраженный в ценных бумагах</w:t>
      </w:r>
      <w:r w:rsidRPr="00D37AD9">
        <w:rPr>
          <w:sz w:val="24"/>
          <w:szCs w:val="24"/>
        </w:rPr>
        <w:t xml:space="preserve">, увеличился на </w:t>
      </w:r>
      <w:r w:rsidRPr="00D37AD9">
        <w:rPr>
          <w:b/>
          <w:sz w:val="24"/>
          <w:szCs w:val="24"/>
        </w:rPr>
        <w:t>339 783,9 млн. рублей</w:t>
      </w:r>
      <w:r w:rsidRPr="00D37AD9">
        <w:rPr>
          <w:sz w:val="24"/>
          <w:szCs w:val="24"/>
        </w:rPr>
        <w:t xml:space="preserve"> и составил </w:t>
      </w:r>
      <w:r w:rsidRPr="00D37AD9">
        <w:rPr>
          <w:b/>
          <w:sz w:val="24"/>
          <w:szCs w:val="24"/>
        </w:rPr>
        <w:t>5 912 878,5 млн. рублей.</w:t>
      </w:r>
    </w:p>
    <w:p w:rsidR="00A54D59" w:rsidRPr="00D37AD9" w:rsidRDefault="00A54D59" w:rsidP="00D37AD9">
      <w:pPr>
        <w:widowControl w:val="0"/>
        <w:overflowPunct/>
        <w:autoSpaceDE/>
        <w:autoSpaceDN/>
        <w:adjustRightInd/>
        <w:ind w:left="0" w:right="0"/>
        <w:textAlignment w:val="auto"/>
        <w:rPr>
          <w:sz w:val="24"/>
          <w:szCs w:val="24"/>
        </w:rPr>
      </w:pPr>
      <w:r w:rsidRPr="00D37AD9">
        <w:rPr>
          <w:sz w:val="24"/>
          <w:szCs w:val="24"/>
        </w:rPr>
        <w:t>Доля государственного внутреннего долга в общем объеме государственного долга Российской Федерации увеличилась с 66,7 % до 68,5 %.</w:t>
      </w:r>
    </w:p>
    <w:p w:rsidR="00A54D59" w:rsidRPr="00D37AD9" w:rsidRDefault="00A54D59" w:rsidP="00D37AD9">
      <w:pPr>
        <w:widowControl w:val="0"/>
        <w:overflowPunct/>
        <w:autoSpaceDE/>
        <w:autoSpaceDN/>
        <w:adjustRightInd/>
        <w:ind w:left="0" w:right="0"/>
        <w:textAlignment w:val="auto"/>
        <w:rPr>
          <w:sz w:val="24"/>
          <w:szCs w:val="24"/>
        </w:rPr>
      </w:pPr>
      <w:r w:rsidRPr="00D37AD9">
        <w:rPr>
          <w:sz w:val="24"/>
          <w:szCs w:val="24"/>
        </w:rPr>
        <w:t>В 2016 году в объеме государственного внутреннего долга Российской Федерации по видам долговых обязательствах преобладают ОФЗ-ПД со сроками погашения в 2016 – 2031 годах (49,2 %), ОФЗ-ПК со сроками погашения в 2017 – 2034 годах (26,2 %) и ОФЗ-АД со сроками погашения в 2016 – 2036 годах (13,3 %).</w:t>
      </w:r>
    </w:p>
    <w:p w:rsidR="00A54D59" w:rsidRPr="00D37AD9" w:rsidRDefault="00A54D59" w:rsidP="00D37AD9">
      <w:pPr>
        <w:widowControl w:val="0"/>
        <w:overflowPunct/>
        <w:autoSpaceDE/>
        <w:autoSpaceDN/>
        <w:adjustRightInd/>
        <w:ind w:left="0" w:right="0"/>
        <w:textAlignment w:val="auto"/>
        <w:rPr>
          <w:sz w:val="24"/>
          <w:szCs w:val="24"/>
        </w:rPr>
      </w:pPr>
      <w:r w:rsidRPr="00D37AD9">
        <w:rPr>
          <w:sz w:val="24"/>
          <w:szCs w:val="24"/>
        </w:rPr>
        <w:t>За отчетный период задолженность по государственным гарантиям в валюте Российской Федерации сократилась на общую сумму 216 203,5 млн. рублей, или на 12,5 %. Изменение задолженности обусловлено исполнением обязательств гаранта, а также полным или частичным прекращением обязательств по государственным гарантиям Российской Федерации.</w:t>
      </w:r>
    </w:p>
    <w:p w:rsidR="00A54D59" w:rsidRPr="00D37AD9" w:rsidRDefault="00A54D59" w:rsidP="00D37AD9">
      <w:pPr>
        <w:widowControl w:val="0"/>
        <w:overflowPunct/>
        <w:autoSpaceDE/>
        <w:autoSpaceDN/>
        <w:adjustRightInd/>
        <w:ind w:left="0" w:right="0"/>
        <w:textAlignment w:val="auto"/>
        <w:rPr>
          <w:b/>
          <w:sz w:val="24"/>
          <w:szCs w:val="24"/>
        </w:rPr>
      </w:pPr>
      <w:r w:rsidRPr="00D37AD9">
        <w:rPr>
          <w:b/>
          <w:sz w:val="24"/>
          <w:szCs w:val="24"/>
        </w:rPr>
        <w:t xml:space="preserve">Государственный внешний долг </w:t>
      </w:r>
      <w:r w:rsidRPr="00D37AD9">
        <w:rPr>
          <w:sz w:val="24"/>
          <w:szCs w:val="24"/>
        </w:rPr>
        <w:t>увеличился</w:t>
      </w:r>
      <w:r w:rsidRPr="00D37AD9">
        <w:rPr>
          <w:b/>
          <w:sz w:val="24"/>
          <w:szCs w:val="24"/>
        </w:rPr>
        <w:t xml:space="preserve"> </w:t>
      </w:r>
      <w:r w:rsidRPr="00D37AD9">
        <w:rPr>
          <w:sz w:val="24"/>
          <w:szCs w:val="24"/>
        </w:rPr>
        <w:t xml:space="preserve">на </w:t>
      </w:r>
      <w:r w:rsidRPr="00D37AD9">
        <w:rPr>
          <w:b/>
          <w:sz w:val="24"/>
          <w:szCs w:val="24"/>
        </w:rPr>
        <w:t>869,2 млн. долларов США</w:t>
      </w:r>
      <w:r w:rsidRPr="00D37AD9">
        <w:rPr>
          <w:sz w:val="24"/>
          <w:szCs w:val="24"/>
        </w:rPr>
        <w:t xml:space="preserve"> (на 1,7 %) и составил</w:t>
      </w:r>
      <w:r w:rsidRPr="00D37AD9">
        <w:rPr>
          <w:b/>
          <w:sz w:val="24"/>
          <w:szCs w:val="24"/>
        </w:rPr>
        <w:t xml:space="preserve"> 50 871,5 млн. долларов США, </w:t>
      </w:r>
      <w:r w:rsidRPr="00D37AD9">
        <w:rPr>
          <w:sz w:val="24"/>
          <w:szCs w:val="24"/>
        </w:rPr>
        <w:t>или</w:t>
      </w:r>
      <w:r w:rsidRPr="00D37AD9">
        <w:rPr>
          <w:b/>
          <w:sz w:val="24"/>
          <w:szCs w:val="24"/>
        </w:rPr>
        <w:t xml:space="preserve"> 92,3</w:t>
      </w:r>
      <w:r w:rsidRPr="00D37AD9">
        <w:rPr>
          <w:b/>
          <w:sz w:val="24"/>
          <w:szCs w:val="20"/>
        </w:rPr>
        <w:t> %</w:t>
      </w:r>
      <w:r w:rsidRPr="00D37AD9">
        <w:rPr>
          <w:sz w:val="24"/>
          <w:szCs w:val="20"/>
        </w:rPr>
        <w:t xml:space="preserve"> </w:t>
      </w:r>
      <w:r w:rsidRPr="00D37AD9">
        <w:rPr>
          <w:b/>
          <w:sz w:val="24"/>
          <w:szCs w:val="24"/>
        </w:rPr>
        <w:t>установленного верхнего предела</w:t>
      </w:r>
      <w:r w:rsidRPr="00D37AD9">
        <w:rPr>
          <w:sz w:val="24"/>
          <w:szCs w:val="24"/>
        </w:rPr>
        <w:t xml:space="preserve"> на 1 января 2017 года (</w:t>
      </w:r>
      <w:r w:rsidRPr="00D37AD9">
        <w:rPr>
          <w:b/>
          <w:sz w:val="24"/>
          <w:szCs w:val="24"/>
        </w:rPr>
        <w:t>55,1 млрд. долларов США).</w:t>
      </w:r>
    </w:p>
    <w:p w:rsidR="00A54D59" w:rsidRPr="00D37AD9" w:rsidRDefault="00A54D59" w:rsidP="00D37AD9">
      <w:pPr>
        <w:widowControl w:val="0"/>
        <w:overflowPunct/>
        <w:autoSpaceDE/>
        <w:autoSpaceDN/>
        <w:adjustRightInd/>
        <w:ind w:left="0" w:right="0"/>
        <w:textAlignment w:val="auto"/>
        <w:rPr>
          <w:b/>
          <w:sz w:val="24"/>
          <w:szCs w:val="24"/>
        </w:rPr>
      </w:pPr>
      <w:r w:rsidRPr="00D37AD9">
        <w:rPr>
          <w:sz w:val="24"/>
          <w:szCs w:val="20"/>
        </w:rPr>
        <w:t>Р</w:t>
      </w:r>
      <w:r w:rsidRPr="00D37AD9">
        <w:rPr>
          <w:sz w:val="24"/>
          <w:szCs w:val="24"/>
        </w:rPr>
        <w:t xml:space="preserve">ублевый эквивалент государственного внешнего долга уменьшился на 233 306,8 млн. рублей, или на 6,4 %, и составил </w:t>
      </w:r>
      <w:r w:rsidRPr="00D37AD9">
        <w:rPr>
          <w:b/>
          <w:sz w:val="24"/>
          <w:szCs w:val="24"/>
        </w:rPr>
        <w:t>3 410 997,6 млн. рублей.</w:t>
      </w:r>
    </w:p>
    <w:p w:rsidR="00A54D59" w:rsidRPr="00D37AD9" w:rsidRDefault="00A54D59" w:rsidP="00D37AD9">
      <w:pPr>
        <w:widowControl w:val="0"/>
        <w:overflowPunct/>
        <w:autoSpaceDE/>
        <w:autoSpaceDN/>
        <w:adjustRightInd/>
        <w:ind w:left="0" w:right="0"/>
        <w:textAlignment w:val="auto"/>
        <w:rPr>
          <w:sz w:val="24"/>
          <w:szCs w:val="24"/>
        </w:rPr>
      </w:pPr>
      <w:r w:rsidRPr="00D37AD9">
        <w:rPr>
          <w:sz w:val="24"/>
          <w:szCs w:val="24"/>
        </w:rPr>
        <w:t>Доля государственного внешнего долга в общем объеме государственного долга Российской Федерации уменьшилась с 33,3 % до 31,5 %.</w:t>
      </w:r>
    </w:p>
    <w:p w:rsidR="00A54D59" w:rsidRPr="00D37AD9" w:rsidRDefault="00A54D59" w:rsidP="00D37AD9">
      <w:pPr>
        <w:widowControl w:val="0"/>
        <w:overflowPunct/>
        <w:autoSpaceDE/>
        <w:autoSpaceDN/>
        <w:adjustRightInd/>
        <w:ind w:left="0" w:right="0"/>
        <w:textAlignment w:val="auto"/>
        <w:rPr>
          <w:sz w:val="24"/>
          <w:szCs w:val="24"/>
        </w:rPr>
      </w:pPr>
      <w:r w:rsidRPr="00D37AD9">
        <w:rPr>
          <w:sz w:val="24"/>
          <w:szCs w:val="24"/>
        </w:rPr>
        <w:t>Сведения об изменении объемов государственного долга Российской Федерации в январе – июле 2016 года представлены в следующей таблице.</w:t>
      </w:r>
    </w:p>
    <w:p w:rsidR="00A54D59" w:rsidRPr="00D37AD9" w:rsidRDefault="00A54D59" w:rsidP="00A54D59">
      <w:pPr>
        <w:keepNext/>
        <w:widowControl w:val="0"/>
        <w:ind w:left="0" w:right="0" w:firstLine="0"/>
        <w:jc w:val="right"/>
        <w:rPr>
          <w:sz w:val="16"/>
          <w:szCs w:val="16"/>
        </w:rPr>
      </w:pPr>
      <w:r w:rsidRPr="00D37AD9">
        <w:rPr>
          <w:sz w:val="16"/>
          <w:szCs w:val="16"/>
        </w:rPr>
        <w:t>(млн. рублей)</w:t>
      </w:r>
    </w:p>
    <w:tbl>
      <w:tblPr>
        <w:tblW w:w="0" w:type="auto"/>
        <w:tblInd w:w="93" w:type="dxa"/>
        <w:tblLook w:val="04A0" w:firstRow="1" w:lastRow="0" w:firstColumn="1" w:lastColumn="0" w:noHBand="0" w:noVBand="1"/>
      </w:tblPr>
      <w:tblGrid>
        <w:gridCol w:w="5178"/>
        <w:gridCol w:w="1069"/>
        <w:gridCol w:w="1097"/>
        <w:gridCol w:w="1442"/>
        <w:gridCol w:w="854"/>
      </w:tblGrid>
      <w:tr w:rsidR="00520481" w:rsidRPr="00D37AD9" w:rsidTr="00D44C96">
        <w:trPr>
          <w:trHeight w:val="50"/>
          <w:tblHead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Наименование показателя</w:t>
            </w:r>
          </w:p>
        </w:tc>
        <w:tc>
          <w:tcPr>
            <w:tcW w:w="0" w:type="auto"/>
            <w:vMerge w:val="restart"/>
            <w:tcBorders>
              <w:top w:val="single" w:sz="8" w:space="0" w:color="auto"/>
              <w:left w:val="nil"/>
              <w:right w:val="single" w:sz="8" w:space="0" w:color="auto"/>
            </w:tcBorders>
            <w:shd w:val="clear" w:color="auto" w:fill="auto"/>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на 1 января</w:t>
            </w:r>
          </w:p>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2016 года</w:t>
            </w:r>
          </w:p>
        </w:tc>
        <w:tc>
          <w:tcPr>
            <w:tcW w:w="0" w:type="auto"/>
            <w:vMerge w:val="restart"/>
            <w:tcBorders>
              <w:top w:val="single" w:sz="8" w:space="0" w:color="auto"/>
              <w:left w:val="nil"/>
              <w:right w:val="single" w:sz="8" w:space="0" w:color="auto"/>
            </w:tcBorders>
            <w:shd w:val="clear" w:color="auto" w:fill="auto"/>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на 1 августа</w:t>
            </w:r>
          </w:p>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2016 года</w:t>
            </w:r>
          </w:p>
        </w:tc>
        <w:tc>
          <w:tcPr>
            <w:tcW w:w="0" w:type="auto"/>
            <w:gridSpan w:val="2"/>
            <w:tcBorders>
              <w:top w:val="single" w:sz="8" w:space="0" w:color="auto"/>
              <w:left w:val="nil"/>
              <w:bottom w:val="nil"/>
              <w:right w:val="single" w:sz="8" w:space="0" w:color="000000"/>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 xml:space="preserve">Изменение за январь – июль </w:t>
            </w:r>
          </w:p>
        </w:tc>
      </w:tr>
      <w:tr w:rsidR="00520481" w:rsidRPr="00D37AD9" w:rsidTr="00D44C96">
        <w:trPr>
          <w:trHeight w:val="94"/>
          <w:tblHead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bCs/>
                <w:sz w:val="16"/>
                <w:szCs w:val="16"/>
              </w:rPr>
            </w:pPr>
          </w:p>
        </w:tc>
        <w:tc>
          <w:tcPr>
            <w:tcW w:w="0" w:type="auto"/>
            <w:vMerge/>
            <w:tcBorders>
              <w:left w:val="nil"/>
              <w:right w:val="single" w:sz="8" w:space="0" w:color="auto"/>
            </w:tcBorders>
            <w:shd w:val="clear" w:color="auto" w:fill="auto"/>
            <w:vAlign w:val="center"/>
            <w:hideMark/>
          </w:tcPr>
          <w:p w:rsidR="00A54D59" w:rsidRPr="00D37AD9" w:rsidRDefault="00A54D59" w:rsidP="00D44C96">
            <w:pPr>
              <w:spacing w:line="240" w:lineRule="auto"/>
              <w:ind w:left="0" w:right="0"/>
              <w:jc w:val="left"/>
              <w:rPr>
                <w:rFonts w:eastAsia="Times New Roman"/>
                <w:b/>
                <w:bCs/>
                <w:sz w:val="16"/>
                <w:szCs w:val="16"/>
              </w:rPr>
            </w:pPr>
          </w:p>
        </w:tc>
        <w:tc>
          <w:tcPr>
            <w:tcW w:w="0" w:type="auto"/>
            <w:vMerge/>
            <w:tcBorders>
              <w:left w:val="nil"/>
              <w:right w:val="single" w:sz="8" w:space="0" w:color="auto"/>
            </w:tcBorders>
            <w:shd w:val="clear" w:color="auto" w:fill="auto"/>
            <w:vAlign w:val="center"/>
            <w:hideMark/>
          </w:tcPr>
          <w:p w:rsidR="00A54D59" w:rsidRPr="00D37AD9" w:rsidRDefault="00A54D59" w:rsidP="00D44C96">
            <w:pPr>
              <w:spacing w:line="240" w:lineRule="auto"/>
              <w:ind w:left="0" w:right="0"/>
              <w:jc w:val="left"/>
              <w:rPr>
                <w:rFonts w:eastAsia="Times New Roman"/>
                <w:b/>
                <w:bCs/>
                <w:sz w:val="16"/>
                <w:szCs w:val="16"/>
              </w:rPr>
            </w:pPr>
          </w:p>
        </w:tc>
        <w:tc>
          <w:tcPr>
            <w:tcW w:w="0" w:type="auto"/>
            <w:gridSpan w:val="2"/>
            <w:tcBorders>
              <w:top w:val="nil"/>
              <w:left w:val="nil"/>
              <w:bottom w:val="single" w:sz="8" w:space="0" w:color="auto"/>
              <w:right w:val="single" w:sz="8" w:space="0" w:color="000000"/>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2016 года (+, -)</w:t>
            </w:r>
          </w:p>
        </w:tc>
      </w:tr>
      <w:tr w:rsidR="00520481" w:rsidRPr="00D37AD9" w:rsidTr="00D44C96">
        <w:trPr>
          <w:trHeight w:val="50"/>
          <w:tblHead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b/>
                <w:bCs/>
                <w:sz w:val="16"/>
                <w:szCs w:val="16"/>
              </w:rPr>
            </w:pPr>
          </w:p>
        </w:tc>
        <w:tc>
          <w:tcPr>
            <w:tcW w:w="0" w:type="auto"/>
            <w:vMerge/>
            <w:tcBorders>
              <w:left w:val="nil"/>
              <w:bottom w:val="single" w:sz="8" w:space="0" w:color="auto"/>
              <w:right w:val="single" w:sz="8"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ascii="Arial CYR" w:eastAsia="Times New Roman" w:hAnsi="Arial CYR" w:cs="Arial CYR"/>
                <w:sz w:val="20"/>
                <w:szCs w:val="20"/>
              </w:rPr>
            </w:pPr>
          </w:p>
        </w:tc>
        <w:tc>
          <w:tcPr>
            <w:tcW w:w="0" w:type="auto"/>
            <w:vMerge/>
            <w:tcBorders>
              <w:left w:val="nil"/>
              <w:bottom w:val="single" w:sz="8" w:space="0" w:color="auto"/>
              <w:right w:val="single" w:sz="8"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ascii="Arial CYR" w:eastAsia="Times New Roman" w:hAnsi="Arial CYR" w:cs="Arial CYR"/>
                <w:sz w:val="20"/>
                <w:szCs w:val="20"/>
              </w:rPr>
            </w:pPr>
          </w:p>
        </w:tc>
        <w:tc>
          <w:tcPr>
            <w:tcW w:w="0" w:type="auto"/>
            <w:tcBorders>
              <w:top w:val="nil"/>
              <w:left w:val="nil"/>
              <w:bottom w:val="single" w:sz="8" w:space="0" w:color="auto"/>
              <w:right w:val="single" w:sz="8"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сумма</w:t>
            </w:r>
          </w:p>
        </w:tc>
        <w:tc>
          <w:tcPr>
            <w:tcW w:w="0" w:type="auto"/>
            <w:tcBorders>
              <w:top w:val="nil"/>
              <w:left w:val="nil"/>
              <w:bottom w:val="single" w:sz="8" w:space="0" w:color="auto"/>
              <w:right w:val="single" w:sz="8"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center"/>
              <w:textAlignment w:val="auto"/>
              <w:rPr>
                <w:rFonts w:eastAsia="Times New Roman"/>
                <w:b/>
                <w:bCs/>
                <w:sz w:val="16"/>
                <w:szCs w:val="16"/>
              </w:rPr>
            </w:pPr>
            <w:r w:rsidRPr="00D37AD9">
              <w:rPr>
                <w:rFonts w:eastAsia="Times New Roman"/>
                <w:b/>
                <w:bCs/>
                <w:sz w:val="16"/>
                <w:szCs w:val="16"/>
              </w:rPr>
              <w:t xml:space="preserve">% </w:t>
            </w:r>
          </w:p>
        </w:tc>
      </w:tr>
      <w:tr w:rsidR="00520481" w:rsidRPr="00D37AD9" w:rsidTr="00D44C96">
        <w:trPr>
          <w:trHeight w:val="50"/>
        </w:trPr>
        <w:tc>
          <w:tcPr>
            <w:tcW w:w="0" w:type="auto"/>
            <w:tcBorders>
              <w:top w:val="single" w:sz="8"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b/>
                <w:bCs/>
                <w:sz w:val="16"/>
                <w:szCs w:val="16"/>
              </w:rPr>
            </w:pPr>
            <w:r w:rsidRPr="00D37AD9">
              <w:rPr>
                <w:rFonts w:eastAsia="Times New Roman"/>
                <w:b/>
                <w:bCs/>
                <w:sz w:val="16"/>
                <w:szCs w:val="16"/>
              </w:rPr>
              <w:t>Государственный долг - всего</w:t>
            </w:r>
          </w:p>
        </w:tc>
        <w:tc>
          <w:tcPr>
            <w:tcW w:w="0" w:type="auto"/>
            <w:tcBorders>
              <w:top w:val="single" w:sz="8"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spacing w:line="240" w:lineRule="auto"/>
              <w:ind w:left="0" w:right="0" w:hanging="28"/>
              <w:jc w:val="center"/>
              <w:rPr>
                <w:b/>
                <w:bCs/>
                <w:sz w:val="16"/>
                <w:szCs w:val="16"/>
              </w:rPr>
            </w:pPr>
            <w:r w:rsidRPr="00D37AD9">
              <w:rPr>
                <w:b/>
                <w:bCs/>
                <w:sz w:val="16"/>
                <w:szCs w:val="16"/>
              </w:rPr>
              <w:t>10 951 915,1</w:t>
            </w:r>
          </w:p>
        </w:tc>
        <w:tc>
          <w:tcPr>
            <w:tcW w:w="0" w:type="auto"/>
            <w:tcBorders>
              <w:top w:val="single" w:sz="8"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b/>
                <w:bCs/>
                <w:sz w:val="16"/>
                <w:szCs w:val="16"/>
              </w:rPr>
            </w:pPr>
            <w:r w:rsidRPr="00D37AD9">
              <w:rPr>
                <w:b/>
                <w:bCs/>
                <w:sz w:val="16"/>
                <w:szCs w:val="16"/>
              </w:rPr>
              <w:t>10 842 188,7</w:t>
            </w:r>
          </w:p>
        </w:tc>
        <w:tc>
          <w:tcPr>
            <w:tcW w:w="0" w:type="auto"/>
            <w:tcBorders>
              <w:top w:val="single" w:sz="8"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b/>
                <w:bCs/>
                <w:sz w:val="16"/>
                <w:szCs w:val="16"/>
              </w:rPr>
            </w:pPr>
            <w:r w:rsidRPr="00D37AD9">
              <w:rPr>
                <w:b/>
                <w:bCs/>
                <w:sz w:val="16"/>
                <w:szCs w:val="16"/>
              </w:rPr>
              <w:t>-109 726,4</w:t>
            </w:r>
          </w:p>
        </w:tc>
        <w:tc>
          <w:tcPr>
            <w:tcW w:w="0" w:type="auto"/>
            <w:tcBorders>
              <w:top w:val="single" w:sz="8"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b/>
                <w:bCs/>
                <w:sz w:val="16"/>
                <w:szCs w:val="16"/>
              </w:rPr>
            </w:pPr>
            <w:r w:rsidRPr="00D37AD9">
              <w:rPr>
                <w:b/>
                <w:bCs/>
                <w:sz w:val="16"/>
                <w:szCs w:val="16"/>
              </w:rPr>
              <w:t>-1,0</w:t>
            </w:r>
          </w:p>
        </w:tc>
      </w:tr>
      <w:tr w:rsidR="00520481" w:rsidRPr="00D37AD9" w:rsidTr="00D44C96">
        <w:trPr>
          <w:trHeight w:val="50"/>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overflowPunct/>
              <w:autoSpaceDE/>
              <w:autoSpaceDN/>
              <w:adjustRightInd/>
              <w:spacing w:line="240" w:lineRule="auto"/>
              <w:ind w:left="333" w:right="0" w:firstLine="0"/>
              <w:jc w:val="left"/>
              <w:textAlignment w:val="auto"/>
              <w:rPr>
                <w:rFonts w:eastAsia="Times New Roman"/>
                <w:sz w:val="16"/>
                <w:szCs w:val="16"/>
              </w:rPr>
            </w:pPr>
            <w:r w:rsidRPr="00D37AD9">
              <w:rPr>
                <w:rFonts w:eastAsia="Times New Roman"/>
                <w:sz w:val="16"/>
                <w:szCs w:val="16"/>
              </w:rPr>
              <w:t>из него государственные гарантии</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spacing w:line="240" w:lineRule="auto"/>
              <w:ind w:left="0" w:right="0" w:hanging="28"/>
              <w:jc w:val="center"/>
              <w:rPr>
                <w:sz w:val="16"/>
                <w:szCs w:val="16"/>
              </w:rPr>
            </w:pPr>
            <w:r w:rsidRPr="00D37AD9">
              <w:rPr>
                <w:sz w:val="16"/>
                <w:szCs w:val="16"/>
              </w:rPr>
              <w:t>2 600 063,0</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2 313 650,1</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-286 412,9</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-11,0</w:t>
            </w:r>
          </w:p>
        </w:tc>
      </w:tr>
      <w:tr w:rsidR="00520481" w:rsidRPr="00D37AD9" w:rsidTr="00D44C96">
        <w:trPr>
          <w:trHeight w:val="50"/>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jc w:val="left"/>
              <w:textAlignment w:val="auto"/>
              <w:rPr>
                <w:rFonts w:eastAsia="Times New Roman"/>
                <w:iCs/>
                <w:sz w:val="16"/>
                <w:szCs w:val="16"/>
              </w:rPr>
            </w:pPr>
            <w:r w:rsidRPr="00D37AD9">
              <w:rPr>
                <w:rFonts w:eastAsia="Times New Roman"/>
                <w:iCs/>
                <w:sz w:val="16"/>
                <w:szCs w:val="16"/>
              </w:rPr>
              <w:t>в том числе:</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spacing w:line="240" w:lineRule="auto"/>
              <w:ind w:left="0" w:right="0" w:hanging="28"/>
              <w:jc w:val="center"/>
              <w:rPr>
                <w:sz w:val="16"/>
                <w:szCs w:val="16"/>
              </w:rPr>
            </w:pP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p>
        </w:tc>
      </w:tr>
      <w:tr w:rsidR="00520481" w:rsidRPr="00D37AD9" w:rsidTr="00D44C96">
        <w:trPr>
          <w:trHeight w:val="79"/>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государственный внутренний долг Российской Федерации</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spacing w:line="240" w:lineRule="auto"/>
              <w:ind w:left="0" w:right="0" w:hanging="28"/>
              <w:jc w:val="center"/>
              <w:rPr>
                <w:sz w:val="16"/>
                <w:szCs w:val="16"/>
              </w:rPr>
            </w:pPr>
            <w:r w:rsidRPr="00D37AD9">
              <w:rPr>
                <w:sz w:val="16"/>
                <w:szCs w:val="16"/>
              </w:rPr>
              <w:t>7 307 610,7</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7 431 191,1</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123 580,4</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1,7</w:t>
            </w:r>
          </w:p>
        </w:tc>
      </w:tr>
      <w:tr w:rsidR="00520481" w:rsidRPr="00D37AD9" w:rsidTr="00D44C96">
        <w:trPr>
          <w:trHeight w:val="255"/>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overflowPunct/>
              <w:autoSpaceDE/>
              <w:autoSpaceDN/>
              <w:adjustRightInd/>
              <w:spacing w:line="240" w:lineRule="auto"/>
              <w:ind w:left="333" w:right="0" w:firstLine="0"/>
              <w:textAlignment w:val="auto"/>
              <w:rPr>
                <w:rFonts w:eastAsia="Times New Roman"/>
                <w:sz w:val="16"/>
                <w:szCs w:val="16"/>
              </w:rPr>
            </w:pPr>
            <w:r w:rsidRPr="00D37AD9">
              <w:rPr>
                <w:rFonts w:eastAsia="Times New Roman"/>
                <w:sz w:val="16"/>
                <w:szCs w:val="16"/>
              </w:rPr>
              <w:t>из него государственные гарантии в валюте Российской Федерации</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spacing w:line="240" w:lineRule="auto"/>
              <w:ind w:left="0" w:right="0" w:hanging="28"/>
              <w:jc w:val="center"/>
              <w:rPr>
                <w:sz w:val="16"/>
                <w:szCs w:val="16"/>
              </w:rPr>
            </w:pPr>
            <w:r w:rsidRPr="00D37AD9">
              <w:rPr>
                <w:sz w:val="16"/>
                <w:szCs w:val="16"/>
              </w:rPr>
              <w:t>1 734 516,1</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1 518 312,6</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-216 203,5</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-12,5</w:t>
            </w:r>
          </w:p>
        </w:tc>
      </w:tr>
      <w:tr w:rsidR="00520481" w:rsidRPr="00D37AD9" w:rsidTr="00D44C96">
        <w:trPr>
          <w:trHeight w:val="148"/>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overflowPunct/>
              <w:autoSpaceDE/>
              <w:autoSpaceDN/>
              <w:adjustRightInd/>
              <w:spacing w:line="240" w:lineRule="auto"/>
              <w:ind w:left="0" w:right="0" w:firstLine="0"/>
              <w:textAlignment w:val="auto"/>
              <w:rPr>
                <w:rFonts w:eastAsia="Times New Roman"/>
                <w:sz w:val="16"/>
                <w:szCs w:val="16"/>
              </w:rPr>
            </w:pPr>
            <w:r w:rsidRPr="00D37AD9">
              <w:rPr>
                <w:rFonts w:eastAsia="Times New Roman"/>
                <w:sz w:val="16"/>
                <w:szCs w:val="16"/>
              </w:rPr>
              <w:t>государственный внешний долг</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spacing w:line="240" w:lineRule="auto"/>
              <w:ind w:left="0" w:right="0" w:hanging="28"/>
              <w:jc w:val="center"/>
              <w:rPr>
                <w:sz w:val="16"/>
                <w:szCs w:val="16"/>
              </w:rPr>
            </w:pPr>
            <w:r w:rsidRPr="00D37AD9">
              <w:rPr>
                <w:sz w:val="16"/>
                <w:szCs w:val="16"/>
              </w:rPr>
              <w:t>3 644 304,4</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3 410 997,6</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-233 306,8</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-6,4</w:t>
            </w:r>
          </w:p>
        </w:tc>
      </w:tr>
      <w:tr w:rsidR="00520481" w:rsidRPr="00D37AD9" w:rsidTr="00D44C96">
        <w:trPr>
          <w:trHeight w:val="79"/>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overflowPunct/>
              <w:autoSpaceDE/>
              <w:autoSpaceDN/>
              <w:adjustRightInd/>
              <w:spacing w:line="240" w:lineRule="auto"/>
              <w:ind w:left="333" w:right="0" w:firstLine="0"/>
              <w:textAlignment w:val="auto"/>
              <w:rPr>
                <w:rFonts w:eastAsia="Times New Roman"/>
                <w:sz w:val="16"/>
                <w:szCs w:val="16"/>
              </w:rPr>
            </w:pPr>
            <w:r w:rsidRPr="00D37AD9">
              <w:rPr>
                <w:rFonts w:eastAsia="Times New Roman"/>
                <w:sz w:val="16"/>
                <w:szCs w:val="16"/>
              </w:rPr>
              <w:t>из него государственные гарантии в иностранной валюте</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D44C96">
            <w:pPr>
              <w:spacing w:line="240" w:lineRule="auto"/>
              <w:ind w:left="0" w:right="0" w:hanging="28"/>
              <w:jc w:val="center"/>
              <w:rPr>
                <w:sz w:val="16"/>
                <w:szCs w:val="16"/>
              </w:rPr>
            </w:pPr>
            <w:r w:rsidRPr="00D37AD9">
              <w:rPr>
                <w:sz w:val="16"/>
                <w:szCs w:val="16"/>
              </w:rPr>
              <w:t>865 546,9</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795 337,5</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-70 209,4</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tcPr>
          <w:p w:rsidR="00A54D59" w:rsidRPr="00D37AD9" w:rsidRDefault="00A54D59" w:rsidP="00D44C96">
            <w:pPr>
              <w:spacing w:line="240" w:lineRule="auto"/>
              <w:ind w:left="0" w:right="0" w:hanging="28"/>
              <w:jc w:val="center"/>
              <w:rPr>
                <w:sz w:val="16"/>
                <w:szCs w:val="16"/>
              </w:rPr>
            </w:pPr>
            <w:r w:rsidRPr="00D37AD9">
              <w:rPr>
                <w:sz w:val="16"/>
                <w:szCs w:val="16"/>
              </w:rPr>
              <w:t>-8,1</w:t>
            </w:r>
          </w:p>
        </w:tc>
      </w:tr>
    </w:tbl>
    <w:p w:rsidR="00A54D59" w:rsidRPr="00D37AD9" w:rsidRDefault="00A54D59" w:rsidP="00A54D59">
      <w:pPr>
        <w:ind w:left="0" w:right="-2"/>
        <w:rPr>
          <w:b/>
          <w:sz w:val="24"/>
          <w:szCs w:val="24"/>
        </w:rPr>
      </w:pPr>
    </w:p>
    <w:p w:rsidR="00A54D59" w:rsidRPr="00D37AD9" w:rsidRDefault="00A54D59" w:rsidP="00D37AD9">
      <w:pPr>
        <w:widowControl w:val="0"/>
        <w:overflowPunct/>
        <w:autoSpaceDE/>
        <w:autoSpaceDN/>
        <w:adjustRightInd/>
        <w:ind w:left="0" w:right="-2"/>
        <w:textAlignment w:val="auto"/>
        <w:rPr>
          <w:iCs/>
          <w:sz w:val="24"/>
          <w:szCs w:val="24"/>
        </w:rPr>
      </w:pPr>
      <w:r w:rsidRPr="00D37AD9">
        <w:rPr>
          <w:b/>
          <w:sz w:val="24"/>
          <w:szCs w:val="24"/>
        </w:rPr>
        <w:t xml:space="preserve">15. </w:t>
      </w:r>
      <w:r w:rsidRPr="00D37AD9">
        <w:rPr>
          <w:iCs/>
          <w:sz w:val="24"/>
          <w:szCs w:val="24"/>
        </w:rPr>
        <w:t xml:space="preserve">В 2016 году государственный долг субъектов Российской Федерации </w:t>
      </w:r>
      <w:r w:rsidRPr="00D37AD9">
        <w:rPr>
          <w:b/>
          <w:iCs/>
          <w:sz w:val="24"/>
          <w:szCs w:val="24"/>
        </w:rPr>
        <w:t>уменьшился</w:t>
      </w:r>
      <w:r w:rsidRPr="00D37AD9">
        <w:rPr>
          <w:iCs/>
          <w:sz w:val="24"/>
          <w:szCs w:val="24"/>
        </w:rPr>
        <w:t xml:space="preserve"> по сравнению с началом года на 0,5 млрд. рублей, или на 0,02 %, и по состоянию </w:t>
      </w:r>
      <w:r w:rsidRPr="00D37AD9">
        <w:rPr>
          <w:b/>
          <w:iCs/>
          <w:sz w:val="24"/>
          <w:szCs w:val="24"/>
        </w:rPr>
        <w:t>на 1 августа 2016 года</w:t>
      </w:r>
      <w:r w:rsidRPr="00D37AD9">
        <w:rPr>
          <w:iCs/>
          <w:sz w:val="24"/>
          <w:szCs w:val="24"/>
        </w:rPr>
        <w:t xml:space="preserve"> составил</w:t>
      </w:r>
      <w:r w:rsidRPr="00D37AD9">
        <w:rPr>
          <w:b/>
          <w:iCs/>
          <w:sz w:val="24"/>
          <w:szCs w:val="24"/>
        </w:rPr>
        <w:t xml:space="preserve"> 2 318,1 млрд. рублей</w:t>
      </w:r>
      <w:r w:rsidRPr="00D37AD9">
        <w:rPr>
          <w:iCs/>
          <w:sz w:val="24"/>
          <w:szCs w:val="24"/>
        </w:rPr>
        <w:t>.</w:t>
      </w:r>
    </w:p>
    <w:p w:rsidR="00A54D59" w:rsidRPr="00D37AD9" w:rsidRDefault="00A54D59" w:rsidP="00D37AD9">
      <w:pPr>
        <w:widowControl w:val="0"/>
        <w:overflowPunct/>
        <w:autoSpaceDE/>
        <w:autoSpaceDN/>
        <w:adjustRightInd/>
        <w:ind w:left="0" w:right="0"/>
        <w:textAlignment w:val="auto"/>
        <w:rPr>
          <w:iCs/>
          <w:sz w:val="24"/>
          <w:szCs w:val="24"/>
        </w:rPr>
      </w:pPr>
      <w:r w:rsidRPr="00D37AD9">
        <w:rPr>
          <w:iCs/>
          <w:sz w:val="24"/>
          <w:szCs w:val="24"/>
        </w:rPr>
        <w:t>Анализ структуры долговых обязательств регионов на указанную дату показывает, что доля бюджетных кредитов, привлеченных в бюджеты субъектов Российской Федерации от других бюджетов бюджетной системы Российской Федерации, увеличилась на 11,1 процентных пункта в общем объеме и составила 46 %, при этом доля кредитов от кредитных организаций уменьшилась на 9,3 процентных пункта и составила 32,4 %.</w:t>
      </w:r>
    </w:p>
    <w:p w:rsidR="00A54D59" w:rsidRPr="00D37AD9" w:rsidRDefault="00A54D59" w:rsidP="00D37AD9">
      <w:pPr>
        <w:spacing w:after="120"/>
        <w:ind w:left="0" w:right="0"/>
        <w:rPr>
          <w:iCs/>
          <w:sz w:val="24"/>
          <w:szCs w:val="24"/>
        </w:rPr>
      </w:pPr>
      <w:r w:rsidRPr="00D37AD9">
        <w:rPr>
          <w:iCs/>
          <w:sz w:val="24"/>
          <w:szCs w:val="24"/>
        </w:rPr>
        <w:t>Изменение объема и структуры долговых обязательств субъектов Российской Федерации в 2016 году представлены в следующей таблице.</w:t>
      </w:r>
    </w:p>
    <w:tbl>
      <w:tblPr>
        <w:tblW w:w="0" w:type="auto"/>
        <w:tblInd w:w="93" w:type="dxa"/>
        <w:tblLook w:val="04A0" w:firstRow="1" w:lastRow="0" w:firstColumn="1" w:lastColumn="0" w:noHBand="0" w:noVBand="1"/>
      </w:tblPr>
      <w:tblGrid>
        <w:gridCol w:w="257"/>
        <w:gridCol w:w="3360"/>
        <w:gridCol w:w="879"/>
        <w:gridCol w:w="1098"/>
        <w:gridCol w:w="879"/>
        <w:gridCol w:w="1098"/>
        <w:gridCol w:w="1036"/>
        <w:gridCol w:w="1153"/>
      </w:tblGrid>
      <w:tr w:rsidR="00520481" w:rsidRPr="00D37AD9" w:rsidTr="00D44C96">
        <w:trPr>
          <w:trHeight w:val="279"/>
          <w:tblHeader/>
        </w:trPr>
        <w:tc>
          <w:tcPr>
            <w:tcW w:w="0" w:type="auto"/>
            <w:gridSpan w:val="2"/>
            <w:vMerge w:val="restart"/>
            <w:tcBorders>
              <w:top w:val="single" w:sz="4" w:space="0" w:color="000000"/>
              <w:left w:val="single" w:sz="4" w:space="0" w:color="000000"/>
              <w:bottom w:val="single" w:sz="4" w:space="0" w:color="auto"/>
              <w:right w:val="single" w:sz="4" w:space="0" w:color="000000"/>
            </w:tcBorders>
            <w:shd w:val="clear" w:color="auto" w:fill="auto"/>
            <w:vAlign w:val="center"/>
            <w:hideMark/>
          </w:tcPr>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Показатель</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 xml:space="preserve">по состоянию </w:t>
            </w:r>
          </w:p>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на 1 января 2016 года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 xml:space="preserve">по состоянию </w:t>
            </w:r>
          </w:p>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на 1 августа 2016 года</w:t>
            </w:r>
          </w:p>
        </w:tc>
        <w:tc>
          <w:tcPr>
            <w:tcW w:w="2189" w:type="dxa"/>
            <w:gridSpan w:val="2"/>
            <w:tcBorders>
              <w:top w:val="single" w:sz="4" w:space="0" w:color="000000"/>
              <w:left w:val="single" w:sz="4" w:space="0" w:color="000000"/>
              <w:bottom w:val="single" w:sz="4" w:space="0" w:color="000000"/>
              <w:right w:val="single" w:sz="4" w:space="0" w:color="000000"/>
            </w:tcBorders>
          </w:tcPr>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Увеличение/ уменьшение</w:t>
            </w:r>
          </w:p>
        </w:tc>
      </w:tr>
      <w:tr w:rsidR="00520481" w:rsidRPr="00D37AD9" w:rsidTr="00302E92">
        <w:trPr>
          <w:trHeight w:val="960"/>
          <w:tblHeader/>
        </w:trPr>
        <w:tc>
          <w:tcPr>
            <w:tcW w:w="0" w:type="auto"/>
            <w:gridSpan w:val="2"/>
            <w:vMerge/>
            <w:tcBorders>
              <w:top w:val="single" w:sz="4" w:space="0" w:color="000000"/>
              <w:left w:val="single" w:sz="4" w:space="0" w:color="000000"/>
              <w:bottom w:val="single" w:sz="4" w:space="0" w:color="auto"/>
              <w:right w:val="single" w:sz="4" w:space="0" w:color="auto"/>
            </w:tcBorders>
            <w:vAlign w:val="center"/>
            <w:hideMark/>
          </w:tcPr>
          <w:p w:rsidR="00A54D59" w:rsidRPr="00D37AD9" w:rsidRDefault="00A54D59" w:rsidP="00302E92">
            <w:pPr>
              <w:overflowPunct/>
              <w:autoSpaceDE/>
              <w:autoSpaceDN/>
              <w:adjustRightInd/>
              <w:spacing w:line="240" w:lineRule="auto"/>
              <w:ind w:left="0" w:right="0" w:firstLine="0"/>
              <w:jc w:val="left"/>
              <w:textAlignment w:val="auto"/>
              <w:rPr>
                <w:rFonts w:eastAsia="Times New Roman"/>
                <w:sz w:val="16"/>
                <w:szCs w:val="16"/>
              </w:rPr>
            </w:pPr>
          </w:p>
        </w:tc>
        <w:tc>
          <w:tcPr>
            <w:tcW w:w="0" w:type="auto"/>
            <w:tcBorders>
              <w:top w:val="single" w:sz="4" w:space="0" w:color="000000"/>
              <w:left w:val="single" w:sz="4" w:space="0" w:color="auto"/>
              <w:bottom w:val="single" w:sz="4" w:space="0" w:color="000000"/>
              <w:right w:val="single" w:sz="4" w:space="0" w:color="auto"/>
            </w:tcBorders>
            <w:shd w:val="clear" w:color="auto" w:fill="auto"/>
            <w:vAlign w:val="center"/>
            <w:hideMark/>
          </w:tcPr>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объем</w:t>
            </w:r>
          </w:p>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(млрд. рублей)</w:t>
            </w:r>
          </w:p>
        </w:tc>
        <w:tc>
          <w:tcPr>
            <w:tcW w:w="0" w:type="auto"/>
            <w:tcBorders>
              <w:top w:val="single" w:sz="4" w:space="0" w:color="000000"/>
              <w:left w:val="single" w:sz="4" w:space="0" w:color="auto"/>
              <w:bottom w:val="single" w:sz="4" w:space="0" w:color="000000"/>
              <w:right w:val="single" w:sz="4" w:space="0" w:color="auto"/>
            </w:tcBorders>
            <w:shd w:val="clear" w:color="auto" w:fill="auto"/>
            <w:vAlign w:val="center"/>
            <w:hideMark/>
          </w:tcPr>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доля в общем объеме долга (%)</w:t>
            </w:r>
          </w:p>
        </w:tc>
        <w:tc>
          <w:tcPr>
            <w:tcW w:w="0" w:type="auto"/>
            <w:tcBorders>
              <w:top w:val="single" w:sz="4" w:space="0" w:color="000000"/>
              <w:left w:val="single" w:sz="4" w:space="0" w:color="auto"/>
              <w:bottom w:val="single" w:sz="4" w:space="0" w:color="000000"/>
              <w:right w:val="single" w:sz="4" w:space="0" w:color="auto"/>
            </w:tcBorders>
            <w:shd w:val="clear" w:color="auto" w:fill="auto"/>
            <w:vAlign w:val="center"/>
            <w:hideMark/>
          </w:tcPr>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объем</w:t>
            </w:r>
          </w:p>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(млрд. рублей)</w:t>
            </w:r>
          </w:p>
        </w:tc>
        <w:tc>
          <w:tcPr>
            <w:tcW w:w="0" w:type="auto"/>
            <w:tcBorders>
              <w:top w:val="single" w:sz="4" w:space="0" w:color="000000"/>
              <w:left w:val="single" w:sz="4" w:space="0" w:color="auto"/>
              <w:bottom w:val="single" w:sz="4" w:space="0" w:color="000000"/>
              <w:right w:val="single" w:sz="4" w:space="0" w:color="auto"/>
            </w:tcBorders>
            <w:shd w:val="clear" w:color="auto" w:fill="auto"/>
            <w:vAlign w:val="center"/>
            <w:hideMark/>
          </w:tcPr>
          <w:p w:rsidR="00A54D59" w:rsidRPr="00D37AD9" w:rsidRDefault="00A54D59" w:rsidP="00302E92">
            <w:pPr>
              <w:overflowPunct/>
              <w:autoSpaceDE/>
              <w:autoSpaceDN/>
              <w:adjustRightInd/>
              <w:spacing w:line="240" w:lineRule="auto"/>
              <w:ind w:left="0" w:right="0" w:firstLine="0"/>
              <w:jc w:val="center"/>
              <w:textAlignment w:val="auto"/>
              <w:rPr>
                <w:rFonts w:eastAsia="Times New Roman"/>
                <w:b/>
                <w:sz w:val="16"/>
                <w:szCs w:val="16"/>
              </w:rPr>
            </w:pPr>
            <w:r w:rsidRPr="00D37AD9">
              <w:rPr>
                <w:rFonts w:eastAsia="Times New Roman"/>
                <w:b/>
                <w:sz w:val="16"/>
                <w:szCs w:val="16"/>
              </w:rPr>
              <w:t>доля в общем объеме долга (%)</w:t>
            </w:r>
          </w:p>
        </w:tc>
        <w:tc>
          <w:tcPr>
            <w:tcW w:w="1036" w:type="dxa"/>
            <w:tcBorders>
              <w:top w:val="single" w:sz="4" w:space="0" w:color="000000"/>
              <w:left w:val="single" w:sz="4" w:space="0" w:color="auto"/>
              <w:bottom w:val="single" w:sz="4" w:space="0" w:color="000000"/>
              <w:right w:val="single" w:sz="4" w:space="0" w:color="000000"/>
            </w:tcBorders>
          </w:tcPr>
          <w:p w:rsidR="00A54D59" w:rsidRPr="00D37AD9" w:rsidRDefault="00A54D59" w:rsidP="00302E9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b/>
                <w:sz w:val="16"/>
                <w:szCs w:val="16"/>
              </w:rPr>
              <w:t>млрд. рублей</w:t>
            </w:r>
          </w:p>
        </w:tc>
        <w:tc>
          <w:tcPr>
            <w:tcW w:w="1153" w:type="dxa"/>
            <w:tcBorders>
              <w:top w:val="single" w:sz="4" w:space="0" w:color="000000"/>
              <w:left w:val="single" w:sz="4" w:space="0" w:color="auto"/>
              <w:bottom w:val="single" w:sz="4" w:space="0" w:color="000000"/>
              <w:right w:val="single" w:sz="4" w:space="0" w:color="000000"/>
            </w:tcBorders>
          </w:tcPr>
          <w:p w:rsidR="00A54D59" w:rsidRPr="00D37AD9" w:rsidRDefault="00A54D59" w:rsidP="00302E92">
            <w:pPr>
              <w:overflowPunct/>
              <w:autoSpaceDE/>
              <w:autoSpaceDN/>
              <w:adjustRightInd/>
              <w:spacing w:line="240" w:lineRule="auto"/>
              <w:ind w:left="0" w:right="0" w:firstLine="0"/>
              <w:jc w:val="center"/>
              <w:textAlignment w:val="auto"/>
              <w:rPr>
                <w:rFonts w:eastAsia="Times New Roman"/>
                <w:sz w:val="16"/>
                <w:szCs w:val="16"/>
              </w:rPr>
            </w:pPr>
            <w:r w:rsidRPr="00D37AD9">
              <w:rPr>
                <w:rFonts w:eastAsia="Times New Roman"/>
                <w:b/>
                <w:sz w:val="16"/>
                <w:szCs w:val="16"/>
              </w:rPr>
              <w:t>доли в общем объеме долга (процентные пункты)</w:t>
            </w:r>
          </w:p>
        </w:tc>
      </w:tr>
      <w:tr w:rsidR="00520481" w:rsidRPr="00D37AD9" w:rsidTr="00D44C96">
        <w:trPr>
          <w:trHeight w:val="270"/>
        </w:trPr>
        <w:tc>
          <w:tcPr>
            <w:tcW w:w="0" w:type="auto"/>
            <w:gridSpan w:val="2"/>
            <w:tcBorders>
              <w:top w:val="single" w:sz="4"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Государственный долг субъектов Российской Федерации</w:t>
            </w:r>
          </w:p>
        </w:tc>
        <w:tc>
          <w:tcPr>
            <w:tcW w:w="0" w:type="auto"/>
            <w:tcBorders>
              <w:top w:val="single" w:sz="4" w:space="0" w:color="000000"/>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2 318,6</w:t>
            </w:r>
          </w:p>
        </w:tc>
        <w:tc>
          <w:tcPr>
            <w:tcW w:w="0" w:type="auto"/>
            <w:tcBorders>
              <w:top w:val="single" w:sz="4" w:space="0" w:color="000000"/>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0" w:type="auto"/>
            <w:tcBorders>
              <w:top w:val="single" w:sz="4" w:space="0" w:color="000000"/>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2 318,1</w:t>
            </w:r>
          </w:p>
        </w:tc>
        <w:tc>
          <w:tcPr>
            <w:tcW w:w="0" w:type="auto"/>
            <w:tcBorders>
              <w:top w:val="single" w:sz="4" w:space="0" w:color="000000"/>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036" w:type="dxa"/>
            <w:tcBorders>
              <w:top w:val="single" w:sz="4" w:space="0" w:color="000000"/>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-0,5</w:t>
            </w:r>
          </w:p>
        </w:tc>
        <w:tc>
          <w:tcPr>
            <w:tcW w:w="1153" w:type="dxa"/>
            <w:tcBorders>
              <w:top w:val="single" w:sz="4" w:space="0" w:color="000000"/>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p>
        </w:tc>
      </w:tr>
      <w:tr w:rsidR="00520481" w:rsidRPr="00D37AD9" w:rsidTr="00D44C96">
        <w:trPr>
          <w:trHeight w:val="60"/>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в том числе:</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1036" w:type="dxa"/>
            <w:tcBorders>
              <w:top w:val="single" w:sz="2" w:space="0" w:color="auto"/>
              <w:left w:val="single" w:sz="2" w:space="0" w:color="auto"/>
              <w:bottom w:val="single" w:sz="2" w:space="0" w:color="auto"/>
              <w:right w:val="single" w:sz="2" w:space="0" w:color="auto"/>
            </w:tcBorders>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p>
        </w:tc>
        <w:tc>
          <w:tcPr>
            <w:tcW w:w="1153" w:type="dxa"/>
            <w:tcBorders>
              <w:top w:val="single" w:sz="2" w:space="0" w:color="auto"/>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p>
        </w:tc>
      </w:tr>
      <w:tr w:rsidR="00520481" w:rsidRPr="00D37AD9" w:rsidTr="00D44C96">
        <w:trPr>
          <w:trHeight w:val="106"/>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xml:space="preserve">Государственные ценные бумаги субъекта Российской Федерации                     </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432,8</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18,7</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396,3</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17,1</w:t>
            </w:r>
          </w:p>
        </w:tc>
        <w:tc>
          <w:tcPr>
            <w:tcW w:w="1036" w:type="dxa"/>
            <w:tcBorders>
              <w:top w:val="single" w:sz="2" w:space="0" w:color="auto"/>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-36,4</w:t>
            </w:r>
          </w:p>
        </w:tc>
        <w:tc>
          <w:tcPr>
            <w:tcW w:w="1153" w:type="dxa"/>
            <w:tcBorders>
              <w:top w:val="single" w:sz="2" w:space="0" w:color="auto"/>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-1,6</w:t>
            </w:r>
          </w:p>
        </w:tc>
      </w:tr>
      <w:tr w:rsidR="00520481" w:rsidRPr="00D37AD9" w:rsidTr="00D44C96">
        <w:trPr>
          <w:trHeight w:val="281"/>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Кредиты, полученные субъектом Российской Федерации от кредитных организаций, иностранных банков и международных финансовых организаций</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965,4</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41,6</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750,2</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32,4</w:t>
            </w:r>
          </w:p>
        </w:tc>
        <w:tc>
          <w:tcPr>
            <w:tcW w:w="1036" w:type="dxa"/>
            <w:tcBorders>
              <w:top w:val="single" w:sz="2" w:space="0" w:color="auto"/>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-215,3</w:t>
            </w:r>
          </w:p>
        </w:tc>
        <w:tc>
          <w:tcPr>
            <w:tcW w:w="1153" w:type="dxa"/>
            <w:tcBorders>
              <w:top w:val="single" w:sz="2" w:space="0" w:color="auto"/>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-9,2</w:t>
            </w:r>
          </w:p>
        </w:tc>
      </w:tr>
      <w:tr w:rsidR="00520481" w:rsidRPr="00D37AD9" w:rsidTr="00D44C96">
        <w:trPr>
          <w:trHeight w:val="60"/>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Государственные гарантии субъекта Российской Федерации</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103,0</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4,4</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97,1</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4,2</w:t>
            </w:r>
          </w:p>
        </w:tc>
        <w:tc>
          <w:tcPr>
            <w:tcW w:w="1036" w:type="dxa"/>
            <w:tcBorders>
              <w:top w:val="single" w:sz="2" w:space="0" w:color="auto"/>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-5,8</w:t>
            </w:r>
          </w:p>
        </w:tc>
        <w:tc>
          <w:tcPr>
            <w:tcW w:w="1153" w:type="dxa"/>
            <w:tcBorders>
              <w:top w:val="single" w:sz="2" w:space="0" w:color="auto"/>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-0,2</w:t>
            </w:r>
          </w:p>
        </w:tc>
      </w:tr>
      <w:tr w:rsidR="00520481" w:rsidRPr="00D37AD9" w:rsidTr="00D44C96">
        <w:trPr>
          <w:trHeight w:val="282"/>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xml:space="preserve">Бюджетные кредиты, привлеченные в бюджет субъекта Российской Федерации от других бюджетов бюджетной системы Российской Федерации                  </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808,7</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34,9</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1 065,7</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46,0</w:t>
            </w:r>
          </w:p>
        </w:tc>
        <w:tc>
          <w:tcPr>
            <w:tcW w:w="1036" w:type="dxa"/>
            <w:tcBorders>
              <w:top w:val="single" w:sz="2" w:space="0" w:color="auto"/>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257,1</w:t>
            </w:r>
          </w:p>
        </w:tc>
        <w:tc>
          <w:tcPr>
            <w:tcW w:w="1153" w:type="dxa"/>
            <w:tcBorders>
              <w:top w:val="single" w:sz="2" w:space="0" w:color="auto"/>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+11,1</w:t>
            </w:r>
          </w:p>
        </w:tc>
      </w:tr>
      <w:tr w:rsidR="00520481" w:rsidRPr="00D37AD9" w:rsidTr="00D44C96">
        <w:trPr>
          <w:trHeight w:val="60"/>
        </w:trPr>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 </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left"/>
              <w:textAlignment w:val="auto"/>
              <w:rPr>
                <w:rFonts w:eastAsia="Times New Roman"/>
                <w:sz w:val="16"/>
                <w:szCs w:val="16"/>
              </w:rPr>
            </w:pPr>
            <w:r w:rsidRPr="00D37AD9">
              <w:rPr>
                <w:rFonts w:eastAsia="Times New Roman"/>
                <w:sz w:val="16"/>
                <w:szCs w:val="16"/>
              </w:rPr>
              <w:t>Иные долговые обязательства субъекта Российской Федерации</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8,8</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0,4</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8,7</w:t>
            </w:r>
          </w:p>
        </w:tc>
        <w:tc>
          <w:tcPr>
            <w:tcW w:w="0" w:type="auto"/>
            <w:tcBorders>
              <w:top w:val="single" w:sz="2" w:space="0" w:color="auto"/>
              <w:left w:val="single" w:sz="2" w:space="0" w:color="auto"/>
              <w:bottom w:val="single" w:sz="2" w:space="0" w:color="auto"/>
              <w:right w:val="single" w:sz="2" w:space="0" w:color="auto"/>
            </w:tcBorders>
            <w:shd w:val="clear" w:color="auto" w:fill="auto"/>
            <w:vAlign w:val="center"/>
            <w:hideMark/>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0,3</w:t>
            </w:r>
          </w:p>
        </w:tc>
        <w:tc>
          <w:tcPr>
            <w:tcW w:w="1036" w:type="dxa"/>
            <w:tcBorders>
              <w:top w:val="single" w:sz="2" w:space="0" w:color="auto"/>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-0,1</w:t>
            </w:r>
          </w:p>
        </w:tc>
        <w:tc>
          <w:tcPr>
            <w:tcW w:w="1153" w:type="dxa"/>
            <w:tcBorders>
              <w:top w:val="single" w:sz="2" w:space="0" w:color="auto"/>
              <w:left w:val="single" w:sz="2" w:space="0" w:color="auto"/>
              <w:bottom w:val="single" w:sz="2" w:space="0" w:color="auto"/>
              <w:right w:val="single" w:sz="2" w:space="0" w:color="auto"/>
            </w:tcBorders>
            <w:vAlign w:val="center"/>
          </w:tcPr>
          <w:p w:rsidR="00A54D59" w:rsidRPr="00D37AD9" w:rsidRDefault="00A54D59" w:rsidP="00543A6D">
            <w:pPr>
              <w:overflowPunct/>
              <w:autoSpaceDE/>
              <w:autoSpaceDN/>
              <w:adjustRightInd/>
              <w:spacing w:line="240" w:lineRule="auto"/>
              <w:ind w:left="0" w:right="0" w:firstLine="0"/>
              <w:jc w:val="right"/>
              <w:textAlignment w:val="auto"/>
              <w:rPr>
                <w:rFonts w:eastAsia="Times New Roman"/>
                <w:sz w:val="16"/>
                <w:szCs w:val="16"/>
              </w:rPr>
            </w:pPr>
            <w:r w:rsidRPr="00D37AD9">
              <w:rPr>
                <w:rFonts w:eastAsia="Times New Roman"/>
                <w:sz w:val="16"/>
                <w:szCs w:val="16"/>
              </w:rPr>
              <w:t>-0,1</w:t>
            </w:r>
          </w:p>
        </w:tc>
      </w:tr>
    </w:tbl>
    <w:p w:rsidR="00A54D59" w:rsidRPr="00D37AD9" w:rsidRDefault="00A54D59" w:rsidP="00D37AD9">
      <w:pPr>
        <w:ind w:left="0" w:right="0" w:firstLine="0"/>
        <w:rPr>
          <w:i/>
          <w:iCs/>
          <w:sz w:val="16"/>
          <w:szCs w:val="24"/>
        </w:rPr>
      </w:pPr>
    </w:p>
    <w:p w:rsidR="00A54D59" w:rsidRPr="00D37AD9" w:rsidRDefault="00A54D59" w:rsidP="00D37AD9">
      <w:pPr>
        <w:tabs>
          <w:tab w:val="left" w:pos="426"/>
        </w:tabs>
        <w:overflowPunct/>
        <w:autoSpaceDE/>
        <w:autoSpaceDN/>
        <w:adjustRightInd/>
        <w:ind w:left="0" w:right="0"/>
        <w:textAlignment w:val="auto"/>
        <w:rPr>
          <w:iCs/>
          <w:sz w:val="24"/>
          <w:szCs w:val="24"/>
        </w:rPr>
      </w:pPr>
      <w:r w:rsidRPr="00D37AD9">
        <w:rPr>
          <w:iCs/>
          <w:sz w:val="24"/>
          <w:szCs w:val="24"/>
        </w:rPr>
        <w:t>Несмотря на уменьшение долга субъектов по итогам исполнения за январь – июль 2016 года, увеличение объемов долговых обязательств субъектов Российской Федерации за 2016 год отмечается в 39 субъектах Российской Федерации, в том числе в Ненецком автономном округе – в 4,1 раза, Тюменской области – на 30,6 %, Республике Хакасия – на 28,6 %, Республике Калмыкия – 24 %, Республика Северная Осетия – Алания – 20,5 %.</w:t>
      </w:r>
    </w:p>
    <w:p w:rsidR="00A54D59" w:rsidRPr="00D37AD9" w:rsidRDefault="00A54D59" w:rsidP="00D37AD9">
      <w:pPr>
        <w:tabs>
          <w:tab w:val="left" w:pos="426"/>
        </w:tabs>
        <w:ind w:left="0" w:right="0"/>
        <w:rPr>
          <w:iCs/>
          <w:sz w:val="24"/>
          <w:szCs w:val="24"/>
        </w:rPr>
      </w:pPr>
      <w:r w:rsidRPr="00D37AD9">
        <w:rPr>
          <w:iCs/>
          <w:sz w:val="24"/>
          <w:szCs w:val="24"/>
        </w:rPr>
        <w:t xml:space="preserve">Несмотря на сокращение в целом в структуре долга доли </w:t>
      </w:r>
      <w:r w:rsidRPr="00D37AD9">
        <w:rPr>
          <w:b/>
          <w:iCs/>
          <w:sz w:val="24"/>
          <w:szCs w:val="24"/>
        </w:rPr>
        <w:t>кредитов, полученных субъектами Российской Федерации от кредитных организаций, в 15 регионах</w:t>
      </w:r>
      <w:r w:rsidRPr="00D37AD9">
        <w:rPr>
          <w:iCs/>
          <w:sz w:val="24"/>
          <w:szCs w:val="24"/>
        </w:rPr>
        <w:t xml:space="preserve"> их объем </w:t>
      </w:r>
      <w:r w:rsidRPr="00D37AD9">
        <w:rPr>
          <w:b/>
          <w:iCs/>
          <w:sz w:val="24"/>
          <w:szCs w:val="24"/>
        </w:rPr>
        <w:t>увеличился</w:t>
      </w:r>
      <w:r w:rsidRPr="00D37AD9">
        <w:rPr>
          <w:iCs/>
          <w:sz w:val="24"/>
          <w:szCs w:val="24"/>
        </w:rPr>
        <w:t>, в том числе в Ненецком автономном округе – в 3 раза, Республике Коми – в 2,2 раза, Ярославской области – в 1,9 раза, Республике Хакасия – в 1,7 раза, Республике Северная Осетия – Алания – в 1,5 раза, Республиках Марий Эл и Мордовия, а также Кировской области – в 1,2 раза соответственно.</w:t>
      </w:r>
    </w:p>
    <w:p w:rsidR="00A54D59" w:rsidRPr="00D37AD9" w:rsidRDefault="00A54D59" w:rsidP="00D37AD9">
      <w:pPr>
        <w:widowControl w:val="0"/>
        <w:overflowPunct/>
        <w:autoSpaceDE/>
        <w:autoSpaceDN/>
        <w:adjustRightInd/>
        <w:ind w:left="0" w:right="0"/>
        <w:textAlignment w:val="auto"/>
        <w:rPr>
          <w:rFonts w:eastAsia="Times New Roman"/>
          <w:sz w:val="24"/>
          <w:szCs w:val="24"/>
        </w:rPr>
      </w:pPr>
      <w:r w:rsidRPr="00D37AD9">
        <w:rPr>
          <w:rFonts w:eastAsia="Times New Roman"/>
          <w:sz w:val="24"/>
          <w:szCs w:val="24"/>
        </w:rPr>
        <w:t xml:space="preserve">При этом </w:t>
      </w:r>
      <w:r w:rsidRPr="00D37AD9">
        <w:rPr>
          <w:rFonts w:eastAsia="Times New Roman"/>
          <w:b/>
          <w:sz w:val="24"/>
          <w:szCs w:val="24"/>
        </w:rPr>
        <w:t xml:space="preserve">по 34 </w:t>
      </w:r>
      <w:r w:rsidRPr="00D37AD9">
        <w:rPr>
          <w:b/>
          <w:iCs/>
          <w:sz w:val="24"/>
          <w:szCs w:val="24"/>
        </w:rPr>
        <w:t>субъектам</w:t>
      </w:r>
      <w:r w:rsidRPr="00D37AD9">
        <w:rPr>
          <w:iCs/>
          <w:sz w:val="24"/>
          <w:szCs w:val="24"/>
        </w:rPr>
        <w:t xml:space="preserve"> Российской Федерации доля кредитов от кредитных организаций </w:t>
      </w:r>
      <w:r w:rsidRPr="00D37AD9">
        <w:rPr>
          <w:b/>
          <w:iCs/>
          <w:sz w:val="24"/>
          <w:szCs w:val="24"/>
        </w:rPr>
        <w:t>выше среднероссийского уровня</w:t>
      </w:r>
      <w:r w:rsidRPr="00D37AD9">
        <w:rPr>
          <w:iCs/>
          <w:sz w:val="24"/>
          <w:szCs w:val="24"/>
        </w:rPr>
        <w:t xml:space="preserve"> (32,4 %), из них </w:t>
      </w:r>
      <w:r w:rsidRPr="00D37AD9">
        <w:rPr>
          <w:b/>
          <w:iCs/>
          <w:sz w:val="24"/>
          <w:szCs w:val="24"/>
        </w:rPr>
        <w:t>по 15 субъектам</w:t>
      </w:r>
      <w:r w:rsidRPr="00D37AD9">
        <w:rPr>
          <w:iCs/>
          <w:sz w:val="24"/>
          <w:szCs w:val="24"/>
        </w:rPr>
        <w:t xml:space="preserve"> Российской Федерации указанная доля </w:t>
      </w:r>
      <w:r w:rsidRPr="00D37AD9">
        <w:rPr>
          <w:rFonts w:eastAsia="Times New Roman"/>
          <w:sz w:val="24"/>
          <w:szCs w:val="24"/>
        </w:rPr>
        <w:t>в структуре долга</w:t>
      </w:r>
      <w:r w:rsidRPr="00D37AD9">
        <w:rPr>
          <w:iCs/>
          <w:sz w:val="24"/>
          <w:szCs w:val="24"/>
        </w:rPr>
        <w:t xml:space="preserve"> составляет </w:t>
      </w:r>
      <w:r w:rsidRPr="00D37AD9">
        <w:rPr>
          <w:b/>
          <w:iCs/>
          <w:sz w:val="24"/>
          <w:szCs w:val="24"/>
        </w:rPr>
        <w:t>более 50 %</w:t>
      </w:r>
      <w:r w:rsidRPr="00D37AD9">
        <w:rPr>
          <w:rFonts w:eastAsia="Times New Roman"/>
          <w:sz w:val="24"/>
          <w:szCs w:val="24"/>
        </w:rPr>
        <w:t>.</w:t>
      </w:r>
    </w:p>
    <w:p w:rsidR="00A54D59" w:rsidRPr="00D37AD9" w:rsidRDefault="00A54D59" w:rsidP="00D37AD9">
      <w:pPr>
        <w:widowControl w:val="0"/>
        <w:overflowPunct/>
        <w:autoSpaceDE/>
        <w:autoSpaceDN/>
        <w:adjustRightInd/>
        <w:ind w:left="0" w:right="0"/>
        <w:textAlignment w:val="auto"/>
        <w:rPr>
          <w:sz w:val="24"/>
          <w:szCs w:val="24"/>
        </w:rPr>
      </w:pPr>
      <w:r w:rsidRPr="00D37AD9">
        <w:rPr>
          <w:b/>
          <w:sz w:val="24"/>
          <w:szCs w:val="24"/>
        </w:rPr>
        <w:t>Рост бюджетных кредитов за отчетный период наблюдается по 64 субъектам</w:t>
      </w:r>
      <w:r w:rsidRPr="00D37AD9">
        <w:rPr>
          <w:sz w:val="24"/>
          <w:szCs w:val="24"/>
        </w:rPr>
        <w:t>, из которых наибольший рост (более чем в 2 раза) сложился по 9 субъектам, из них по Иркутской области рост составил 3,5 раза, Омской области – в 3,1 раза, Челябинской области</w:t>
      </w:r>
      <w:r w:rsidR="004A48F1" w:rsidRPr="00D37AD9">
        <w:rPr>
          <w:sz w:val="24"/>
          <w:szCs w:val="24"/>
        </w:rPr>
        <w:t> </w:t>
      </w:r>
      <w:r w:rsidRPr="00D37AD9">
        <w:rPr>
          <w:sz w:val="24"/>
          <w:szCs w:val="24"/>
        </w:rPr>
        <w:t>– в 2,9 раза, Томской области – 2,8 раза, Магаданской области – в 2,6 раза, Республике Саха (Якутия) – в 2,4 раза,</w:t>
      </w:r>
      <w:r w:rsidRPr="00D37AD9">
        <w:t xml:space="preserve"> </w:t>
      </w:r>
      <w:r w:rsidRPr="00D37AD9">
        <w:rPr>
          <w:sz w:val="24"/>
          <w:szCs w:val="24"/>
        </w:rPr>
        <w:t>Тульской области – 2,3 раза, Ставропольском крае – 2,2 раза, Карачаево-Черкесской Республике – в 2,1 раза.</w:t>
      </w:r>
    </w:p>
    <w:p w:rsidR="00A54D59" w:rsidRPr="00D37AD9" w:rsidRDefault="00A54D59" w:rsidP="00D37AD9">
      <w:pPr>
        <w:widowControl w:val="0"/>
        <w:overflowPunct/>
        <w:autoSpaceDE/>
        <w:autoSpaceDN/>
        <w:adjustRightInd/>
        <w:ind w:left="0" w:right="-1"/>
        <w:textAlignment w:val="auto"/>
        <w:rPr>
          <w:sz w:val="24"/>
          <w:szCs w:val="24"/>
        </w:rPr>
      </w:pPr>
      <w:r w:rsidRPr="00D37AD9">
        <w:rPr>
          <w:b/>
          <w:sz w:val="24"/>
          <w:szCs w:val="24"/>
        </w:rPr>
        <w:t>16. </w:t>
      </w:r>
      <w:r w:rsidRPr="00D37AD9">
        <w:rPr>
          <w:sz w:val="24"/>
          <w:szCs w:val="24"/>
        </w:rPr>
        <w:t>Расходы федерального бюджета</w:t>
      </w:r>
      <w:r w:rsidRPr="00D37AD9">
        <w:rPr>
          <w:b/>
          <w:sz w:val="24"/>
          <w:szCs w:val="24"/>
        </w:rPr>
        <w:t xml:space="preserve"> </w:t>
      </w:r>
      <w:r w:rsidRPr="00D37AD9">
        <w:rPr>
          <w:sz w:val="24"/>
          <w:szCs w:val="24"/>
        </w:rPr>
        <w:t>на</w:t>
      </w:r>
      <w:r w:rsidRPr="00D37AD9">
        <w:rPr>
          <w:b/>
          <w:sz w:val="24"/>
          <w:szCs w:val="24"/>
        </w:rPr>
        <w:t xml:space="preserve"> о</w:t>
      </w:r>
      <w:r w:rsidRPr="00D37AD9">
        <w:rPr>
          <w:b/>
          <w:sz w:val="24"/>
          <w:szCs w:val="20"/>
        </w:rPr>
        <w:t>бслуживание государственного долга</w:t>
      </w:r>
      <w:r w:rsidRPr="00D37AD9">
        <w:rPr>
          <w:sz w:val="24"/>
          <w:szCs w:val="20"/>
        </w:rPr>
        <w:t xml:space="preserve"> Российской Федерации за </w:t>
      </w:r>
      <w:r w:rsidRPr="00D37AD9">
        <w:rPr>
          <w:bCs/>
          <w:iCs/>
          <w:sz w:val="24"/>
          <w:szCs w:val="24"/>
        </w:rPr>
        <w:t xml:space="preserve">январь – июль 2016 года </w:t>
      </w:r>
      <w:r w:rsidRPr="00D37AD9">
        <w:rPr>
          <w:sz w:val="24"/>
          <w:szCs w:val="20"/>
        </w:rPr>
        <w:t xml:space="preserve">составили </w:t>
      </w:r>
      <w:r w:rsidRPr="00D37AD9">
        <w:rPr>
          <w:b/>
          <w:sz w:val="24"/>
          <w:szCs w:val="20"/>
        </w:rPr>
        <w:t>334 057,0 млн. рублей</w:t>
      </w:r>
      <w:r w:rsidRPr="00D37AD9">
        <w:rPr>
          <w:sz w:val="24"/>
          <w:szCs w:val="20"/>
        </w:rPr>
        <w:t>,</w:t>
      </w:r>
      <w:r w:rsidRPr="00D37AD9">
        <w:rPr>
          <w:b/>
          <w:sz w:val="24"/>
          <w:szCs w:val="20"/>
        </w:rPr>
        <w:t xml:space="preserve"> </w:t>
      </w:r>
      <w:r w:rsidRPr="00D37AD9">
        <w:rPr>
          <w:sz w:val="24"/>
          <w:szCs w:val="20"/>
        </w:rPr>
        <w:t>или 51,7 % показателя сводной росписи</w:t>
      </w:r>
      <w:r w:rsidR="007C5265">
        <w:rPr>
          <w:sz w:val="24"/>
          <w:szCs w:val="24"/>
        </w:rPr>
        <w:t xml:space="preserve"> и превышают объем расходов за аналогичный период 2015 и 2014 года на 44 116,8 млн. рублей и на 108 130,3 млн. рублей соответственно.</w:t>
      </w:r>
    </w:p>
    <w:p w:rsidR="00C45273" w:rsidRPr="0041186C" w:rsidRDefault="00C45273" w:rsidP="00A54D59">
      <w:pPr>
        <w:widowControl w:val="0"/>
        <w:spacing w:line="324" w:lineRule="auto"/>
        <w:ind w:left="0" w:right="0"/>
        <w:rPr>
          <w:color w:val="000000" w:themeColor="text1"/>
          <w:sz w:val="24"/>
          <w:szCs w:val="24"/>
        </w:rPr>
      </w:pPr>
    </w:p>
    <w:sectPr w:rsidR="00C45273" w:rsidRPr="0041186C" w:rsidSect="00FD0AC2">
      <w:headerReference w:type="default" r:id="rId17"/>
      <w:pgSz w:w="11906" w:h="16838"/>
      <w:pgMar w:top="851" w:right="851"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CC2" w:rsidRDefault="00066CC2" w:rsidP="00A12CB0">
      <w:pPr>
        <w:spacing w:line="240" w:lineRule="auto"/>
      </w:pPr>
      <w:r>
        <w:separator/>
      </w:r>
    </w:p>
  </w:endnote>
  <w:endnote w:type="continuationSeparator" w:id="0">
    <w:p w:rsidR="00066CC2" w:rsidRDefault="00066CC2" w:rsidP="00A12C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Bodoni MT Black">
    <w:panose1 w:val="02070A03080606020203"/>
    <w:charset w:val="00"/>
    <w:family w:val="roman"/>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CC2" w:rsidRDefault="00066CC2" w:rsidP="009752EA">
      <w:pPr>
        <w:spacing w:line="240" w:lineRule="auto"/>
        <w:ind w:left="0" w:firstLine="0"/>
      </w:pPr>
      <w:r>
        <w:separator/>
      </w:r>
    </w:p>
  </w:footnote>
  <w:footnote w:type="continuationSeparator" w:id="0">
    <w:p w:rsidR="00066CC2" w:rsidRDefault="00066CC2" w:rsidP="00A12CB0">
      <w:pPr>
        <w:spacing w:line="240" w:lineRule="auto"/>
      </w:pPr>
      <w:r>
        <w:continuationSeparator/>
      </w:r>
    </w:p>
  </w:footnote>
  <w:footnote w:id="1">
    <w:p w:rsidR="00D44C96" w:rsidRPr="00501BE7" w:rsidRDefault="00D44C96" w:rsidP="005A40E9">
      <w:pPr>
        <w:spacing w:line="240" w:lineRule="auto"/>
        <w:ind w:left="0" w:right="-1" w:firstLine="0"/>
        <w:rPr>
          <w:i/>
          <w:iCs/>
          <w:sz w:val="16"/>
          <w:szCs w:val="16"/>
        </w:rPr>
      </w:pPr>
      <w:r w:rsidRPr="002137CB">
        <w:rPr>
          <w:rStyle w:val="aff3"/>
          <w:sz w:val="20"/>
          <w:szCs w:val="20"/>
        </w:rPr>
        <w:footnoteRef/>
      </w:r>
      <w:r>
        <w:t xml:space="preserve"> </w:t>
      </w:r>
      <w:r w:rsidRPr="00501BE7">
        <w:rPr>
          <w:sz w:val="16"/>
          <w:szCs w:val="16"/>
        </w:rPr>
        <w:t>По информации Росстата</w:t>
      </w:r>
      <w:r w:rsidRPr="00501BE7">
        <w:rPr>
          <w:iCs/>
          <w:sz w:val="16"/>
          <w:szCs w:val="16"/>
        </w:rPr>
        <w:t>, данная величина включает задолженность в</w:t>
      </w:r>
      <w:r>
        <w:rPr>
          <w:iCs/>
          <w:sz w:val="16"/>
          <w:szCs w:val="16"/>
        </w:rPr>
        <w:t xml:space="preserve"> сумме 112</w:t>
      </w:r>
      <w:r w:rsidRPr="00501BE7">
        <w:rPr>
          <w:iCs/>
          <w:sz w:val="16"/>
          <w:szCs w:val="16"/>
        </w:rPr>
        <w:t>,0 млн. рублей по виду экономической деятельности «транспорт» по г. Санкт-Петербургу, источник средств по которой (несвоевременное получение из бюджетов всех уровней или отсутствие собственных средств) уточняется.</w:t>
      </w:r>
    </w:p>
    <w:p w:rsidR="00D44C96" w:rsidRDefault="00D44C96" w:rsidP="005A40E9">
      <w:pPr>
        <w:pStyle w:val="afe"/>
      </w:pPr>
    </w:p>
  </w:footnote>
  <w:footnote w:id="2">
    <w:p w:rsidR="003A68E8" w:rsidRPr="000815B6" w:rsidRDefault="003A68E8" w:rsidP="004A6795">
      <w:pPr>
        <w:pStyle w:val="afe"/>
        <w:ind w:firstLine="567"/>
        <w:rPr>
          <w:sz w:val="16"/>
          <w:szCs w:val="16"/>
        </w:rPr>
      </w:pPr>
      <w:r>
        <w:rPr>
          <w:rStyle w:val="aff3"/>
        </w:rPr>
        <w:footnoteRef/>
      </w:r>
      <w:r>
        <w:t xml:space="preserve"> </w:t>
      </w:r>
      <w:r w:rsidRPr="000815B6">
        <w:rPr>
          <w:sz w:val="16"/>
          <w:szCs w:val="16"/>
        </w:rPr>
        <w:t>минимальное значение (0,</w:t>
      </w:r>
      <w:r>
        <w:rPr>
          <w:sz w:val="16"/>
          <w:szCs w:val="16"/>
        </w:rPr>
        <w:t>1 </w:t>
      </w:r>
      <w:r w:rsidRPr="000815B6">
        <w:rPr>
          <w:sz w:val="16"/>
          <w:szCs w:val="16"/>
        </w:rPr>
        <w:t xml:space="preserve">%) в </w:t>
      </w:r>
      <w:proofErr w:type="spellStart"/>
      <w:r>
        <w:rPr>
          <w:sz w:val="16"/>
          <w:szCs w:val="16"/>
        </w:rPr>
        <w:t>Роскосмосе</w:t>
      </w:r>
      <w:proofErr w:type="spellEnd"/>
      <w:r w:rsidRPr="000815B6">
        <w:rPr>
          <w:sz w:val="16"/>
          <w:szCs w:val="16"/>
        </w:rPr>
        <w:t>, упраздненном в соответствии с Указом Президента Российской Федерации от</w:t>
      </w:r>
      <w:r>
        <w:rPr>
          <w:sz w:val="16"/>
          <w:szCs w:val="16"/>
        </w:rPr>
        <w:t> 28</w:t>
      </w:r>
      <w:r w:rsidRPr="000815B6">
        <w:rPr>
          <w:sz w:val="16"/>
          <w:szCs w:val="16"/>
        </w:rPr>
        <w:t xml:space="preserve"> </w:t>
      </w:r>
      <w:r>
        <w:rPr>
          <w:sz w:val="16"/>
          <w:szCs w:val="16"/>
        </w:rPr>
        <w:t xml:space="preserve">декабря </w:t>
      </w:r>
      <w:r w:rsidRPr="000815B6">
        <w:rPr>
          <w:sz w:val="16"/>
          <w:szCs w:val="16"/>
        </w:rPr>
        <w:t>2015 г. № </w:t>
      </w:r>
      <w:r>
        <w:rPr>
          <w:sz w:val="16"/>
          <w:szCs w:val="16"/>
        </w:rPr>
        <w:t>666</w:t>
      </w:r>
      <w:r w:rsidRPr="000815B6">
        <w:rPr>
          <w:sz w:val="16"/>
          <w:szCs w:val="16"/>
        </w:rPr>
        <w:t>.</w:t>
      </w:r>
    </w:p>
    <w:p w:rsidR="003A68E8" w:rsidRDefault="003A68E8" w:rsidP="003A68E8">
      <w:pPr>
        <w:pStyle w:val="af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C96" w:rsidRDefault="00D44C96" w:rsidP="00A12CB0">
    <w:pPr>
      <w:pStyle w:val="ab"/>
      <w:ind w:left="0"/>
    </w:pPr>
    <w:r w:rsidRPr="00C46BBC">
      <w:rPr>
        <w:sz w:val="24"/>
        <w:szCs w:val="24"/>
      </w:rPr>
      <w:fldChar w:fldCharType="begin"/>
    </w:r>
    <w:r w:rsidRPr="00C46BBC">
      <w:rPr>
        <w:sz w:val="24"/>
        <w:szCs w:val="24"/>
      </w:rPr>
      <w:instrText xml:space="preserve"> PAGE   \* MERGEFORMAT </w:instrText>
    </w:r>
    <w:r w:rsidRPr="00C46BBC">
      <w:rPr>
        <w:sz w:val="24"/>
        <w:szCs w:val="24"/>
      </w:rPr>
      <w:fldChar w:fldCharType="separate"/>
    </w:r>
    <w:r w:rsidR="00D74777">
      <w:rPr>
        <w:noProof/>
        <w:sz w:val="24"/>
        <w:szCs w:val="24"/>
      </w:rPr>
      <w:t>66</w:t>
    </w:r>
    <w:r w:rsidRPr="00C46BBC">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5010E0"/>
    <w:multiLevelType w:val="hybridMultilevel"/>
    <w:tmpl w:val="35E63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322866"/>
    <w:multiLevelType w:val="hybridMultilevel"/>
    <w:tmpl w:val="F912C3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2B7EAC"/>
    <w:multiLevelType w:val="hybridMultilevel"/>
    <w:tmpl w:val="AE2ED15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760E8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B572E89"/>
    <w:multiLevelType w:val="multilevel"/>
    <w:tmpl w:val="58E6D0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BBF4EFD"/>
    <w:multiLevelType w:val="hybridMultilevel"/>
    <w:tmpl w:val="E55478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D151860"/>
    <w:multiLevelType w:val="multilevel"/>
    <w:tmpl w:val="9A2C1B54"/>
    <w:lvl w:ilvl="0">
      <w:start w:val="1"/>
      <w:numFmt w:val="decimal"/>
      <w:lvlText w:val="%1."/>
      <w:lvlJc w:val="left"/>
      <w:pPr>
        <w:ind w:left="1429" w:hanging="360"/>
      </w:pPr>
    </w:lvl>
    <w:lvl w:ilvl="1">
      <w:start w:val="1"/>
      <w:numFmt w:val="decimal"/>
      <w:isLgl/>
      <w:lvlText w:val="%1.%2."/>
      <w:lvlJc w:val="left"/>
      <w:pPr>
        <w:ind w:left="2284" w:hanging="1215"/>
      </w:pPr>
      <w:rPr>
        <w:rFonts w:hint="default"/>
      </w:rPr>
    </w:lvl>
    <w:lvl w:ilvl="2">
      <w:start w:val="1"/>
      <w:numFmt w:val="decimal"/>
      <w:isLgl/>
      <w:lvlText w:val="%1.%2.%3."/>
      <w:lvlJc w:val="left"/>
      <w:pPr>
        <w:ind w:left="2284" w:hanging="1215"/>
      </w:pPr>
      <w:rPr>
        <w:rFonts w:hint="default"/>
      </w:rPr>
    </w:lvl>
    <w:lvl w:ilvl="3">
      <w:start w:val="1"/>
      <w:numFmt w:val="decimal"/>
      <w:isLgl/>
      <w:lvlText w:val="%1.%2.%3.%4."/>
      <w:lvlJc w:val="left"/>
      <w:pPr>
        <w:ind w:left="2284" w:hanging="1215"/>
      </w:pPr>
      <w:rPr>
        <w:rFonts w:hint="default"/>
      </w:rPr>
    </w:lvl>
    <w:lvl w:ilvl="4">
      <w:start w:val="1"/>
      <w:numFmt w:val="decimal"/>
      <w:isLgl/>
      <w:lvlText w:val="%1.%2.%3.%4.%5."/>
      <w:lvlJc w:val="left"/>
      <w:pPr>
        <w:ind w:left="2284" w:hanging="1215"/>
      </w:pPr>
      <w:rPr>
        <w:rFonts w:hint="default"/>
      </w:rPr>
    </w:lvl>
    <w:lvl w:ilvl="5">
      <w:start w:val="1"/>
      <w:numFmt w:val="decimal"/>
      <w:isLgl/>
      <w:lvlText w:val="%1.%2.%3.%4.%5.%6."/>
      <w:lvlJc w:val="left"/>
      <w:pPr>
        <w:ind w:left="2284" w:hanging="121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0E6158E0"/>
    <w:multiLevelType w:val="hybridMultilevel"/>
    <w:tmpl w:val="AF34CE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49A0A7A"/>
    <w:multiLevelType w:val="hybridMultilevel"/>
    <w:tmpl w:val="2B46A70E"/>
    <w:lvl w:ilvl="0" w:tplc="A9F2443C">
      <w:start w:val="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56C0B9C"/>
    <w:multiLevelType w:val="hybridMultilevel"/>
    <w:tmpl w:val="8B445B02"/>
    <w:lvl w:ilvl="0" w:tplc="D80A9D74">
      <w:start w:val="6"/>
      <w:numFmt w:val="decimal"/>
      <w:lvlText w:val="%1."/>
      <w:lvlJc w:val="left"/>
      <w:pPr>
        <w:ind w:left="2485" w:hanging="360"/>
      </w:pPr>
      <w:rPr>
        <w:rFonts w:hint="default"/>
      </w:rPr>
    </w:lvl>
    <w:lvl w:ilvl="1" w:tplc="0419000F">
      <w:start w:val="1"/>
      <w:numFmt w:val="decimal"/>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9127131"/>
    <w:multiLevelType w:val="hybridMultilevel"/>
    <w:tmpl w:val="6AE07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DD1828"/>
    <w:multiLevelType w:val="hybridMultilevel"/>
    <w:tmpl w:val="8840772A"/>
    <w:lvl w:ilvl="0" w:tplc="01D0D85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7CE362A"/>
    <w:multiLevelType w:val="hybridMultilevel"/>
    <w:tmpl w:val="65C4A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C86D2B"/>
    <w:multiLevelType w:val="hybridMultilevel"/>
    <w:tmpl w:val="275C69CE"/>
    <w:lvl w:ilvl="0" w:tplc="E578CA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312757F"/>
    <w:multiLevelType w:val="multilevel"/>
    <w:tmpl w:val="C1BCBA54"/>
    <w:lvl w:ilvl="0">
      <w:start w:val="1"/>
      <w:numFmt w:val="decimal"/>
      <w:lvlText w:val="%1."/>
      <w:lvlJc w:val="left"/>
      <w:rPr>
        <w:rFonts w:ascii="Times New Roman" w:eastAsia="Times New Roman" w:hAnsi="Times New Roman" w:cs="Times New Roman"/>
        <w:b w:val="0"/>
        <w:bCs w:val="0"/>
        <w:i/>
        <w:iCs/>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5B4B99"/>
    <w:multiLevelType w:val="hybridMultilevel"/>
    <w:tmpl w:val="C5189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5525995"/>
    <w:multiLevelType w:val="hybridMultilevel"/>
    <w:tmpl w:val="BE80EF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5C8094C"/>
    <w:multiLevelType w:val="hybridMultilevel"/>
    <w:tmpl w:val="A1082606"/>
    <w:lvl w:ilvl="0" w:tplc="0419000F">
      <w:start w:val="1"/>
      <w:numFmt w:val="decimal"/>
      <w:lvlText w:val="%1."/>
      <w:lvlJc w:val="left"/>
      <w:pPr>
        <w:ind w:left="1636" w:hanging="360"/>
      </w:pPr>
    </w:lvl>
    <w:lvl w:ilvl="1" w:tplc="04190019">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19">
    <w:nsid w:val="37FD2F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8473BCA"/>
    <w:multiLevelType w:val="hybridMultilevel"/>
    <w:tmpl w:val="A7108F7A"/>
    <w:lvl w:ilvl="0" w:tplc="3ECEDED8">
      <w:start w:val="7"/>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3BAC07AD"/>
    <w:multiLevelType w:val="hybridMultilevel"/>
    <w:tmpl w:val="515CB7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11CDF"/>
    <w:multiLevelType w:val="hybridMultilevel"/>
    <w:tmpl w:val="69869B5E"/>
    <w:lvl w:ilvl="0" w:tplc="70C827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0497D21"/>
    <w:multiLevelType w:val="hybridMultilevel"/>
    <w:tmpl w:val="5BC635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0F12B83"/>
    <w:multiLevelType w:val="hybridMultilevel"/>
    <w:tmpl w:val="073A94CA"/>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3932C4A"/>
    <w:multiLevelType w:val="hybridMultilevel"/>
    <w:tmpl w:val="99003E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9CA01B6"/>
    <w:multiLevelType w:val="hybridMultilevel"/>
    <w:tmpl w:val="ADE24E7C"/>
    <w:lvl w:ilvl="0" w:tplc="D80A9D74">
      <w:start w:val="6"/>
      <w:numFmt w:val="decimal"/>
      <w:lvlText w:val="%1."/>
      <w:lvlJc w:val="left"/>
      <w:pPr>
        <w:ind w:left="360"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27">
    <w:nsid w:val="4E717ECA"/>
    <w:multiLevelType w:val="hybridMultilevel"/>
    <w:tmpl w:val="B680FA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3372478"/>
    <w:multiLevelType w:val="hybridMultilevel"/>
    <w:tmpl w:val="6F8CD5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53B103B5"/>
    <w:multiLevelType w:val="multilevel"/>
    <w:tmpl w:val="EEC6A87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9FE4023"/>
    <w:multiLevelType w:val="hybridMultilevel"/>
    <w:tmpl w:val="0E6A6F0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D1704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3FB715D"/>
    <w:multiLevelType w:val="hybridMultilevel"/>
    <w:tmpl w:val="A0CA16D6"/>
    <w:lvl w:ilvl="0" w:tplc="E2100D46">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5467089"/>
    <w:multiLevelType w:val="hybridMultilevel"/>
    <w:tmpl w:val="49B04B14"/>
    <w:lvl w:ilvl="0" w:tplc="04190001">
      <w:start w:val="1"/>
      <w:numFmt w:val="bullet"/>
      <w:lvlText w:val=""/>
      <w:lvlJc w:val="left"/>
      <w:pPr>
        <w:ind w:left="1778" w:hanging="360"/>
      </w:pPr>
      <w:rPr>
        <w:rFonts w:ascii="Symbol" w:hAnsi="Symbol" w:hint="default"/>
      </w:rPr>
    </w:lvl>
    <w:lvl w:ilvl="1" w:tplc="0419000B">
      <w:start w:val="1"/>
      <w:numFmt w:val="bullet"/>
      <w:lvlText w:val=""/>
      <w:lvlJc w:val="left"/>
      <w:pPr>
        <w:ind w:left="2498" w:hanging="360"/>
      </w:pPr>
      <w:rPr>
        <w:rFonts w:ascii="Wingdings" w:hAnsi="Wingdings"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4">
    <w:nsid w:val="691F195B"/>
    <w:multiLevelType w:val="hybridMultilevel"/>
    <w:tmpl w:val="F970EB16"/>
    <w:lvl w:ilvl="0" w:tplc="0419000F">
      <w:start w:val="1"/>
      <w:numFmt w:val="decimal"/>
      <w:lvlText w:val="%1."/>
      <w:lvlJc w:val="left"/>
      <w:pPr>
        <w:ind w:left="2858"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EE80F8A"/>
    <w:multiLevelType w:val="hybridMultilevel"/>
    <w:tmpl w:val="B9C08DC8"/>
    <w:lvl w:ilvl="0" w:tplc="D80A9D74">
      <w:start w:val="6"/>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BC0"/>
    <w:multiLevelType w:val="hybridMultilevel"/>
    <w:tmpl w:val="F69C54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6420D9"/>
    <w:multiLevelType w:val="hybridMultilevel"/>
    <w:tmpl w:val="1BAE2D42"/>
    <w:lvl w:ilvl="0" w:tplc="A3B293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2DC200F"/>
    <w:multiLevelType w:val="hybridMultilevel"/>
    <w:tmpl w:val="0FBCEFC2"/>
    <w:lvl w:ilvl="0" w:tplc="A6CEB724">
      <w:start w:val="1"/>
      <w:numFmt w:val="bullet"/>
      <w:lvlText w:val=""/>
      <w:lvlJc w:val="left"/>
      <w:pPr>
        <w:ind w:left="1426" w:hanging="360"/>
      </w:pPr>
      <w:rPr>
        <w:rFonts w:ascii="Wingdings" w:hAnsi="Wingdings" w:hint="default"/>
        <w:color w:val="auto"/>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9">
    <w:nsid w:val="745669C6"/>
    <w:multiLevelType w:val="hybridMultilevel"/>
    <w:tmpl w:val="9C0CEF98"/>
    <w:lvl w:ilvl="0" w:tplc="FC560ED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2E2F5B"/>
    <w:multiLevelType w:val="hybridMultilevel"/>
    <w:tmpl w:val="0026F7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A1B2BC6"/>
    <w:multiLevelType w:val="hybridMultilevel"/>
    <w:tmpl w:val="8394389A"/>
    <w:lvl w:ilvl="0" w:tplc="C68EF206">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0"/>
  </w:num>
  <w:num w:numId="3">
    <w:abstractNumId w:val="9"/>
  </w:num>
  <w:num w:numId="4">
    <w:abstractNumId w:val="41"/>
  </w:num>
  <w:num w:numId="5">
    <w:abstractNumId w:val="39"/>
  </w:num>
  <w:num w:numId="6">
    <w:abstractNumId w:val="12"/>
  </w:num>
  <w:num w:numId="7">
    <w:abstractNumId w:val="13"/>
  </w:num>
  <w:num w:numId="8">
    <w:abstractNumId w:val="40"/>
  </w:num>
  <w:num w:numId="9">
    <w:abstractNumId w:val="6"/>
  </w:num>
  <w:num w:numId="10">
    <w:abstractNumId w:val="2"/>
  </w:num>
  <w:num w:numId="11">
    <w:abstractNumId w:val="25"/>
  </w:num>
  <w:num w:numId="12">
    <w:abstractNumId w:val="1"/>
  </w:num>
  <w:num w:numId="13">
    <w:abstractNumId w:val="24"/>
  </w:num>
  <w:num w:numId="14">
    <w:abstractNumId w:val="22"/>
  </w:num>
  <w:num w:numId="15">
    <w:abstractNumId w:val="1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37"/>
  </w:num>
  <w:num w:numId="19">
    <w:abstractNumId w:val="32"/>
  </w:num>
  <w:num w:numId="20">
    <w:abstractNumId w:val="38"/>
  </w:num>
  <w:num w:numId="21">
    <w:abstractNumId w:val="20"/>
  </w:num>
  <w:num w:numId="22">
    <w:abstractNumId w:val="27"/>
  </w:num>
  <w:num w:numId="23">
    <w:abstractNumId w:val="7"/>
  </w:num>
  <w:num w:numId="24">
    <w:abstractNumId w:val="8"/>
  </w:num>
  <w:num w:numId="25">
    <w:abstractNumId w:val="28"/>
  </w:num>
  <w:num w:numId="26">
    <w:abstractNumId w:val="16"/>
  </w:num>
  <w:num w:numId="27">
    <w:abstractNumId w:val="3"/>
  </w:num>
  <w:num w:numId="28">
    <w:abstractNumId w:val="23"/>
  </w:num>
  <w:num w:numId="29">
    <w:abstractNumId w:val="17"/>
  </w:num>
  <w:num w:numId="30">
    <w:abstractNumId w:val="35"/>
  </w:num>
  <w:num w:numId="31">
    <w:abstractNumId w:val="26"/>
  </w:num>
  <w:num w:numId="32">
    <w:abstractNumId w:val="10"/>
  </w:num>
  <w:num w:numId="33">
    <w:abstractNumId w:val="18"/>
  </w:num>
  <w:num w:numId="34">
    <w:abstractNumId w:val="34"/>
  </w:num>
  <w:num w:numId="35">
    <w:abstractNumId w:val="4"/>
  </w:num>
  <w:num w:numId="36">
    <w:abstractNumId w:val="5"/>
  </w:num>
  <w:num w:numId="37">
    <w:abstractNumId w:val="30"/>
  </w:num>
  <w:num w:numId="38">
    <w:abstractNumId w:val="29"/>
  </w:num>
  <w:num w:numId="39">
    <w:abstractNumId w:val="11"/>
  </w:num>
  <w:num w:numId="40">
    <w:abstractNumId w:val="21"/>
  </w:num>
  <w:num w:numId="41">
    <w:abstractNumId w:val="36"/>
  </w:num>
  <w:num w:numId="42">
    <w:abstractNumId w:val="31"/>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6B4"/>
    <w:rsid w:val="00000628"/>
    <w:rsid w:val="000008A2"/>
    <w:rsid w:val="00000F19"/>
    <w:rsid w:val="0000108C"/>
    <w:rsid w:val="0000262B"/>
    <w:rsid w:val="000038CE"/>
    <w:rsid w:val="000039A5"/>
    <w:rsid w:val="000044B2"/>
    <w:rsid w:val="00004F43"/>
    <w:rsid w:val="00005242"/>
    <w:rsid w:val="000058AC"/>
    <w:rsid w:val="00005ED4"/>
    <w:rsid w:val="00006388"/>
    <w:rsid w:val="00006550"/>
    <w:rsid w:val="00007959"/>
    <w:rsid w:val="00010993"/>
    <w:rsid w:val="00010DCA"/>
    <w:rsid w:val="0001203F"/>
    <w:rsid w:val="000121CD"/>
    <w:rsid w:val="0001242E"/>
    <w:rsid w:val="0001271D"/>
    <w:rsid w:val="0001291E"/>
    <w:rsid w:val="00012ED2"/>
    <w:rsid w:val="000140A3"/>
    <w:rsid w:val="000145A7"/>
    <w:rsid w:val="000146CF"/>
    <w:rsid w:val="000147B1"/>
    <w:rsid w:val="00014912"/>
    <w:rsid w:val="00014A9A"/>
    <w:rsid w:val="00014AB9"/>
    <w:rsid w:val="00014F89"/>
    <w:rsid w:val="00015B04"/>
    <w:rsid w:val="00016276"/>
    <w:rsid w:val="000166B6"/>
    <w:rsid w:val="00016926"/>
    <w:rsid w:val="00016C05"/>
    <w:rsid w:val="00016F89"/>
    <w:rsid w:val="00017057"/>
    <w:rsid w:val="0001741F"/>
    <w:rsid w:val="000179CB"/>
    <w:rsid w:val="0002122F"/>
    <w:rsid w:val="00021E24"/>
    <w:rsid w:val="00021F67"/>
    <w:rsid w:val="000224E8"/>
    <w:rsid w:val="0002386A"/>
    <w:rsid w:val="00024141"/>
    <w:rsid w:val="000246DE"/>
    <w:rsid w:val="000249FA"/>
    <w:rsid w:val="000263AC"/>
    <w:rsid w:val="00027583"/>
    <w:rsid w:val="000275BB"/>
    <w:rsid w:val="000279AE"/>
    <w:rsid w:val="00027D59"/>
    <w:rsid w:val="0003052B"/>
    <w:rsid w:val="00030B22"/>
    <w:rsid w:val="00031299"/>
    <w:rsid w:val="00031C0B"/>
    <w:rsid w:val="00031C21"/>
    <w:rsid w:val="00031DED"/>
    <w:rsid w:val="00031FDA"/>
    <w:rsid w:val="000320DB"/>
    <w:rsid w:val="00032932"/>
    <w:rsid w:val="00032B4F"/>
    <w:rsid w:val="00033485"/>
    <w:rsid w:val="00033B68"/>
    <w:rsid w:val="0003525D"/>
    <w:rsid w:val="00035CC6"/>
    <w:rsid w:val="00036210"/>
    <w:rsid w:val="000366D0"/>
    <w:rsid w:val="00036726"/>
    <w:rsid w:val="000369A4"/>
    <w:rsid w:val="000369D9"/>
    <w:rsid w:val="00036A65"/>
    <w:rsid w:val="00037DF5"/>
    <w:rsid w:val="00037EC4"/>
    <w:rsid w:val="00041B27"/>
    <w:rsid w:val="000425B1"/>
    <w:rsid w:val="00042FCC"/>
    <w:rsid w:val="00043C3F"/>
    <w:rsid w:val="00044504"/>
    <w:rsid w:val="00044784"/>
    <w:rsid w:val="00044ECF"/>
    <w:rsid w:val="000453EE"/>
    <w:rsid w:val="000456E1"/>
    <w:rsid w:val="00045709"/>
    <w:rsid w:val="00045AB4"/>
    <w:rsid w:val="00045D2B"/>
    <w:rsid w:val="000460FB"/>
    <w:rsid w:val="00046333"/>
    <w:rsid w:val="00046547"/>
    <w:rsid w:val="0004687A"/>
    <w:rsid w:val="00046BB2"/>
    <w:rsid w:val="00046EAE"/>
    <w:rsid w:val="00046F6F"/>
    <w:rsid w:val="00051120"/>
    <w:rsid w:val="00051F2C"/>
    <w:rsid w:val="00052950"/>
    <w:rsid w:val="0005382D"/>
    <w:rsid w:val="00054271"/>
    <w:rsid w:val="0005445D"/>
    <w:rsid w:val="0005481F"/>
    <w:rsid w:val="00055891"/>
    <w:rsid w:val="000559D4"/>
    <w:rsid w:val="0005626D"/>
    <w:rsid w:val="000569E4"/>
    <w:rsid w:val="00057007"/>
    <w:rsid w:val="0005701B"/>
    <w:rsid w:val="000574DF"/>
    <w:rsid w:val="00057699"/>
    <w:rsid w:val="00057A23"/>
    <w:rsid w:val="00057BF7"/>
    <w:rsid w:val="00057F43"/>
    <w:rsid w:val="000601B8"/>
    <w:rsid w:val="000601BD"/>
    <w:rsid w:val="000602DC"/>
    <w:rsid w:val="000604F6"/>
    <w:rsid w:val="00060674"/>
    <w:rsid w:val="00060818"/>
    <w:rsid w:val="00060D4E"/>
    <w:rsid w:val="0006114F"/>
    <w:rsid w:val="00061B83"/>
    <w:rsid w:val="00061FC3"/>
    <w:rsid w:val="0006288F"/>
    <w:rsid w:val="00063CA1"/>
    <w:rsid w:val="00065285"/>
    <w:rsid w:val="000653F6"/>
    <w:rsid w:val="00065649"/>
    <w:rsid w:val="00065AB8"/>
    <w:rsid w:val="00065EDC"/>
    <w:rsid w:val="0006657C"/>
    <w:rsid w:val="000668D1"/>
    <w:rsid w:val="00066B2D"/>
    <w:rsid w:val="00066BCB"/>
    <w:rsid w:val="00066CC2"/>
    <w:rsid w:val="00066FA7"/>
    <w:rsid w:val="00067330"/>
    <w:rsid w:val="0006765E"/>
    <w:rsid w:val="00067903"/>
    <w:rsid w:val="000700B7"/>
    <w:rsid w:val="0007094A"/>
    <w:rsid w:val="00070B24"/>
    <w:rsid w:val="000710A6"/>
    <w:rsid w:val="00071487"/>
    <w:rsid w:val="00071811"/>
    <w:rsid w:val="000730B6"/>
    <w:rsid w:val="00073455"/>
    <w:rsid w:val="00073C79"/>
    <w:rsid w:val="000742E6"/>
    <w:rsid w:val="00074828"/>
    <w:rsid w:val="00074EDA"/>
    <w:rsid w:val="000758CB"/>
    <w:rsid w:val="00075919"/>
    <w:rsid w:val="00075B91"/>
    <w:rsid w:val="00075F8F"/>
    <w:rsid w:val="00077C25"/>
    <w:rsid w:val="00077F8B"/>
    <w:rsid w:val="000802D2"/>
    <w:rsid w:val="00080513"/>
    <w:rsid w:val="00080888"/>
    <w:rsid w:val="00080CD1"/>
    <w:rsid w:val="00081222"/>
    <w:rsid w:val="00081C06"/>
    <w:rsid w:val="00082793"/>
    <w:rsid w:val="00082C8A"/>
    <w:rsid w:val="00083011"/>
    <w:rsid w:val="00083B1D"/>
    <w:rsid w:val="00083D0F"/>
    <w:rsid w:val="000843A7"/>
    <w:rsid w:val="00084500"/>
    <w:rsid w:val="000845DA"/>
    <w:rsid w:val="00085300"/>
    <w:rsid w:val="000855A1"/>
    <w:rsid w:val="0008629C"/>
    <w:rsid w:val="000866B3"/>
    <w:rsid w:val="00086802"/>
    <w:rsid w:val="00086A52"/>
    <w:rsid w:val="00086FC3"/>
    <w:rsid w:val="00087198"/>
    <w:rsid w:val="000874D5"/>
    <w:rsid w:val="00087631"/>
    <w:rsid w:val="00087707"/>
    <w:rsid w:val="00087A25"/>
    <w:rsid w:val="00087FE7"/>
    <w:rsid w:val="00090C5A"/>
    <w:rsid w:val="000910C5"/>
    <w:rsid w:val="0009232C"/>
    <w:rsid w:val="0009282A"/>
    <w:rsid w:val="00093104"/>
    <w:rsid w:val="00093A9B"/>
    <w:rsid w:val="00093AED"/>
    <w:rsid w:val="00093C04"/>
    <w:rsid w:val="00093DF0"/>
    <w:rsid w:val="0009486C"/>
    <w:rsid w:val="0009501D"/>
    <w:rsid w:val="00095793"/>
    <w:rsid w:val="00095F03"/>
    <w:rsid w:val="0009610C"/>
    <w:rsid w:val="00096A3D"/>
    <w:rsid w:val="0009709F"/>
    <w:rsid w:val="00097278"/>
    <w:rsid w:val="000975AE"/>
    <w:rsid w:val="0009761B"/>
    <w:rsid w:val="0009767B"/>
    <w:rsid w:val="00097E28"/>
    <w:rsid w:val="000A0398"/>
    <w:rsid w:val="000A03B5"/>
    <w:rsid w:val="000A1297"/>
    <w:rsid w:val="000A27B3"/>
    <w:rsid w:val="000A2D92"/>
    <w:rsid w:val="000A376A"/>
    <w:rsid w:val="000A44EF"/>
    <w:rsid w:val="000A4818"/>
    <w:rsid w:val="000A6041"/>
    <w:rsid w:val="000A6C66"/>
    <w:rsid w:val="000A742D"/>
    <w:rsid w:val="000A774C"/>
    <w:rsid w:val="000A78C9"/>
    <w:rsid w:val="000A7AD4"/>
    <w:rsid w:val="000A7D04"/>
    <w:rsid w:val="000A7F13"/>
    <w:rsid w:val="000B04A7"/>
    <w:rsid w:val="000B0859"/>
    <w:rsid w:val="000B2095"/>
    <w:rsid w:val="000B23AE"/>
    <w:rsid w:val="000B31C0"/>
    <w:rsid w:val="000B3E9E"/>
    <w:rsid w:val="000B43D1"/>
    <w:rsid w:val="000B51F7"/>
    <w:rsid w:val="000B584D"/>
    <w:rsid w:val="000B62B8"/>
    <w:rsid w:val="000B725C"/>
    <w:rsid w:val="000B7280"/>
    <w:rsid w:val="000B74C9"/>
    <w:rsid w:val="000B7B71"/>
    <w:rsid w:val="000B7CA5"/>
    <w:rsid w:val="000C02D5"/>
    <w:rsid w:val="000C0CD1"/>
    <w:rsid w:val="000C179D"/>
    <w:rsid w:val="000C1E77"/>
    <w:rsid w:val="000C2DB0"/>
    <w:rsid w:val="000C2F79"/>
    <w:rsid w:val="000C383F"/>
    <w:rsid w:val="000C3F23"/>
    <w:rsid w:val="000C3F32"/>
    <w:rsid w:val="000C41D7"/>
    <w:rsid w:val="000C4BA6"/>
    <w:rsid w:val="000C52E7"/>
    <w:rsid w:val="000C5755"/>
    <w:rsid w:val="000C6820"/>
    <w:rsid w:val="000C6A88"/>
    <w:rsid w:val="000C7147"/>
    <w:rsid w:val="000C7260"/>
    <w:rsid w:val="000C7716"/>
    <w:rsid w:val="000C7906"/>
    <w:rsid w:val="000D01C8"/>
    <w:rsid w:val="000D0709"/>
    <w:rsid w:val="000D0B3E"/>
    <w:rsid w:val="000D0F61"/>
    <w:rsid w:val="000D0F75"/>
    <w:rsid w:val="000D1748"/>
    <w:rsid w:val="000D1933"/>
    <w:rsid w:val="000D198B"/>
    <w:rsid w:val="000D1D8F"/>
    <w:rsid w:val="000D1DC4"/>
    <w:rsid w:val="000D2415"/>
    <w:rsid w:val="000D2759"/>
    <w:rsid w:val="000D2DE9"/>
    <w:rsid w:val="000D344B"/>
    <w:rsid w:val="000D392C"/>
    <w:rsid w:val="000D4095"/>
    <w:rsid w:val="000D426A"/>
    <w:rsid w:val="000D4302"/>
    <w:rsid w:val="000D45E7"/>
    <w:rsid w:val="000D5510"/>
    <w:rsid w:val="000D6455"/>
    <w:rsid w:val="000D6AFF"/>
    <w:rsid w:val="000D6F74"/>
    <w:rsid w:val="000D754A"/>
    <w:rsid w:val="000D7D71"/>
    <w:rsid w:val="000E0320"/>
    <w:rsid w:val="000E0D80"/>
    <w:rsid w:val="000E0F61"/>
    <w:rsid w:val="000E1B54"/>
    <w:rsid w:val="000E280C"/>
    <w:rsid w:val="000E2881"/>
    <w:rsid w:val="000E2DDF"/>
    <w:rsid w:val="000E307A"/>
    <w:rsid w:val="000E39FF"/>
    <w:rsid w:val="000E413E"/>
    <w:rsid w:val="000E45DE"/>
    <w:rsid w:val="000E4FAC"/>
    <w:rsid w:val="000E5437"/>
    <w:rsid w:val="000E5544"/>
    <w:rsid w:val="000E57FE"/>
    <w:rsid w:val="000E6CEC"/>
    <w:rsid w:val="000E7C47"/>
    <w:rsid w:val="000F00BF"/>
    <w:rsid w:val="000F086D"/>
    <w:rsid w:val="000F0B94"/>
    <w:rsid w:val="000F0E36"/>
    <w:rsid w:val="000F1252"/>
    <w:rsid w:val="000F172E"/>
    <w:rsid w:val="000F1999"/>
    <w:rsid w:val="000F1ADB"/>
    <w:rsid w:val="000F2A38"/>
    <w:rsid w:val="000F2B24"/>
    <w:rsid w:val="000F2D5E"/>
    <w:rsid w:val="000F2F1E"/>
    <w:rsid w:val="000F2FEF"/>
    <w:rsid w:val="000F3097"/>
    <w:rsid w:val="000F3452"/>
    <w:rsid w:val="000F38EA"/>
    <w:rsid w:val="000F40FE"/>
    <w:rsid w:val="000F446D"/>
    <w:rsid w:val="000F44FA"/>
    <w:rsid w:val="000F4EED"/>
    <w:rsid w:val="000F5361"/>
    <w:rsid w:val="000F610E"/>
    <w:rsid w:val="000F66B8"/>
    <w:rsid w:val="000F6E7F"/>
    <w:rsid w:val="000F6F69"/>
    <w:rsid w:val="000F749B"/>
    <w:rsid w:val="000F7928"/>
    <w:rsid w:val="000F7AE4"/>
    <w:rsid w:val="000F7DA0"/>
    <w:rsid w:val="0010061F"/>
    <w:rsid w:val="00100BFF"/>
    <w:rsid w:val="001015B8"/>
    <w:rsid w:val="00101746"/>
    <w:rsid w:val="00101CCB"/>
    <w:rsid w:val="00103729"/>
    <w:rsid w:val="0010428B"/>
    <w:rsid w:val="0010478F"/>
    <w:rsid w:val="00105879"/>
    <w:rsid w:val="00105E0D"/>
    <w:rsid w:val="001067D0"/>
    <w:rsid w:val="00106C87"/>
    <w:rsid w:val="00107E81"/>
    <w:rsid w:val="00107ECF"/>
    <w:rsid w:val="001114E6"/>
    <w:rsid w:val="00112003"/>
    <w:rsid w:val="0011241A"/>
    <w:rsid w:val="001124F6"/>
    <w:rsid w:val="00112EF4"/>
    <w:rsid w:val="001131D1"/>
    <w:rsid w:val="001143E0"/>
    <w:rsid w:val="001149DA"/>
    <w:rsid w:val="001154A8"/>
    <w:rsid w:val="001154E7"/>
    <w:rsid w:val="001157F6"/>
    <w:rsid w:val="0011627E"/>
    <w:rsid w:val="0011631B"/>
    <w:rsid w:val="00116AED"/>
    <w:rsid w:val="00120CC8"/>
    <w:rsid w:val="00120D2A"/>
    <w:rsid w:val="00120EC4"/>
    <w:rsid w:val="001211CF"/>
    <w:rsid w:val="001214B6"/>
    <w:rsid w:val="00122B7A"/>
    <w:rsid w:val="00122DFF"/>
    <w:rsid w:val="00122F47"/>
    <w:rsid w:val="00123A37"/>
    <w:rsid w:val="0012412B"/>
    <w:rsid w:val="0012438C"/>
    <w:rsid w:val="00124644"/>
    <w:rsid w:val="00124B44"/>
    <w:rsid w:val="0012663A"/>
    <w:rsid w:val="00127799"/>
    <w:rsid w:val="0012779D"/>
    <w:rsid w:val="001277F8"/>
    <w:rsid w:val="00127B09"/>
    <w:rsid w:val="0013057D"/>
    <w:rsid w:val="00130C9A"/>
    <w:rsid w:val="0013190E"/>
    <w:rsid w:val="001319A9"/>
    <w:rsid w:val="00132027"/>
    <w:rsid w:val="0013369E"/>
    <w:rsid w:val="001339D1"/>
    <w:rsid w:val="00133E9C"/>
    <w:rsid w:val="001345C4"/>
    <w:rsid w:val="00134F49"/>
    <w:rsid w:val="001351FB"/>
    <w:rsid w:val="00135467"/>
    <w:rsid w:val="00135FEA"/>
    <w:rsid w:val="00136890"/>
    <w:rsid w:val="00136F37"/>
    <w:rsid w:val="001377B8"/>
    <w:rsid w:val="00137B0F"/>
    <w:rsid w:val="001407E3"/>
    <w:rsid w:val="001409CF"/>
    <w:rsid w:val="0014205A"/>
    <w:rsid w:val="0014223B"/>
    <w:rsid w:val="00142428"/>
    <w:rsid w:val="001424A9"/>
    <w:rsid w:val="0014267D"/>
    <w:rsid w:val="00142A6F"/>
    <w:rsid w:val="0014331B"/>
    <w:rsid w:val="0014362A"/>
    <w:rsid w:val="00143CBB"/>
    <w:rsid w:val="00144107"/>
    <w:rsid w:val="001453DA"/>
    <w:rsid w:val="001453E3"/>
    <w:rsid w:val="00145742"/>
    <w:rsid w:val="00145FCD"/>
    <w:rsid w:val="00145FF3"/>
    <w:rsid w:val="00146B6E"/>
    <w:rsid w:val="00146CE7"/>
    <w:rsid w:val="00147707"/>
    <w:rsid w:val="00150544"/>
    <w:rsid w:val="00150A07"/>
    <w:rsid w:val="00150B3D"/>
    <w:rsid w:val="00150B8E"/>
    <w:rsid w:val="00150BC4"/>
    <w:rsid w:val="0015108B"/>
    <w:rsid w:val="0015177C"/>
    <w:rsid w:val="001519D0"/>
    <w:rsid w:val="0015209B"/>
    <w:rsid w:val="0015265F"/>
    <w:rsid w:val="00152C8C"/>
    <w:rsid w:val="00152C8F"/>
    <w:rsid w:val="00153F20"/>
    <w:rsid w:val="00155487"/>
    <w:rsid w:val="00155697"/>
    <w:rsid w:val="00155A55"/>
    <w:rsid w:val="001564B0"/>
    <w:rsid w:val="00156C4F"/>
    <w:rsid w:val="00157E04"/>
    <w:rsid w:val="001601DE"/>
    <w:rsid w:val="00160A3A"/>
    <w:rsid w:val="0016187A"/>
    <w:rsid w:val="00161A9A"/>
    <w:rsid w:val="00161E41"/>
    <w:rsid w:val="00162303"/>
    <w:rsid w:val="001623B7"/>
    <w:rsid w:val="001623C0"/>
    <w:rsid w:val="0016247F"/>
    <w:rsid w:val="00162A64"/>
    <w:rsid w:val="001634A2"/>
    <w:rsid w:val="00164873"/>
    <w:rsid w:val="00164A0C"/>
    <w:rsid w:val="00164AB1"/>
    <w:rsid w:val="00164EB1"/>
    <w:rsid w:val="001653CD"/>
    <w:rsid w:val="001660F3"/>
    <w:rsid w:val="001675F4"/>
    <w:rsid w:val="0016775A"/>
    <w:rsid w:val="00171264"/>
    <w:rsid w:val="00171633"/>
    <w:rsid w:val="00171E5F"/>
    <w:rsid w:val="0017294F"/>
    <w:rsid w:val="00172EE1"/>
    <w:rsid w:val="0017351F"/>
    <w:rsid w:val="001742A7"/>
    <w:rsid w:val="00176374"/>
    <w:rsid w:val="001767A7"/>
    <w:rsid w:val="00176D97"/>
    <w:rsid w:val="00177E1E"/>
    <w:rsid w:val="00180281"/>
    <w:rsid w:val="00180C9F"/>
    <w:rsid w:val="0018117B"/>
    <w:rsid w:val="00181854"/>
    <w:rsid w:val="001819B0"/>
    <w:rsid w:val="00181DC3"/>
    <w:rsid w:val="00183298"/>
    <w:rsid w:val="001837A9"/>
    <w:rsid w:val="00183978"/>
    <w:rsid w:val="00184727"/>
    <w:rsid w:val="0018499A"/>
    <w:rsid w:val="00184C00"/>
    <w:rsid w:val="00184F8E"/>
    <w:rsid w:val="00184FB5"/>
    <w:rsid w:val="0018534B"/>
    <w:rsid w:val="001853B0"/>
    <w:rsid w:val="0018611F"/>
    <w:rsid w:val="00186896"/>
    <w:rsid w:val="00187437"/>
    <w:rsid w:val="00187894"/>
    <w:rsid w:val="00187C86"/>
    <w:rsid w:val="00190260"/>
    <w:rsid w:val="00190333"/>
    <w:rsid w:val="00190658"/>
    <w:rsid w:val="00190B02"/>
    <w:rsid w:val="00190FC3"/>
    <w:rsid w:val="0019203E"/>
    <w:rsid w:val="00192419"/>
    <w:rsid w:val="00192A92"/>
    <w:rsid w:val="00192FE8"/>
    <w:rsid w:val="001933FF"/>
    <w:rsid w:val="0019385D"/>
    <w:rsid w:val="00193BD2"/>
    <w:rsid w:val="001955A0"/>
    <w:rsid w:val="00195815"/>
    <w:rsid w:val="001958C5"/>
    <w:rsid w:val="00195A7E"/>
    <w:rsid w:val="001960F7"/>
    <w:rsid w:val="00196F93"/>
    <w:rsid w:val="00197A66"/>
    <w:rsid w:val="001A00A5"/>
    <w:rsid w:val="001A03D8"/>
    <w:rsid w:val="001A1EF4"/>
    <w:rsid w:val="001A1F6F"/>
    <w:rsid w:val="001A1FC5"/>
    <w:rsid w:val="001A2034"/>
    <w:rsid w:val="001A2053"/>
    <w:rsid w:val="001A3373"/>
    <w:rsid w:val="001A4346"/>
    <w:rsid w:val="001A6056"/>
    <w:rsid w:val="001A6A46"/>
    <w:rsid w:val="001A71D2"/>
    <w:rsid w:val="001A7224"/>
    <w:rsid w:val="001A7ED4"/>
    <w:rsid w:val="001B06DF"/>
    <w:rsid w:val="001B0768"/>
    <w:rsid w:val="001B0F0A"/>
    <w:rsid w:val="001B12BB"/>
    <w:rsid w:val="001B177C"/>
    <w:rsid w:val="001B19E1"/>
    <w:rsid w:val="001B1B31"/>
    <w:rsid w:val="001B2955"/>
    <w:rsid w:val="001B2C8D"/>
    <w:rsid w:val="001B313F"/>
    <w:rsid w:val="001B3696"/>
    <w:rsid w:val="001B3A17"/>
    <w:rsid w:val="001B3AB2"/>
    <w:rsid w:val="001B4053"/>
    <w:rsid w:val="001B4D59"/>
    <w:rsid w:val="001B5447"/>
    <w:rsid w:val="001B572A"/>
    <w:rsid w:val="001B67B8"/>
    <w:rsid w:val="001B6A5B"/>
    <w:rsid w:val="001B6CD9"/>
    <w:rsid w:val="001B7127"/>
    <w:rsid w:val="001B71E0"/>
    <w:rsid w:val="001B74B3"/>
    <w:rsid w:val="001B7699"/>
    <w:rsid w:val="001B7AA6"/>
    <w:rsid w:val="001B7EE6"/>
    <w:rsid w:val="001C0895"/>
    <w:rsid w:val="001C08B2"/>
    <w:rsid w:val="001C0E37"/>
    <w:rsid w:val="001C0FA3"/>
    <w:rsid w:val="001C192B"/>
    <w:rsid w:val="001C1938"/>
    <w:rsid w:val="001C1BBD"/>
    <w:rsid w:val="001C2294"/>
    <w:rsid w:val="001C29EA"/>
    <w:rsid w:val="001C2E46"/>
    <w:rsid w:val="001C38BE"/>
    <w:rsid w:val="001C3BE9"/>
    <w:rsid w:val="001C40C4"/>
    <w:rsid w:val="001C493E"/>
    <w:rsid w:val="001C4BA6"/>
    <w:rsid w:val="001C4C78"/>
    <w:rsid w:val="001C4F05"/>
    <w:rsid w:val="001C5000"/>
    <w:rsid w:val="001C5EAE"/>
    <w:rsid w:val="001C6272"/>
    <w:rsid w:val="001C6AB6"/>
    <w:rsid w:val="001C6AC7"/>
    <w:rsid w:val="001C6F93"/>
    <w:rsid w:val="001C7CF9"/>
    <w:rsid w:val="001D15F3"/>
    <w:rsid w:val="001D19FC"/>
    <w:rsid w:val="001D1F85"/>
    <w:rsid w:val="001D2120"/>
    <w:rsid w:val="001D2879"/>
    <w:rsid w:val="001D29EE"/>
    <w:rsid w:val="001D2CE2"/>
    <w:rsid w:val="001D2D6C"/>
    <w:rsid w:val="001D3395"/>
    <w:rsid w:val="001D55E4"/>
    <w:rsid w:val="001D580F"/>
    <w:rsid w:val="001D5B3A"/>
    <w:rsid w:val="001D5BBF"/>
    <w:rsid w:val="001D5F48"/>
    <w:rsid w:val="001D61E2"/>
    <w:rsid w:val="001D622E"/>
    <w:rsid w:val="001D65D4"/>
    <w:rsid w:val="001D6A66"/>
    <w:rsid w:val="001D6D28"/>
    <w:rsid w:val="001D740F"/>
    <w:rsid w:val="001D7610"/>
    <w:rsid w:val="001D7E1F"/>
    <w:rsid w:val="001E0368"/>
    <w:rsid w:val="001E084F"/>
    <w:rsid w:val="001E10FD"/>
    <w:rsid w:val="001E123A"/>
    <w:rsid w:val="001E1391"/>
    <w:rsid w:val="001E1C62"/>
    <w:rsid w:val="001E1C66"/>
    <w:rsid w:val="001E2061"/>
    <w:rsid w:val="001E2137"/>
    <w:rsid w:val="001E27EA"/>
    <w:rsid w:val="001E2B64"/>
    <w:rsid w:val="001E3980"/>
    <w:rsid w:val="001E3A3F"/>
    <w:rsid w:val="001E41D4"/>
    <w:rsid w:val="001E4287"/>
    <w:rsid w:val="001E59C1"/>
    <w:rsid w:val="001E633A"/>
    <w:rsid w:val="001E64CF"/>
    <w:rsid w:val="001E68B6"/>
    <w:rsid w:val="001E6B96"/>
    <w:rsid w:val="001E7380"/>
    <w:rsid w:val="001E7749"/>
    <w:rsid w:val="001F076D"/>
    <w:rsid w:val="001F0864"/>
    <w:rsid w:val="001F0C04"/>
    <w:rsid w:val="001F1083"/>
    <w:rsid w:val="001F1343"/>
    <w:rsid w:val="001F176F"/>
    <w:rsid w:val="001F1883"/>
    <w:rsid w:val="001F18E9"/>
    <w:rsid w:val="001F206C"/>
    <w:rsid w:val="001F2859"/>
    <w:rsid w:val="001F2901"/>
    <w:rsid w:val="001F330B"/>
    <w:rsid w:val="001F36FA"/>
    <w:rsid w:val="001F46AB"/>
    <w:rsid w:val="001F4938"/>
    <w:rsid w:val="001F553A"/>
    <w:rsid w:val="001F5AE8"/>
    <w:rsid w:val="001F5CAA"/>
    <w:rsid w:val="001F63C4"/>
    <w:rsid w:val="001F6A99"/>
    <w:rsid w:val="001F7151"/>
    <w:rsid w:val="001F73C0"/>
    <w:rsid w:val="001F7820"/>
    <w:rsid w:val="00200201"/>
    <w:rsid w:val="00200BDD"/>
    <w:rsid w:val="002013C9"/>
    <w:rsid w:val="002019F2"/>
    <w:rsid w:val="00201C65"/>
    <w:rsid w:val="00201D47"/>
    <w:rsid w:val="00202881"/>
    <w:rsid w:val="00204350"/>
    <w:rsid w:val="00204456"/>
    <w:rsid w:val="00206825"/>
    <w:rsid w:val="00206ACC"/>
    <w:rsid w:val="00206C62"/>
    <w:rsid w:val="00206F83"/>
    <w:rsid w:val="002070FF"/>
    <w:rsid w:val="00207C04"/>
    <w:rsid w:val="00210AEF"/>
    <w:rsid w:val="00211FE4"/>
    <w:rsid w:val="00212059"/>
    <w:rsid w:val="0021234F"/>
    <w:rsid w:val="00212548"/>
    <w:rsid w:val="002133E6"/>
    <w:rsid w:val="002144ED"/>
    <w:rsid w:val="00215138"/>
    <w:rsid w:val="00215320"/>
    <w:rsid w:val="002158DE"/>
    <w:rsid w:val="00216A29"/>
    <w:rsid w:val="00216D52"/>
    <w:rsid w:val="0021719A"/>
    <w:rsid w:val="002177C6"/>
    <w:rsid w:val="0022035F"/>
    <w:rsid w:val="0022065C"/>
    <w:rsid w:val="00221AB9"/>
    <w:rsid w:val="00221D3F"/>
    <w:rsid w:val="0022215E"/>
    <w:rsid w:val="00223014"/>
    <w:rsid w:val="002234FE"/>
    <w:rsid w:val="002236E7"/>
    <w:rsid w:val="0022371A"/>
    <w:rsid w:val="00224192"/>
    <w:rsid w:val="002244F3"/>
    <w:rsid w:val="00224728"/>
    <w:rsid w:val="002247B2"/>
    <w:rsid w:val="0022518C"/>
    <w:rsid w:val="00225841"/>
    <w:rsid w:val="00225CE6"/>
    <w:rsid w:val="002272AC"/>
    <w:rsid w:val="002278EF"/>
    <w:rsid w:val="002304E5"/>
    <w:rsid w:val="002308E4"/>
    <w:rsid w:val="00230DFC"/>
    <w:rsid w:val="00231222"/>
    <w:rsid w:val="00231557"/>
    <w:rsid w:val="002316A5"/>
    <w:rsid w:val="00231C3E"/>
    <w:rsid w:val="00231F33"/>
    <w:rsid w:val="00231FE2"/>
    <w:rsid w:val="00232662"/>
    <w:rsid w:val="00233240"/>
    <w:rsid w:val="002333CE"/>
    <w:rsid w:val="002335F4"/>
    <w:rsid w:val="00233C85"/>
    <w:rsid w:val="00234435"/>
    <w:rsid w:val="00234D34"/>
    <w:rsid w:val="00234D5A"/>
    <w:rsid w:val="00235474"/>
    <w:rsid w:val="00235685"/>
    <w:rsid w:val="00235CE2"/>
    <w:rsid w:val="0023610C"/>
    <w:rsid w:val="002361F9"/>
    <w:rsid w:val="0023668F"/>
    <w:rsid w:val="002366CE"/>
    <w:rsid w:val="00236824"/>
    <w:rsid w:val="00236B61"/>
    <w:rsid w:val="00236CC1"/>
    <w:rsid w:val="0023745C"/>
    <w:rsid w:val="00240444"/>
    <w:rsid w:val="00240611"/>
    <w:rsid w:val="002411A2"/>
    <w:rsid w:val="0024150B"/>
    <w:rsid w:val="0024235F"/>
    <w:rsid w:val="00244262"/>
    <w:rsid w:val="0024462F"/>
    <w:rsid w:val="00245BB4"/>
    <w:rsid w:val="00245F30"/>
    <w:rsid w:val="0024621F"/>
    <w:rsid w:val="0024717A"/>
    <w:rsid w:val="00247657"/>
    <w:rsid w:val="00250203"/>
    <w:rsid w:val="00250380"/>
    <w:rsid w:val="0025078C"/>
    <w:rsid w:val="002507AB"/>
    <w:rsid w:val="00251157"/>
    <w:rsid w:val="002520F0"/>
    <w:rsid w:val="00252B24"/>
    <w:rsid w:val="0025362E"/>
    <w:rsid w:val="00253FF2"/>
    <w:rsid w:val="002545C8"/>
    <w:rsid w:val="00254C41"/>
    <w:rsid w:val="00254F40"/>
    <w:rsid w:val="002553F8"/>
    <w:rsid w:val="00256AA3"/>
    <w:rsid w:val="00257A44"/>
    <w:rsid w:val="00257B23"/>
    <w:rsid w:val="002609A6"/>
    <w:rsid w:val="002611E2"/>
    <w:rsid w:val="00261328"/>
    <w:rsid w:val="0026140E"/>
    <w:rsid w:val="002627BD"/>
    <w:rsid w:val="00262CCB"/>
    <w:rsid w:val="00263198"/>
    <w:rsid w:val="0026347A"/>
    <w:rsid w:val="0026368D"/>
    <w:rsid w:val="00263824"/>
    <w:rsid w:val="00265466"/>
    <w:rsid w:val="0026576E"/>
    <w:rsid w:val="00265820"/>
    <w:rsid w:val="00266B4A"/>
    <w:rsid w:val="002670BE"/>
    <w:rsid w:val="00267C21"/>
    <w:rsid w:val="00267E0C"/>
    <w:rsid w:val="00267F84"/>
    <w:rsid w:val="0027049F"/>
    <w:rsid w:val="00270832"/>
    <w:rsid w:val="00271466"/>
    <w:rsid w:val="0027181E"/>
    <w:rsid w:val="00271986"/>
    <w:rsid w:val="00271CCD"/>
    <w:rsid w:val="00271DDB"/>
    <w:rsid w:val="002724BF"/>
    <w:rsid w:val="002735D3"/>
    <w:rsid w:val="002736A9"/>
    <w:rsid w:val="00273ACB"/>
    <w:rsid w:val="0027466B"/>
    <w:rsid w:val="00274A4B"/>
    <w:rsid w:val="002753E8"/>
    <w:rsid w:val="00276C68"/>
    <w:rsid w:val="0027704A"/>
    <w:rsid w:val="00277862"/>
    <w:rsid w:val="00280049"/>
    <w:rsid w:val="00280A3F"/>
    <w:rsid w:val="0028101C"/>
    <w:rsid w:val="00281D1D"/>
    <w:rsid w:val="00282716"/>
    <w:rsid w:val="00282C10"/>
    <w:rsid w:val="00282CC6"/>
    <w:rsid w:val="00282E7B"/>
    <w:rsid w:val="00283C56"/>
    <w:rsid w:val="00283CFB"/>
    <w:rsid w:val="00283FF8"/>
    <w:rsid w:val="0028426C"/>
    <w:rsid w:val="002853C7"/>
    <w:rsid w:val="002858C6"/>
    <w:rsid w:val="00285949"/>
    <w:rsid w:val="002859F2"/>
    <w:rsid w:val="00286ACC"/>
    <w:rsid w:val="0028732D"/>
    <w:rsid w:val="0028733D"/>
    <w:rsid w:val="00287C13"/>
    <w:rsid w:val="002901E7"/>
    <w:rsid w:val="002904D3"/>
    <w:rsid w:val="002905E4"/>
    <w:rsid w:val="00290D5B"/>
    <w:rsid w:val="00291036"/>
    <w:rsid w:val="00291258"/>
    <w:rsid w:val="00291474"/>
    <w:rsid w:val="00291F62"/>
    <w:rsid w:val="0029246D"/>
    <w:rsid w:val="002929F5"/>
    <w:rsid w:val="00292C58"/>
    <w:rsid w:val="00293334"/>
    <w:rsid w:val="00293C63"/>
    <w:rsid w:val="0029462A"/>
    <w:rsid w:val="00294D6D"/>
    <w:rsid w:val="00294EEC"/>
    <w:rsid w:val="00295162"/>
    <w:rsid w:val="00295509"/>
    <w:rsid w:val="00295C89"/>
    <w:rsid w:val="00295E7B"/>
    <w:rsid w:val="00296139"/>
    <w:rsid w:val="00296231"/>
    <w:rsid w:val="00296BE1"/>
    <w:rsid w:val="00296F8A"/>
    <w:rsid w:val="00297625"/>
    <w:rsid w:val="00297AE9"/>
    <w:rsid w:val="00297CE6"/>
    <w:rsid w:val="00297DD7"/>
    <w:rsid w:val="002A0702"/>
    <w:rsid w:val="002A1748"/>
    <w:rsid w:val="002A1D82"/>
    <w:rsid w:val="002A3049"/>
    <w:rsid w:val="002A3A98"/>
    <w:rsid w:val="002A42C6"/>
    <w:rsid w:val="002A4929"/>
    <w:rsid w:val="002A4C2F"/>
    <w:rsid w:val="002A4FBC"/>
    <w:rsid w:val="002A51C4"/>
    <w:rsid w:val="002A5372"/>
    <w:rsid w:val="002A5BF6"/>
    <w:rsid w:val="002A6DF4"/>
    <w:rsid w:val="002A6FAA"/>
    <w:rsid w:val="002A7314"/>
    <w:rsid w:val="002A7355"/>
    <w:rsid w:val="002B08B7"/>
    <w:rsid w:val="002B0997"/>
    <w:rsid w:val="002B0A91"/>
    <w:rsid w:val="002B0CA0"/>
    <w:rsid w:val="002B17B6"/>
    <w:rsid w:val="002B1B6C"/>
    <w:rsid w:val="002B1C9B"/>
    <w:rsid w:val="002B21DC"/>
    <w:rsid w:val="002B250B"/>
    <w:rsid w:val="002B2CD8"/>
    <w:rsid w:val="002B32B4"/>
    <w:rsid w:val="002B3343"/>
    <w:rsid w:val="002B3AFE"/>
    <w:rsid w:val="002B455E"/>
    <w:rsid w:val="002B4D9D"/>
    <w:rsid w:val="002B538E"/>
    <w:rsid w:val="002B540B"/>
    <w:rsid w:val="002B56B4"/>
    <w:rsid w:val="002B5B07"/>
    <w:rsid w:val="002B5CEB"/>
    <w:rsid w:val="002B6753"/>
    <w:rsid w:val="002B680D"/>
    <w:rsid w:val="002B7649"/>
    <w:rsid w:val="002B794D"/>
    <w:rsid w:val="002B7C57"/>
    <w:rsid w:val="002C018E"/>
    <w:rsid w:val="002C10B2"/>
    <w:rsid w:val="002C16E1"/>
    <w:rsid w:val="002C2034"/>
    <w:rsid w:val="002C2CE2"/>
    <w:rsid w:val="002C2E30"/>
    <w:rsid w:val="002C3B58"/>
    <w:rsid w:val="002C3F54"/>
    <w:rsid w:val="002C40D9"/>
    <w:rsid w:val="002C435D"/>
    <w:rsid w:val="002C47CA"/>
    <w:rsid w:val="002C4AD4"/>
    <w:rsid w:val="002C5A42"/>
    <w:rsid w:val="002C6A0F"/>
    <w:rsid w:val="002C6CC6"/>
    <w:rsid w:val="002C7742"/>
    <w:rsid w:val="002D026C"/>
    <w:rsid w:val="002D0472"/>
    <w:rsid w:val="002D1E39"/>
    <w:rsid w:val="002D1E92"/>
    <w:rsid w:val="002D20F8"/>
    <w:rsid w:val="002D2F3B"/>
    <w:rsid w:val="002D3D06"/>
    <w:rsid w:val="002D4252"/>
    <w:rsid w:val="002D4811"/>
    <w:rsid w:val="002D4C14"/>
    <w:rsid w:val="002D5609"/>
    <w:rsid w:val="002D5D88"/>
    <w:rsid w:val="002D5E81"/>
    <w:rsid w:val="002D6ED3"/>
    <w:rsid w:val="002D7F05"/>
    <w:rsid w:val="002E00DE"/>
    <w:rsid w:val="002E00EC"/>
    <w:rsid w:val="002E076E"/>
    <w:rsid w:val="002E0828"/>
    <w:rsid w:val="002E085A"/>
    <w:rsid w:val="002E1129"/>
    <w:rsid w:val="002E1370"/>
    <w:rsid w:val="002E1E30"/>
    <w:rsid w:val="002E2195"/>
    <w:rsid w:val="002E2959"/>
    <w:rsid w:val="002E40E2"/>
    <w:rsid w:val="002E49C4"/>
    <w:rsid w:val="002E4ED8"/>
    <w:rsid w:val="002E4F8C"/>
    <w:rsid w:val="002E53D9"/>
    <w:rsid w:val="002E5663"/>
    <w:rsid w:val="002E57D1"/>
    <w:rsid w:val="002E58AD"/>
    <w:rsid w:val="002E5D8C"/>
    <w:rsid w:val="002E5E2C"/>
    <w:rsid w:val="002E6AA1"/>
    <w:rsid w:val="002E6C70"/>
    <w:rsid w:val="002E7567"/>
    <w:rsid w:val="002E7FBE"/>
    <w:rsid w:val="002F0F96"/>
    <w:rsid w:val="002F1251"/>
    <w:rsid w:val="002F12D9"/>
    <w:rsid w:val="002F1828"/>
    <w:rsid w:val="002F1CCC"/>
    <w:rsid w:val="002F1F37"/>
    <w:rsid w:val="002F23B0"/>
    <w:rsid w:val="002F29A4"/>
    <w:rsid w:val="002F3437"/>
    <w:rsid w:val="002F3AC7"/>
    <w:rsid w:val="002F3C2E"/>
    <w:rsid w:val="002F3DD5"/>
    <w:rsid w:val="002F4822"/>
    <w:rsid w:val="002F4CCE"/>
    <w:rsid w:val="002F5AC6"/>
    <w:rsid w:val="002F5B14"/>
    <w:rsid w:val="002F6223"/>
    <w:rsid w:val="002F6ABE"/>
    <w:rsid w:val="002F6DB8"/>
    <w:rsid w:val="00300401"/>
    <w:rsid w:val="003006B2"/>
    <w:rsid w:val="00300F1A"/>
    <w:rsid w:val="003017E6"/>
    <w:rsid w:val="00301EFB"/>
    <w:rsid w:val="00302DD4"/>
    <w:rsid w:val="00302E92"/>
    <w:rsid w:val="0030354E"/>
    <w:rsid w:val="00304643"/>
    <w:rsid w:val="00304CC3"/>
    <w:rsid w:val="00304DD4"/>
    <w:rsid w:val="00304FE4"/>
    <w:rsid w:val="0030695D"/>
    <w:rsid w:val="00306C49"/>
    <w:rsid w:val="00306EDB"/>
    <w:rsid w:val="00307B40"/>
    <w:rsid w:val="00310A22"/>
    <w:rsid w:val="00310D11"/>
    <w:rsid w:val="0031104A"/>
    <w:rsid w:val="00311068"/>
    <w:rsid w:val="003124F6"/>
    <w:rsid w:val="00312A6D"/>
    <w:rsid w:val="0031372E"/>
    <w:rsid w:val="003137A9"/>
    <w:rsid w:val="00313C49"/>
    <w:rsid w:val="00314240"/>
    <w:rsid w:val="003143E1"/>
    <w:rsid w:val="00314419"/>
    <w:rsid w:val="003145EF"/>
    <w:rsid w:val="00315014"/>
    <w:rsid w:val="00315030"/>
    <w:rsid w:val="003156B3"/>
    <w:rsid w:val="00315DBC"/>
    <w:rsid w:val="003160FD"/>
    <w:rsid w:val="003161FB"/>
    <w:rsid w:val="0031675E"/>
    <w:rsid w:val="0031683B"/>
    <w:rsid w:val="00316CDD"/>
    <w:rsid w:val="00317552"/>
    <w:rsid w:val="0031787A"/>
    <w:rsid w:val="003200CB"/>
    <w:rsid w:val="003209CF"/>
    <w:rsid w:val="00321252"/>
    <w:rsid w:val="00321DE2"/>
    <w:rsid w:val="003228B1"/>
    <w:rsid w:val="00322BDD"/>
    <w:rsid w:val="00322BE0"/>
    <w:rsid w:val="003235A3"/>
    <w:rsid w:val="00323AB5"/>
    <w:rsid w:val="003245E6"/>
    <w:rsid w:val="00324649"/>
    <w:rsid w:val="00324753"/>
    <w:rsid w:val="003247EC"/>
    <w:rsid w:val="00325041"/>
    <w:rsid w:val="00325396"/>
    <w:rsid w:val="00325D2C"/>
    <w:rsid w:val="00325F5D"/>
    <w:rsid w:val="0032621E"/>
    <w:rsid w:val="00326C3B"/>
    <w:rsid w:val="003270CF"/>
    <w:rsid w:val="00327207"/>
    <w:rsid w:val="00327384"/>
    <w:rsid w:val="00327C00"/>
    <w:rsid w:val="003300B7"/>
    <w:rsid w:val="00330AB9"/>
    <w:rsid w:val="00331218"/>
    <w:rsid w:val="00331851"/>
    <w:rsid w:val="00331F35"/>
    <w:rsid w:val="00332526"/>
    <w:rsid w:val="00332D10"/>
    <w:rsid w:val="00333049"/>
    <w:rsid w:val="00333060"/>
    <w:rsid w:val="00333D80"/>
    <w:rsid w:val="003341C3"/>
    <w:rsid w:val="003342F5"/>
    <w:rsid w:val="00334361"/>
    <w:rsid w:val="003346EC"/>
    <w:rsid w:val="00334C1E"/>
    <w:rsid w:val="00335AA2"/>
    <w:rsid w:val="00335C59"/>
    <w:rsid w:val="00336EBA"/>
    <w:rsid w:val="0033732B"/>
    <w:rsid w:val="0033737E"/>
    <w:rsid w:val="00337D7E"/>
    <w:rsid w:val="00337DB3"/>
    <w:rsid w:val="00340BDA"/>
    <w:rsid w:val="00340CF9"/>
    <w:rsid w:val="00340FC2"/>
    <w:rsid w:val="00341CD2"/>
    <w:rsid w:val="00341D25"/>
    <w:rsid w:val="00342600"/>
    <w:rsid w:val="00343200"/>
    <w:rsid w:val="00343521"/>
    <w:rsid w:val="00343550"/>
    <w:rsid w:val="00344739"/>
    <w:rsid w:val="00344795"/>
    <w:rsid w:val="00344865"/>
    <w:rsid w:val="003448A5"/>
    <w:rsid w:val="00344CCC"/>
    <w:rsid w:val="00345467"/>
    <w:rsid w:val="00345A73"/>
    <w:rsid w:val="00345C59"/>
    <w:rsid w:val="00345CBF"/>
    <w:rsid w:val="0034650D"/>
    <w:rsid w:val="003469EE"/>
    <w:rsid w:val="00346D34"/>
    <w:rsid w:val="003470E3"/>
    <w:rsid w:val="00347502"/>
    <w:rsid w:val="003503DE"/>
    <w:rsid w:val="00350D2F"/>
    <w:rsid w:val="0035172B"/>
    <w:rsid w:val="00351E01"/>
    <w:rsid w:val="00351EA5"/>
    <w:rsid w:val="00352ECF"/>
    <w:rsid w:val="0035363E"/>
    <w:rsid w:val="00353851"/>
    <w:rsid w:val="0035395A"/>
    <w:rsid w:val="00353C35"/>
    <w:rsid w:val="00354E55"/>
    <w:rsid w:val="00354F52"/>
    <w:rsid w:val="00355326"/>
    <w:rsid w:val="00355339"/>
    <w:rsid w:val="00356B7C"/>
    <w:rsid w:val="00356D0E"/>
    <w:rsid w:val="00357347"/>
    <w:rsid w:val="0035734D"/>
    <w:rsid w:val="00357B7A"/>
    <w:rsid w:val="00357D37"/>
    <w:rsid w:val="0036111E"/>
    <w:rsid w:val="0036117A"/>
    <w:rsid w:val="00361597"/>
    <w:rsid w:val="00362877"/>
    <w:rsid w:val="00363222"/>
    <w:rsid w:val="003634DA"/>
    <w:rsid w:val="0036399C"/>
    <w:rsid w:val="00363B5B"/>
    <w:rsid w:val="00363DF2"/>
    <w:rsid w:val="003642D6"/>
    <w:rsid w:val="00364CE9"/>
    <w:rsid w:val="00364D4A"/>
    <w:rsid w:val="00364EA5"/>
    <w:rsid w:val="00365147"/>
    <w:rsid w:val="003653C4"/>
    <w:rsid w:val="00365E29"/>
    <w:rsid w:val="003670BE"/>
    <w:rsid w:val="00367CB2"/>
    <w:rsid w:val="00367E34"/>
    <w:rsid w:val="00367E56"/>
    <w:rsid w:val="00370B4B"/>
    <w:rsid w:val="00370C4D"/>
    <w:rsid w:val="003716DB"/>
    <w:rsid w:val="00372504"/>
    <w:rsid w:val="0037254D"/>
    <w:rsid w:val="00372612"/>
    <w:rsid w:val="00372648"/>
    <w:rsid w:val="003730DD"/>
    <w:rsid w:val="003742E6"/>
    <w:rsid w:val="0037476D"/>
    <w:rsid w:val="00374C13"/>
    <w:rsid w:val="003757BA"/>
    <w:rsid w:val="00375AAF"/>
    <w:rsid w:val="00376636"/>
    <w:rsid w:val="003770D4"/>
    <w:rsid w:val="0037760A"/>
    <w:rsid w:val="00377BDF"/>
    <w:rsid w:val="003804F4"/>
    <w:rsid w:val="00380542"/>
    <w:rsid w:val="003808ED"/>
    <w:rsid w:val="00381A46"/>
    <w:rsid w:val="00382CFD"/>
    <w:rsid w:val="00382F9A"/>
    <w:rsid w:val="003832E4"/>
    <w:rsid w:val="00383661"/>
    <w:rsid w:val="00383DC7"/>
    <w:rsid w:val="00384571"/>
    <w:rsid w:val="00384746"/>
    <w:rsid w:val="0038483A"/>
    <w:rsid w:val="00385281"/>
    <w:rsid w:val="00385BE7"/>
    <w:rsid w:val="00386A6C"/>
    <w:rsid w:val="00387061"/>
    <w:rsid w:val="003879AF"/>
    <w:rsid w:val="00387BBA"/>
    <w:rsid w:val="00391062"/>
    <w:rsid w:val="00392396"/>
    <w:rsid w:val="0039330E"/>
    <w:rsid w:val="003933E6"/>
    <w:rsid w:val="003948B5"/>
    <w:rsid w:val="00394B96"/>
    <w:rsid w:val="00394D30"/>
    <w:rsid w:val="003957A1"/>
    <w:rsid w:val="00395AA5"/>
    <w:rsid w:val="00395E67"/>
    <w:rsid w:val="003963E9"/>
    <w:rsid w:val="0039668B"/>
    <w:rsid w:val="003973A2"/>
    <w:rsid w:val="00397B76"/>
    <w:rsid w:val="003A010B"/>
    <w:rsid w:val="003A0622"/>
    <w:rsid w:val="003A09DB"/>
    <w:rsid w:val="003A0EC5"/>
    <w:rsid w:val="003A13BE"/>
    <w:rsid w:val="003A1649"/>
    <w:rsid w:val="003A1BE9"/>
    <w:rsid w:val="003A2ED2"/>
    <w:rsid w:val="003A3144"/>
    <w:rsid w:val="003A37AF"/>
    <w:rsid w:val="003A3CB4"/>
    <w:rsid w:val="003A46AF"/>
    <w:rsid w:val="003A5E87"/>
    <w:rsid w:val="003A6433"/>
    <w:rsid w:val="003A64F8"/>
    <w:rsid w:val="003A68E8"/>
    <w:rsid w:val="003A7C74"/>
    <w:rsid w:val="003A7DCB"/>
    <w:rsid w:val="003B0110"/>
    <w:rsid w:val="003B08F0"/>
    <w:rsid w:val="003B099C"/>
    <w:rsid w:val="003B1546"/>
    <w:rsid w:val="003B259F"/>
    <w:rsid w:val="003B33EF"/>
    <w:rsid w:val="003B3515"/>
    <w:rsid w:val="003B3631"/>
    <w:rsid w:val="003B648E"/>
    <w:rsid w:val="003B6A36"/>
    <w:rsid w:val="003B7F90"/>
    <w:rsid w:val="003C0349"/>
    <w:rsid w:val="003C0574"/>
    <w:rsid w:val="003C082B"/>
    <w:rsid w:val="003C0FD5"/>
    <w:rsid w:val="003C1924"/>
    <w:rsid w:val="003C1C2B"/>
    <w:rsid w:val="003C1F9D"/>
    <w:rsid w:val="003C208E"/>
    <w:rsid w:val="003C28BA"/>
    <w:rsid w:val="003C2AA9"/>
    <w:rsid w:val="003C325F"/>
    <w:rsid w:val="003C32FA"/>
    <w:rsid w:val="003C34A1"/>
    <w:rsid w:val="003C3BDE"/>
    <w:rsid w:val="003C492F"/>
    <w:rsid w:val="003C4FB6"/>
    <w:rsid w:val="003C517E"/>
    <w:rsid w:val="003C5AAF"/>
    <w:rsid w:val="003C6347"/>
    <w:rsid w:val="003C67C0"/>
    <w:rsid w:val="003C6CAC"/>
    <w:rsid w:val="003C6D47"/>
    <w:rsid w:val="003C7C65"/>
    <w:rsid w:val="003D0361"/>
    <w:rsid w:val="003D214E"/>
    <w:rsid w:val="003D231C"/>
    <w:rsid w:val="003D2C2F"/>
    <w:rsid w:val="003D2E3D"/>
    <w:rsid w:val="003D32A4"/>
    <w:rsid w:val="003D3FFC"/>
    <w:rsid w:val="003D497F"/>
    <w:rsid w:val="003D4D64"/>
    <w:rsid w:val="003D4DA7"/>
    <w:rsid w:val="003D52A5"/>
    <w:rsid w:val="003D5781"/>
    <w:rsid w:val="003D579A"/>
    <w:rsid w:val="003D64A1"/>
    <w:rsid w:val="003D69FA"/>
    <w:rsid w:val="003D6D6B"/>
    <w:rsid w:val="003D6DE9"/>
    <w:rsid w:val="003D6F77"/>
    <w:rsid w:val="003D6F7A"/>
    <w:rsid w:val="003D717D"/>
    <w:rsid w:val="003D7A6F"/>
    <w:rsid w:val="003E0062"/>
    <w:rsid w:val="003E0604"/>
    <w:rsid w:val="003E0746"/>
    <w:rsid w:val="003E0900"/>
    <w:rsid w:val="003E0AFF"/>
    <w:rsid w:val="003E0EDE"/>
    <w:rsid w:val="003E1D2B"/>
    <w:rsid w:val="003E1E88"/>
    <w:rsid w:val="003E246C"/>
    <w:rsid w:val="003E25BD"/>
    <w:rsid w:val="003E3EB9"/>
    <w:rsid w:val="003E447A"/>
    <w:rsid w:val="003E4959"/>
    <w:rsid w:val="003E4AE2"/>
    <w:rsid w:val="003E4E3C"/>
    <w:rsid w:val="003E516C"/>
    <w:rsid w:val="003E5542"/>
    <w:rsid w:val="003E5710"/>
    <w:rsid w:val="003E5E47"/>
    <w:rsid w:val="003E68B9"/>
    <w:rsid w:val="003E6930"/>
    <w:rsid w:val="003E6E26"/>
    <w:rsid w:val="003E745D"/>
    <w:rsid w:val="003E74B5"/>
    <w:rsid w:val="003E77F7"/>
    <w:rsid w:val="003E7CEC"/>
    <w:rsid w:val="003F0061"/>
    <w:rsid w:val="003F0302"/>
    <w:rsid w:val="003F03F1"/>
    <w:rsid w:val="003F0A0F"/>
    <w:rsid w:val="003F0D87"/>
    <w:rsid w:val="003F182F"/>
    <w:rsid w:val="003F37E4"/>
    <w:rsid w:val="003F3975"/>
    <w:rsid w:val="003F3C00"/>
    <w:rsid w:val="003F40C7"/>
    <w:rsid w:val="003F48CF"/>
    <w:rsid w:val="003F5395"/>
    <w:rsid w:val="003F540C"/>
    <w:rsid w:val="003F796A"/>
    <w:rsid w:val="004008ED"/>
    <w:rsid w:val="00400EB7"/>
    <w:rsid w:val="00401109"/>
    <w:rsid w:val="0040134B"/>
    <w:rsid w:val="00401401"/>
    <w:rsid w:val="00401A32"/>
    <w:rsid w:val="00401AA3"/>
    <w:rsid w:val="00401E5C"/>
    <w:rsid w:val="00401FB7"/>
    <w:rsid w:val="004024F4"/>
    <w:rsid w:val="00402501"/>
    <w:rsid w:val="00402C1C"/>
    <w:rsid w:val="00403EBF"/>
    <w:rsid w:val="00405E8C"/>
    <w:rsid w:val="004061FC"/>
    <w:rsid w:val="004065AA"/>
    <w:rsid w:val="00406767"/>
    <w:rsid w:val="00406A12"/>
    <w:rsid w:val="004072D8"/>
    <w:rsid w:val="00407485"/>
    <w:rsid w:val="004075F3"/>
    <w:rsid w:val="0040792F"/>
    <w:rsid w:val="0041090A"/>
    <w:rsid w:val="00410948"/>
    <w:rsid w:val="00410D06"/>
    <w:rsid w:val="00411156"/>
    <w:rsid w:val="0041186C"/>
    <w:rsid w:val="00411C9C"/>
    <w:rsid w:val="0041274F"/>
    <w:rsid w:val="00412ADB"/>
    <w:rsid w:val="00412FF7"/>
    <w:rsid w:val="0041344E"/>
    <w:rsid w:val="00413640"/>
    <w:rsid w:val="0041365E"/>
    <w:rsid w:val="004143B1"/>
    <w:rsid w:val="0041445A"/>
    <w:rsid w:val="0041473D"/>
    <w:rsid w:val="00415761"/>
    <w:rsid w:val="00415937"/>
    <w:rsid w:val="00415A4D"/>
    <w:rsid w:val="004163A7"/>
    <w:rsid w:val="004169AF"/>
    <w:rsid w:val="004179F8"/>
    <w:rsid w:val="00417B41"/>
    <w:rsid w:val="00420081"/>
    <w:rsid w:val="00420F70"/>
    <w:rsid w:val="00420FA8"/>
    <w:rsid w:val="00421F5D"/>
    <w:rsid w:val="0042217E"/>
    <w:rsid w:val="00422B35"/>
    <w:rsid w:val="00423432"/>
    <w:rsid w:val="0042349A"/>
    <w:rsid w:val="004239D0"/>
    <w:rsid w:val="00424463"/>
    <w:rsid w:val="0042488D"/>
    <w:rsid w:val="00424D8E"/>
    <w:rsid w:val="004258C1"/>
    <w:rsid w:val="00425FD2"/>
    <w:rsid w:val="0042687F"/>
    <w:rsid w:val="00426B34"/>
    <w:rsid w:val="00426DD3"/>
    <w:rsid w:val="00426FA8"/>
    <w:rsid w:val="004275EE"/>
    <w:rsid w:val="004277E0"/>
    <w:rsid w:val="00427CC5"/>
    <w:rsid w:val="00427EA5"/>
    <w:rsid w:val="00427F10"/>
    <w:rsid w:val="004306FE"/>
    <w:rsid w:val="004308D2"/>
    <w:rsid w:val="00431523"/>
    <w:rsid w:val="00431DD9"/>
    <w:rsid w:val="00431F22"/>
    <w:rsid w:val="00433234"/>
    <w:rsid w:val="004337CB"/>
    <w:rsid w:val="0043384A"/>
    <w:rsid w:val="00433D06"/>
    <w:rsid w:val="00435CC3"/>
    <w:rsid w:val="00435D83"/>
    <w:rsid w:val="00435EAE"/>
    <w:rsid w:val="00436402"/>
    <w:rsid w:val="004365D2"/>
    <w:rsid w:val="00436EDB"/>
    <w:rsid w:val="004372CB"/>
    <w:rsid w:val="0044148E"/>
    <w:rsid w:val="00441E98"/>
    <w:rsid w:val="004428DB"/>
    <w:rsid w:val="00442CB2"/>
    <w:rsid w:val="00443326"/>
    <w:rsid w:val="004434C2"/>
    <w:rsid w:val="00443C4C"/>
    <w:rsid w:val="00444646"/>
    <w:rsid w:val="0044478E"/>
    <w:rsid w:val="00444B00"/>
    <w:rsid w:val="00444BA4"/>
    <w:rsid w:val="00444C47"/>
    <w:rsid w:val="00445033"/>
    <w:rsid w:val="00446686"/>
    <w:rsid w:val="004469E0"/>
    <w:rsid w:val="00447531"/>
    <w:rsid w:val="00447621"/>
    <w:rsid w:val="00447BFF"/>
    <w:rsid w:val="00450586"/>
    <w:rsid w:val="00450ACA"/>
    <w:rsid w:val="00451056"/>
    <w:rsid w:val="0045185B"/>
    <w:rsid w:val="00452180"/>
    <w:rsid w:val="004533CA"/>
    <w:rsid w:val="004537F7"/>
    <w:rsid w:val="00454550"/>
    <w:rsid w:val="004551F9"/>
    <w:rsid w:val="004553A0"/>
    <w:rsid w:val="00455649"/>
    <w:rsid w:val="004556E5"/>
    <w:rsid w:val="004559F2"/>
    <w:rsid w:val="004564DC"/>
    <w:rsid w:val="00456BBA"/>
    <w:rsid w:val="004571A7"/>
    <w:rsid w:val="0045739A"/>
    <w:rsid w:val="0045782F"/>
    <w:rsid w:val="00457C7E"/>
    <w:rsid w:val="00457DE3"/>
    <w:rsid w:val="0046017E"/>
    <w:rsid w:val="0046021B"/>
    <w:rsid w:val="004605E4"/>
    <w:rsid w:val="00460754"/>
    <w:rsid w:val="00460ED1"/>
    <w:rsid w:val="00461E69"/>
    <w:rsid w:val="00462302"/>
    <w:rsid w:val="004623C8"/>
    <w:rsid w:val="004641D4"/>
    <w:rsid w:val="0046485B"/>
    <w:rsid w:val="00464BE0"/>
    <w:rsid w:val="00464D14"/>
    <w:rsid w:val="004650ED"/>
    <w:rsid w:val="004655CD"/>
    <w:rsid w:val="00465B2A"/>
    <w:rsid w:val="00465CDA"/>
    <w:rsid w:val="004660C5"/>
    <w:rsid w:val="00466C18"/>
    <w:rsid w:val="004670F6"/>
    <w:rsid w:val="0046730E"/>
    <w:rsid w:val="004673DC"/>
    <w:rsid w:val="0046789E"/>
    <w:rsid w:val="004679A6"/>
    <w:rsid w:val="00470245"/>
    <w:rsid w:val="00470303"/>
    <w:rsid w:val="0047047E"/>
    <w:rsid w:val="004708DD"/>
    <w:rsid w:val="00470F42"/>
    <w:rsid w:val="0047256C"/>
    <w:rsid w:val="00472720"/>
    <w:rsid w:val="00473A28"/>
    <w:rsid w:val="00473BF4"/>
    <w:rsid w:val="0047475C"/>
    <w:rsid w:val="00474AE0"/>
    <w:rsid w:val="00475FC3"/>
    <w:rsid w:val="0047755D"/>
    <w:rsid w:val="00480229"/>
    <w:rsid w:val="004807CA"/>
    <w:rsid w:val="004812A8"/>
    <w:rsid w:val="004819D6"/>
    <w:rsid w:val="00481E6B"/>
    <w:rsid w:val="0048232E"/>
    <w:rsid w:val="0048244A"/>
    <w:rsid w:val="004854A5"/>
    <w:rsid w:val="00485E53"/>
    <w:rsid w:val="00486346"/>
    <w:rsid w:val="00486667"/>
    <w:rsid w:val="00486A5A"/>
    <w:rsid w:val="00486D1D"/>
    <w:rsid w:val="00487580"/>
    <w:rsid w:val="004875DD"/>
    <w:rsid w:val="004878BD"/>
    <w:rsid w:val="004879EB"/>
    <w:rsid w:val="00491A13"/>
    <w:rsid w:val="00491C70"/>
    <w:rsid w:val="00491C86"/>
    <w:rsid w:val="0049246E"/>
    <w:rsid w:val="00492562"/>
    <w:rsid w:val="004926F4"/>
    <w:rsid w:val="00492812"/>
    <w:rsid w:val="00492FD4"/>
    <w:rsid w:val="00493AB5"/>
    <w:rsid w:val="004940E6"/>
    <w:rsid w:val="00494C83"/>
    <w:rsid w:val="00495402"/>
    <w:rsid w:val="00496D8B"/>
    <w:rsid w:val="00497197"/>
    <w:rsid w:val="004972A6"/>
    <w:rsid w:val="00497A90"/>
    <w:rsid w:val="004A0205"/>
    <w:rsid w:val="004A0626"/>
    <w:rsid w:val="004A0EEC"/>
    <w:rsid w:val="004A14E3"/>
    <w:rsid w:val="004A18E1"/>
    <w:rsid w:val="004A1F8E"/>
    <w:rsid w:val="004A20D0"/>
    <w:rsid w:val="004A20F5"/>
    <w:rsid w:val="004A316E"/>
    <w:rsid w:val="004A48F1"/>
    <w:rsid w:val="004A57C6"/>
    <w:rsid w:val="004A5C8C"/>
    <w:rsid w:val="004A637E"/>
    <w:rsid w:val="004A6795"/>
    <w:rsid w:val="004A6B8A"/>
    <w:rsid w:val="004A6C75"/>
    <w:rsid w:val="004A783B"/>
    <w:rsid w:val="004A7BBA"/>
    <w:rsid w:val="004B000F"/>
    <w:rsid w:val="004B00AF"/>
    <w:rsid w:val="004B00E1"/>
    <w:rsid w:val="004B043B"/>
    <w:rsid w:val="004B05FE"/>
    <w:rsid w:val="004B26EA"/>
    <w:rsid w:val="004B2906"/>
    <w:rsid w:val="004B3850"/>
    <w:rsid w:val="004B4A0B"/>
    <w:rsid w:val="004B51BC"/>
    <w:rsid w:val="004B5616"/>
    <w:rsid w:val="004B652F"/>
    <w:rsid w:val="004B68E7"/>
    <w:rsid w:val="004B6B8A"/>
    <w:rsid w:val="004B6BDD"/>
    <w:rsid w:val="004B7AFB"/>
    <w:rsid w:val="004C0042"/>
    <w:rsid w:val="004C10FC"/>
    <w:rsid w:val="004C1D84"/>
    <w:rsid w:val="004C1FB3"/>
    <w:rsid w:val="004C2841"/>
    <w:rsid w:val="004C2F89"/>
    <w:rsid w:val="004C4C9B"/>
    <w:rsid w:val="004C54DC"/>
    <w:rsid w:val="004C599B"/>
    <w:rsid w:val="004C5B6D"/>
    <w:rsid w:val="004C5BC2"/>
    <w:rsid w:val="004C68B8"/>
    <w:rsid w:val="004C6E47"/>
    <w:rsid w:val="004C708A"/>
    <w:rsid w:val="004C787E"/>
    <w:rsid w:val="004D04BB"/>
    <w:rsid w:val="004D0619"/>
    <w:rsid w:val="004D0E84"/>
    <w:rsid w:val="004D12DA"/>
    <w:rsid w:val="004D1643"/>
    <w:rsid w:val="004D1E26"/>
    <w:rsid w:val="004D1F75"/>
    <w:rsid w:val="004D2700"/>
    <w:rsid w:val="004D314C"/>
    <w:rsid w:val="004D4724"/>
    <w:rsid w:val="004D4A87"/>
    <w:rsid w:val="004D4F16"/>
    <w:rsid w:val="004D4FAD"/>
    <w:rsid w:val="004D56EF"/>
    <w:rsid w:val="004D5E34"/>
    <w:rsid w:val="004D5F26"/>
    <w:rsid w:val="004D6471"/>
    <w:rsid w:val="004D6A68"/>
    <w:rsid w:val="004D7069"/>
    <w:rsid w:val="004D70BA"/>
    <w:rsid w:val="004D7BE6"/>
    <w:rsid w:val="004D7FA5"/>
    <w:rsid w:val="004E07B9"/>
    <w:rsid w:val="004E12DB"/>
    <w:rsid w:val="004E1B19"/>
    <w:rsid w:val="004E2CEB"/>
    <w:rsid w:val="004E32E4"/>
    <w:rsid w:val="004E3472"/>
    <w:rsid w:val="004E3EBA"/>
    <w:rsid w:val="004E404B"/>
    <w:rsid w:val="004E418E"/>
    <w:rsid w:val="004E4826"/>
    <w:rsid w:val="004E4FFF"/>
    <w:rsid w:val="004E53C8"/>
    <w:rsid w:val="004E57AB"/>
    <w:rsid w:val="004E5CC4"/>
    <w:rsid w:val="004E672F"/>
    <w:rsid w:val="004E68A7"/>
    <w:rsid w:val="004E71AC"/>
    <w:rsid w:val="004E7B5B"/>
    <w:rsid w:val="004F0C05"/>
    <w:rsid w:val="004F0E0A"/>
    <w:rsid w:val="004F1503"/>
    <w:rsid w:val="004F21FC"/>
    <w:rsid w:val="004F2FBB"/>
    <w:rsid w:val="004F3374"/>
    <w:rsid w:val="004F34DA"/>
    <w:rsid w:val="004F355E"/>
    <w:rsid w:val="004F3C9E"/>
    <w:rsid w:val="004F40E5"/>
    <w:rsid w:val="004F41B3"/>
    <w:rsid w:val="004F4283"/>
    <w:rsid w:val="004F4A69"/>
    <w:rsid w:val="004F4ED6"/>
    <w:rsid w:val="004F6220"/>
    <w:rsid w:val="004F64C2"/>
    <w:rsid w:val="00500279"/>
    <w:rsid w:val="005005B4"/>
    <w:rsid w:val="00501014"/>
    <w:rsid w:val="00501AA9"/>
    <w:rsid w:val="00501F3D"/>
    <w:rsid w:val="00502A88"/>
    <w:rsid w:val="00502CC2"/>
    <w:rsid w:val="005055AE"/>
    <w:rsid w:val="00505D17"/>
    <w:rsid w:val="00506024"/>
    <w:rsid w:val="00506E28"/>
    <w:rsid w:val="00506E5D"/>
    <w:rsid w:val="00507689"/>
    <w:rsid w:val="00507AE7"/>
    <w:rsid w:val="00510349"/>
    <w:rsid w:val="005105F4"/>
    <w:rsid w:val="00510A36"/>
    <w:rsid w:val="00510D58"/>
    <w:rsid w:val="005117CC"/>
    <w:rsid w:val="00512307"/>
    <w:rsid w:val="00512867"/>
    <w:rsid w:val="00513175"/>
    <w:rsid w:val="005132EA"/>
    <w:rsid w:val="00514A72"/>
    <w:rsid w:val="00514CE3"/>
    <w:rsid w:val="0051503A"/>
    <w:rsid w:val="00515BCC"/>
    <w:rsid w:val="00515CD2"/>
    <w:rsid w:val="00515E4B"/>
    <w:rsid w:val="00516101"/>
    <w:rsid w:val="00516B2B"/>
    <w:rsid w:val="00516C07"/>
    <w:rsid w:val="00516CF3"/>
    <w:rsid w:val="0051707E"/>
    <w:rsid w:val="00517E66"/>
    <w:rsid w:val="00517FD6"/>
    <w:rsid w:val="00520481"/>
    <w:rsid w:val="00520CEA"/>
    <w:rsid w:val="00522528"/>
    <w:rsid w:val="005227DB"/>
    <w:rsid w:val="00522EFC"/>
    <w:rsid w:val="00523988"/>
    <w:rsid w:val="00523CE0"/>
    <w:rsid w:val="00524336"/>
    <w:rsid w:val="00525A55"/>
    <w:rsid w:val="00525FA6"/>
    <w:rsid w:val="0052647A"/>
    <w:rsid w:val="00527153"/>
    <w:rsid w:val="0052763F"/>
    <w:rsid w:val="00527BDC"/>
    <w:rsid w:val="0053021B"/>
    <w:rsid w:val="005305C0"/>
    <w:rsid w:val="005310EF"/>
    <w:rsid w:val="00531B0D"/>
    <w:rsid w:val="00531F75"/>
    <w:rsid w:val="005320CF"/>
    <w:rsid w:val="005325D4"/>
    <w:rsid w:val="00532A00"/>
    <w:rsid w:val="00532CC4"/>
    <w:rsid w:val="00533173"/>
    <w:rsid w:val="00534C50"/>
    <w:rsid w:val="005354A8"/>
    <w:rsid w:val="005357D3"/>
    <w:rsid w:val="005364D5"/>
    <w:rsid w:val="0054041F"/>
    <w:rsid w:val="005406CE"/>
    <w:rsid w:val="00540703"/>
    <w:rsid w:val="00540EED"/>
    <w:rsid w:val="005413E8"/>
    <w:rsid w:val="00541794"/>
    <w:rsid w:val="00541FC8"/>
    <w:rsid w:val="0054206B"/>
    <w:rsid w:val="00542723"/>
    <w:rsid w:val="00542792"/>
    <w:rsid w:val="00542F41"/>
    <w:rsid w:val="0054340B"/>
    <w:rsid w:val="0054386F"/>
    <w:rsid w:val="005438D3"/>
    <w:rsid w:val="00543A6D"/>
    <w:rsid w:val="00543B34"/>
    <w:rsid w:val="00543D17"/>
    <w:rsid w:val="00543D2F"/>
    <w:rsid w:val="00544AE1"/>
    <w:rsid w:val="0054601C"/>
    <w:rsid w:val="0054713B"/>
    <w:rsid w:val="005475C7"/>
    <w:rsid w:val="00547717"/>
    <w:rsid w:val="00547853"/>
    <w:rsid w:val="00547977"/>
    <w:rsid w:val="00550009"/>
    <w:rsid w:val="00550129"/>
    <w:rsid w:val="00551205"/>
    <w:rsid w:val="0055131B"/>
    <w:rsid w:val="00551573"/>
    <w:rsid w:val="0055206A"/>
    <w:rsid w:val="005532B9"/>
    <w:rsid w:val="00553333"/>
    <w:rsid w:val="005549B5"/>
    <w:rsid w:val="00554E94"/>
    <w:rsid w:val="00555013"/>
    <w:rsid w:val="005553DE"/>
    <w:rsid w:val="00555522"/>
    <w:rsid w:val="00555ADD"/>
    <w:rsid w:val="00556418"/>
    <w:rsid w:val="005569B0"/>
    <w:rsid w:val="00556D4A"/>
    <w:rsid w:val="00556FA4"/>
    <w:rsid w:val="00557001"/>
    <w:rsid w:val="00557427"/>
    <w:rsid w:val="005577D4"/>
    <w:rsid w:val="005602D1"/>
    <w:rsid w:val="005606EA"/>
    <w:rsid w:val="00560713"/>
    <w:rsid w:val="00560DEB"/>
    <w:rsid w:val="005617EF"/>
    <w:rsid w:val="00561D6E"/>
    <w:rsid w:val="005632A5"/>
    <w:rsid w:val="0056371F"/>
    <w:rsid w:val="005637C6"/>
    <w:rsid w:val="00564521"/>
    <w:rsid w:val="00565AEE"/>
    <w:rsid w:val="00565B1E"/>
    <w:rsid w:val="00566589"/>
    <w:rsid w:val="005678A7"/>
    <w:rsid w:val="00567B52"/>
    <w:rsid w:val="00567B92"/>
    <w:rsid w:val="00567F1F"/>
    <w:rsid w:val="00567FAD"/>
    <w:rsid w:val="0057034E"/>
    <w:rsid w:val="00570972"/>
    <w:rsid w:val="00570FEE"/>
    <w:rsid w:val="00571501"/>
    <w:rsid w:val="0057180B"/>
    <w:rsid w:val="00571EC0"/>
    <w:rsid w:val="005720DB"/>
    <w:rsid w:val="005726BC"/>
    <w:rsid w:val="0057308B"/>
    <w:rsid w:val="00573488"/>
    <w:rsid w:val="00573A56"/>
    <w:rsid w:val="00573C91"/>
    <w:rsid w:val="00574E6B"/>
    <w:rsid w:val="005755E9"/>
    <w:rsid w:val="0057576F"/>
    <w:rsid w:val="0057597F"/>
    <w:rsid w:val="005768E9"/>
    <w:rsid w:val="00576C2E"/>
    <w:rsid w:val="00577CB6"/>
    <w:rsid w:val="00577F3E"/>
    <w:rsid w:val="00580C54"/>
    <w:rsid w:val="00580C9A"/>
    <w:rsid w:val="00580D12"/>
    <w:rsid w:val="005814D5"/>
    <w:rsid w:val="00581D2C"/>
    <w:rsid w:val="005827BA"/>
    <w:rsid w:val="00582A36"/>
    <w:rsid w:val="00582B60"/>
    <w:rsid w:val="00583208"/>
    <w:rsid w:val="005837C5"/>
    <w:rsid w:val="00583800"/>
    <w:rsid w:val="00584C85"/>
    <w:rsid w:val="005852E2"/>
    <w:rsid w:val="00585EE2"/>
    <w:rsid w:val="005864FB"/>
    <w:rsid w:val="00586973"/>
    <w:rsid w:val="00586986"/>
    <w:rsid w:val="00586D5E"/>
    <w:rsid w:val="00587023"/>
    <w:rsid w:val="0058740D"/>
    <w:rsid w:val="005901EC"/>
    <w:rsid w:val="0059038B"/>
    <w:rsid w:val="00591063"/>
    <w:rsid w:val="005912BE"/>
    <w:rsid w:val="00591676"/>
    <w:rsid w:val="005916A6"/>
    <w:rsid w:val="0059190F"/>
    <w:rsid w:val="00591B2D"/>
    <w:rsid w:val="00591E19"/>
    <w:rsid w:val="005923C6"/>
    <w:rsid w:val="00592A49"/>
    <w:rsid w:val="00592ABC"/>
    <w:rsid w:val="00592D21"/>
    <w:rsid w:val="00593B27"/>
    <w:rsid w:val="00593C7F"/>
    <w:rsid w:val="00594293"/>
    <w:rsid w:val="0059430C"/>
    <w:rsid w:val="0059447E"/>
    <w:rsid w:val="00594788"/>
    <w:rsid w:val="005948EB"/>
    <w:rsid w:val="005952BA"/>
    <w:rsid w:val="0059532A"/>
    <w:rsid w:val="00595C27"/>
    <w:rsid w:val="00596364"/>
    <w:rsid w:val="00596972"/>
    <w:rsid w:val="00596C3D"/>
    <w:rsid w:val="00597371"/>
    <w:rsid w:val="00597470"/>
    <w:rsid w:val="005A0020"/>
    <w:rsid w:val="005A120E"/>
    <w:rsid w:val="005A17A8"/>
    <w:rsid w:val="005A20C5"/>
    <w:rsid w:val="005A2F0A"/>
    <w:rsid w:val="005A346B"/>
    <w:rsid w:val="005A3522"/>
    <w:rsid w:val="005A40E9"/>
    <w:rsid w:val="005A5121"/>
    <w:rsid w:val="005A5537"/>
    <w:rsid w:val="005A557D"/>
    <w:rsid w:val="005A5F06"/>
    <w:rsid w:val="005A68CC"/>
    <w:rsid w:val="005A6BC0"/>
    <w:rsid w:val="005A75DC"/>
    <w:rsid w:val="005A7E19"/>
    <w:rsid w:val="005B077F"/>
    <w:rsid w:val="005B088A"/>
    <w:rsid w:val="005B1256"/>
    <w:rsid w:val="005B2587"/>
    <w:rsid w:val="005B2F2D"/>
    <w:rsid w:val="005B34C7"/>
    <w:rsid w:val="005B42DC"/>
    <w:rsid w:val="005B43C5"/>
    <w:rsid w:val="005B5400"/>
    <w:rsid w:val="005B5523"/>
    <w:rsid w:val="005B57F1"/>
    <w:rsid w:val="005B5BE8"/>
    <w:rsid w:val="005B5FCB"/>
    <w:rsid w:val="005B63A1"/>
    <w:rsid w:val="005B6753"/>
    <w:rsid w:val="005B69F8"/>
    <w:rsid w:val="005B70CB"/>
    <w:rsid w:val="005B77F5"/>
    <w:rsid w:val="005B7A64"/>
    <w:rsid w:val="005C031B"/>
    <w:rsid w:val="005C0F70"/>
    <w:rsid w:val="005C1541"/>
    <w:rsid w:val="005C1B7A"/>
    <w:rsid w:val="005C1CD5"/>
    <w:rsid w:val="005C1E86"/>
    <w:rsid w:val="005C209C"/>
    <w:rsid w:val="005C2230"/>
    <w:rsid w:val="005C24B1"/>
    <w:rsid w:val="005C2A37"/>
    <w:rsid w:val="005C2BA7"/>
    <w:rsid w:val="005C3119"/>
    <w:rsid w:val="005C3838"/>
    <w:rsid w:val="005C3CF4"/>
    <w:rsid w:val="005C492D"/>
    <w:rsid w:val="005C4BE1"/>
    <w:rsid w:val="005C5174"/>
    <w:rsid w:val="005C5561"/>
    <w:rsid w:val="005C63EE"/>
    <w:rsid w:val="005C6DB1"/>
    <w:rsid w:val="005C7763"/>
    <w:rsid w:val="005D03F1"/>
    <w:rsid w:val="005D0AA5"/>
    <w:rsid w:val="005D1022"/>
    <w:rsid w:val="005D1412"/>
    <w:rsid w:val="005D147E"/>
    <w:rsid w:val="005D1F54"/>
    <w:rsid w:val="005D251E"/>
    <w:rsid w:val="005D2984"/>
    <w:rsid w:val="005D29C9"/>
    <w:rsid w:val="005D2F19"/>
    <w:rsid w:val="005D32FD"/>
    <w:rsid w:val="005D34E0"/>
    <w:rsid w:val="005D3627"/>
    <w:rsid w:val="005D3640"/>
    <w:rsid w:val="005D3D15"/>
    <w:rsid w:val="005D3E86"/>
    <w:rsid w:val="005D4144"/>
    <w:rsid w:val="005D46F4"/>
    <w:rsid w:val="005D4906"/>
    <w:rsid w:val="005D53DC"/>
    <w:rsid w:val="005D56E9"/>
    <w:rsid w:val="005D5C57"/>
    <w:rsid w:val="005D5E5F"/>
    <w:rsid w:val="005D5ED2"/>
    <w:rsid w:val="005D6328"/>
    <w:rsid w:val="005D6472"/>
    <w:rsid w:val="005D6751"/>
    <w:rsid w:val="005D739E"/>
    <w:rsid w:val="005D7989"/>
    <w:rsid w:val="005E1B2E"/>
    <w:rsid w:val="005E2549"/>
    <w:rsid w:val="005E319A"/>
    <w:rsid w:val="005E3402"/>
    <w:rsid w:val="005E3968"/>
    <w:rsid w:val="005E4A07"/>
    <w:rsid w:val="005E5101"/>
    <w:rsid w:val="005E544C"/>
    <w:rsid w:val="005E5C3A"/>
    <w:rsid w:val="005E6C7C"/>
    <w:rsid w:val="005E6E43"/>
    <w:rsid w:val="005E6F45"/>
    <w:rsid w:val="005E7C3E"/>
    <w:rsid w:val="005F07EE"/>
    <w:rsid w:val="005F09AF"/>
    <w:rsid w:val="005F16FE"/>
    <w:rsid w:val="005F1890"/>
    <w:rsid w:val="005F1C86"/>
    <w:rsid w:val="005F2D14"/>
    <w:rsid w:val="005F31B0"/>
    <w:rsid w:val="005F3238"/>
    <w:rsid w:val="005F391D"/>
    <w:rsid w:val="005F3B5C"/>
    <w:rsid w:val="005F4FB6"/>
    <w:rsid w:val="005F5624"/>
    <w:rsid w:val="005F592E"/>
    <w:rsid w:val="005F5ECF"/>
    <w:rsid w:val="005F658A"/>
    <w:rsid w:val="005F72FC"/>
    <w:rsid w:val="005F7BF6"/>
    <w:rsid w:val="005F7EEC"/>
    <w:rsid w:val="00600D3B"/>
    <w:rsid w:val="00601049"/>
    <w:rsid w:val="0060118B"/>
    <w:rsid w:val="0060194C"/>
    <w:rsid w:val="00601E22"/>
    <w:rsid w:val="006020B3"/>
    <w:rsid w:val="00602B57"/>
    <w:rsid w:val="006030D8"/>
    <w:rsid w:val="0060313D"/>
    <w:rsid w:val="006031BF"/>
    <w:rsid w:val="00604B10"/>
    <w:rsid w:val="00604C5C"/>
    <w:rsid w:val="00604EC5"/>
    <w:rsid w:val="00605687"/>
    <w:rsid w:val="00605FFE"/>
    <w:rsid w:val="006061A6"/>
    <w:rsid w:val="00606336"/>
    <w:rsid w:val="0060705D"/>
    <w:rsid w:val="00607B34"/>
    <w:rsid w:val="0061012B"/>
    <w:rsid w:val="0061107A"/>
    <w:rsid w:val="00612640"/>
    <w:rsid w:val="00612DF0"/>
    <w:rsid w:val="00612FD7"/>
    <w:rsid w:val="0061343A"/>
    <w:rsid w:val="0061348A"/>
    <w:rsid w:val="0061508F"/>
    <w:rsid w:val="0061686D"/>
    <w:rsid w:val="00621457"/>
    <w:rsid w:val="0062178F"/>
    <w:rsid w:val="00621AEA"/>
    <w:rsid w:val="006229B8"/>
    <w:rsid w:val="006229DF"/>
    <w:rsid w:val="00622F88"/>
    <w:rsid w:val="006234B8"/>
    <w:rsid w:val="006234D9"/>
    <w:rsid w:val="0062369E"/>
    <w:rsid w:val="00623B0D"/>
    <w:rsid w:val="00623B7A"/>
    <w:rsid w:val="006242D1"/>
    <w:rsid w:val="006247B9"/>
    <w:rsid w:val="00624A6C"/>
    <w:rsid w:val="006257E0"/>
    <w:rsid w:val="00625960"/>
    <w:rsid w:val="006259C1"/>
    <w:rsid w:val="00626429"/>
    <w:rsid w:val="00631C5F"/>
    <w:rsid w:val="00632065"/>
    <w:rsid w:val="00632146"/>
    <w:rsid w:val="006322D7"/>
    <w:rsid w:val="00632DE6"/>
    <w:rsid w:val="0063354A"/>
    <w:rsid w:val="00633843"/>
    <w:rsid w:val="00633857"/>
    <w:rsid w:val="00633A20"/>
    <w:rsid w:val="00633AC6"/>
    <w:rsid w:val="00633DA5"/>
    <w:rsid w:val="00633DB8"/>
    <w:rsid w:val="0063477C"/>
    <w:rsid w:val="00634E16"/>
    <w:rsid w:val="00636843"/>
    <w:rsid w:val="00636CB7"/>
    <w:rsid w:val="006370C2"/>
    <w:rsid w:val="00637393"/>
    <w:rsid w:val="00637BE7"/>
    <w:rsid w:val="0064075C"/>
    <w:rsid w:val="0064087E"/>
    <w:rsid w:val="006409D2"/>
    <w:rsid w:val="00640B52"/>
    <w:rsid w:val="00640D7B"/>
    <w:rsid w:val="00641512"/>
    <w:rsid w:val="006416DD"/>
    <w:rsid w:val="006427F7"/>
    <w:rsid w:val="006430D9"/>
    <w:rsid w:val="006436B4"/>
    <w:rsid w:val="00646725"/>
    <w:rsid w:val="00646B94"/>
    <w:rsid w:val="00647930"/>
    <w:rsid w:val="00647A70"/>
    <w:rsid w:val="00647AB8"/>
    <w:rsid w:val="0065007D"/>
    <w:rsid w:val="006507A5"/>
    <w:rsid w:val="00650A5A"/>
    <w:rsid w:val="00650C16"/>
    <w:rsid w:val="00651052"/>
    <w:rsid w:val="0065119B"/>
    <w:rsid w:val="00651488"/>
    <w:rsid w:val="00651C2F"/>
    <w:rsid w:val="00651D0E"/>
    <w:rsid w:val="00651D30"/>
    <w:rsid w:val="006523FB"/>
    <w:rsid w:val="00652402"/>
    <w:rsid w:val="0065297A"/>
    <w:rsid w:val="00652C19"/>
    <w:rsid w:val="006531BE"/>
    <w:rsid w:val="00653599"/>
    <w:rsid w:val="00653A02"/>
    <w:rsid w:val="00653D9C"/>
    <w:rsid w:val="0065414A"/>
    <w:rsid w:val="00655518"/>
    <w:rsid w:val="00655561"/>
    <w:rsid w:val="00655947"/>
    <w:rsid w:val="00656343"/>
    <w:rsid w:val="006568A6"/>
    <w:rsid w:val="006571AC"/>
    <w:rsid w:val="0065742D"/>
    <w:rsid w:val="006579E8"/>
    <w:rsid w:val="0066026A"/>
    <w:rsid w:val="0066091B"/>
    <w:rsid w:val="00660C71"/>
    <w:rsid w:val="00661376"/>
    <w:rsid w:val="00661924"/>
    <w:rsid w:val="00662A29"/>
    <w:rsid w:val="00662D12"/>
    <w:rsid w:val="00662F49"/>
    <w:rsid w:val="006637E4"/>
    <w:rsid w:val="00663941"/>
    <w:rsid w:val="00664302"/>
    <w:rsid w:val="0066526B"/>
    <w:rsid w:val="00665860"/>
    <w:rsid w:val="006666E3"/>
    <w:rsid w:val="00666C2F"/>
    <w:rsid w:val="00667101"/>
    <w:rsid w:val="006672CE"/>
    <w:rsid w:val="00667C2E"/>
    <w:rsid w:val="00667FDB"/>
    <w:rsid w:val="00670348"/>
    <w:rsid w:val="00670C2C"/>
    <w:rsid w:val="00670D3F"/>
    <w:rsid w:val="00671E77"/>
    <w:rsid w:val="006728D2"/>
    <w:rsid w:val="0067377D"/>
    <w:rsid w:val="00673AF8"/>
    <w:rsid w:val="00675767"/>
    <w:rsid w:val="00676405"/>
    <w:rsid w:val="006767EA"/>
    <w:rsid w:val="00676D05"/>
    <w:rsid w:val="00676D93"/>
    <w:rsid w:val="006775B1"/>
    <w:rsid w:val="00677917"/>
    <w:rsid w:val="00680239"/>
    <w:rsid w:val="00680296"/>
    <w:rsid w:val="0068049C"/>
    <w:rsid w:val="00680861"/>
    <w:rsid w:val="00680CC0"/>
    <w:rsid w:val="00680DD1"/>
    <w:rsid w:val="006815FD"/>
    <w:rsid w:val="00682508"/>
    <w:rsid w:val="00682DCD"/>
    <w:rsid w:val="006835D7"/>
    <w:rsid w:val="00684051"/>
    <w:rsid w:val="006846EB"/>
    <w:rsid w:val="00684A71"/>
    <w:rsid w:val="00684B9B"/>
    <w:rsid w:val="0068545B"/>
    <w:rsid w:val="00685DC9"/>
    <w:rsid w:val="00685F09"/>
    <w:rsid w:val="006862D1"/>
    <w:rsid w:val="00686953"/>
    <w:rsid w:val="00687489"/>
    <w:rsid w:val="006875AE"/>
    <w:rsid w:val="00687C1D"/>
    <w:rsid w:val="00687CCE"/>
    <w:rsid w:val="0069202C"/>
    <w:rsid w:val="006925B5"/>
    <w:rsid w:val="00693E18"/>
    <w:rsid w:val="0069515A"/>
    <w:rsid w:val="00695622"/>
    <w:rsid w:val="00696A61"/>
    <w:rsid w:val="00696A74"/>
    <w:rsid w:val="00696D38"/>
    <w:rsid w:val="006970B9"/>
    <w:rsid w:val="006979E5"/>
    <w:rsid w:val="00697DD3"/>
    <w:rsid w:val="006A02C1"/>
    <w:rsid w:val="006A02EA"/>
    <w:rsid w:val="006A03B0"/>
    <w:rsid w:val="006A0F0F"/>
    <w:rsid w:val="006A0FE9"/>
    <w:rsid w:val="006A275A"/>
    <w:rsid w:val="006A27C3"/>
    <w:rsid w:val="006A2C16"/>
    <w:rsid w:val="006A4272"/>
    <w:rsid w:val="006A48A0"/>
    <w:rsid w:val="006A5810"/>
    <w:rsid w:val="006A5AF3"/>
    <w:rsid w:val="006A5B7F"/>
    <w:rsid w:val="006A60CE"/>
    <w:rsid w:val="006A65C7"/>
    <w:rsid w:val="006A6BBB"/>
    <w:rsid w:val="006B1666"/>
    <w:rsid w:val="006B1D7C"/>
    <w:rsid w:val="006B220C"/>
    <w:rsid w:val="006B2805"/>
    <w:rsid w:val="006B28C1"/>
    <w:rsid w:val="006B33EF"/>
    <w:rsid w:val="006B3A46"/>
    <w:rsid w:val="006B3D8A"/>
    <w:rsid w:val="006B431A"/>
    <w:rsid w:val="006B51B2"/>
    <w:rsid w:val="006B54DC"/>
    <w:rsid w:val="006B57C6"/>
    <w:rsid w:val="006B5B0F"/>
    <w:rsid w:val="006B5BA1"/>
    <w:rsid w:val="006B5CBE"/>
    <w:rsid w:val="006B6334"/>
    <w:rsid w:val="006B6BAE"/>
    <w:rsid w:val="006B6CE6"/>
    <w:rsid w:val="006C0E2D"/>
    <w:rsid w:val="006C1867"/>
    <w:rsid w:val="006C1A2A"/>
    <w:rsid w:val="006C1B57"/>
    <w:rsid w:val="006C1D74"/>
    <w:rsid w:val="006C2E10"/>
    <w:rsid w:val="006C34DC"/>
    <w:rsid w:val="006C35C1"/>
    <w:rsid w:val="006C4300"/>
    <w:rsid w:val="006C45ED"/>
    <w:rsid w:val="006C4E7A"/>
    <w:rsid w:val="006C5904"/>
    <w:rsid w:val="006C7015"/>
    <w:rsid w:val="006C7D00"/>
    <w:rsid w:val="006D0573"/>
    <w:rsid w:val="006D067F"/>
    <w:rsid w:val="006D076D"/>
    <w:rsid w:val="006D0C57"/>
    <w:rsid w:val="006D0E3D"/>
    <w:rsid w:val="006D1C82"/>
    <w:rsid w:val="006D2596"/>
    <w:rsid w:val="006D2B4E"/>
    <w:rsid w:val="006D5CBF"/>
    <w:rsid w:val="006D5DB9"/>
    <w:rsid w:val="006D6C6E"/>
    <w:rsid w:val="006D7350"/>
    <w:rsid w:val="006D7355"/>
    <w:rsid w:val="006D7FC4"/>
    <w:rsid w:val="006E0B59"/>
    <w:rsid w:val="006E0BC2"/>
    <w:rsid w:val="006E0CDD"/>
    <w:rsid w:val="006E0F0F"/>
    <w:rsid w:val="006E0FEA"/>
    <w:rsid w:val="006E1440"/>
    <w:rsid w:val="006E1958"/>
    <w:rsid w:val="006E1A6E"/>
    <w:rsid w:val="006E1CEE"/>
    <w:rsid w:val="006E1D1F"/>
    <w:rsid w:val="006E22F6"/>
    <w:rsid w:val="006E2327"/>
    <w:rsid w:val="006E2933"/>
    <w:rsid w:val="006E2CC9"/>
    <w:rsid w:val="006E3B32"/>
    <w:rsid w:val="006E46BF"/>
    <w:rsid w:val="006E5268"/>
    <w:rsid w:val="006E52E3"/>
    <w:rsid w:val="006E5673"/>
    <w:rsid w:val="006E61AB"/>
    <w:rsid w:val="006E7489"/>
    <w:rsid w:val="006E7B6E"/>
    <w:rsid w:val="006E7B86"/>
    <w:rsid w:val="006F07BE"/>
    <w:rsid w:val="006F13F5"/>
    <w:rsid w:val="006F16CD"/>
    <w:rsid w:val="006F172A"/>
    <w:rsid w:val="006F19CD"/>
    <w:rsid w:val="006F1F5D"/>
    <w:rsid w:val="006F2275"/>
    <w:rsid w:val="006F250B"/>
    <w:rsid w:val="006F275E"/>
    <w:rsid w:val="006F2CC6"/>
    <w:rsid w:val="006F2E64"/>
    <w:rsid w:val="006F37C1"/>
    <w:rsid w:val="006F41A9"/>
    <w:rsid w:val="006F43ED"/>
    <w:rsid w:val="006F454B"/>
    <w:rsid w:val="006F5076"/>
    <w:rsid w:val="006F5147"/>
    <w:rsid w:val="006F5E7C"/>
    <w:rsid w:val="006F66EB"/>
    <w:rsid w:val="006F6D9F"/>
    <w:rsid w:val="006F7525"/>
    <w:rsid w:val="006F7B9E"/>
    <w:rsid w:val="006F7E8F"/>
    <w:rsid w:val="006F7F92"/>
    <w:rsid w:val="006F7FC4"/>
    <w:rsid w:val="00700DC6"/>
    <w:rsid w:val="00700F90"/>
    <w:rsid w:val="00701412"/>
    <w:rsid w:val="007017DF"/>
    <w:rsid w:val="00701BCA"/>
    <w:rsid w:val="0070268C"/>
    <w:rsid w:val="0070282C"/>
    <w:rsid w:val="00702CBA"/>
    <w:rsid w:val="0070356C"/>
    <w:rsid w:val="00703939"/>
    <w:rsid w:val="0070406A"/>
    <w:rsid w:val="00704146"/>
    <w:rsid w:val="007042BD"/>
    <w:rsid w:val="007042F7"/>
    <w:rsid w:val="00704F63"/>
    <w:rsid w:val="0070597C"/>
    <w:rsid w:val="0070645D"/>
    <w:rsid w:val="007074A4"/>
    <w:rsid w:val="007074EB"/>
    <w:rsid w:val="0070756E"/>
    <w:rsid w:val="00710477"/>
    <w:rsid w:val="00710593"/>
    <w:rsid w:val="00710656"/>
    <w:rsid w:val="007115AC"/>
    <w:rsid w:val="00712088"/>
    <w:rsid w:val="0071261B"/>
    <w:rsid w:val="00712C36"/>
    <w:rsid w:val="00712C3F"/>
    <w:rsid w:val="00712E07"/>
    <w:rsid w:val="00712EF0"/>
    <w:rsid w:val="00713083"/>
    <w:rsid w:val="00713CB7"/>
    <w:rsid w:val="00714323"/>
    <w:rsid w:val="0071442C"/>
    <w:rsid w:val="0071472E"/>
    <w:rsid w:val="00714AAA"/>
    <w:rsid w:val="0071510F"/>
    <w:rsid w:val="00715176"/>
    <w:rsid w:val="007152DE"/>
    <w:rsid w:val="00717B0B"/>
    <w:rsid w:val="00720253"/>
    <w:rsid w:val="007208C7"/>
    <w:rsid w:val="007214FA"/>
    <w:rsid w:val="00721845"/>
    <w:rsid w:val="00721CF9"/>
    <w:rsid w:val="0072370B"/>
    <w:rsid w:val="00723C0A"/>
    <w:rsid w:val="00723FE2"/>
    <w:rsid w:val="007240D1"/>
    <w:rsid w:val="0072442F"/>
    <w:rsid w:val="00725731"/>
    <w:rsid w:val="007265FE"/>
    <w:rsid w:val="00726ACC"/>
    <w:rsid w:val="00726FF6"/>
    <w:rsid w:val="00727009"/>
    <w:rsid w:val="00727E6D"/>
    <w:rsid w:val="007302CD"/>
    <w:rsid w:val="0073102B"/>
    <w:rsid w:val="007318BB"/>
    <w:rsid w:val="00731BB2"/>
    <w:rsid w:val="00732DC4"/>
    <w:rsid w:val="00732EAA"/>
    <w:rsid w:val="007331B5"/>
    <w:rsid w:val="007335E9"/>
    <w:rsid w:val="007345DE"/>
    <w:rsid w:val="00734769"/>
    <w:rsid w:val="00734C9C"/>
    <w:rsid w:val="007351F6"/>
    <w:rsid w:val="0073522E"/>
    <w:rsid w:val="00735570"/>
    <w:rsid w:val="0073614E"/>
    <w:rsid w:val="00736669"/>
    <w:rsid w:val="007373CA"/>
    <w:rsid w:val="00737D76"/>
    <w:rsid w:val="0074029F"/>
    <w:rsid w:val="00740A13"/>
    <w:rsid w:val="0074124D"/>
    <w:rsid w:val="0074164B"/>
    <w:rsid w:val="00741758"/>
    <w:rsid w:val="0074183B"/>
    <w:rsid w:val="00741EA8"/>
    <w:rsid w:val="007422DB"/>
    <w:rsid w:val="00742D5A"/>
    <w:rsid w:val="00743A2C"/>
    <w:rsid w:val="00744AAF"/>
    <w:rsid w:val="00745145"/>
    <w:rsid w:val="00745177"/>
    <w:rsid w:val="00745236"/>
    <w:rsid w:val="0074572A"/>
    <w:rsid w:val="00745B84"/>
    <w:rsid w:val="00746F76"/>
    <w:rsid w:val="0074704F"/>
    <w:rsid w:val="00747309"/>
    <w:rsid w:val="00750B69"/>
    <w:rsid w:val="00750CD2"/>
    <w:rsid w:val="00750F5E"/>
    <w:rsid w:val="007511B8"/>
    <w:rsid w:val="00751731"/>
    <w:rsid w:val="00751A69"/>
    <w:rsid w:val="00751FCB"/>
    <w:rsid w:val="00752578"/>
    <w:rsid w:val="00752DC5"/>
    <w:rsid w:val="00753285"/>
    <w:rsid w:val="007534B3"/>
    <w:rsid w:val="00753F2F"/>
    <w:rsid w:val="00754341"/>
    <w:rsid w:val="007545E8"/>
    <w:rsid w:val="007550CA"/>
    <w:rsid w:val="0075526C"/>
    <w:rsid w:val="007555B7"/>
    <w:rsid w:val="00757535"/>
    <w:rsid w:val="00757B46"/>
    <w:rsid w:val="00760B8C"/>
    <w:rsid w:val="00760EB2"/>
    <w:rsid w:val="0076105C"/>
    <w:rsid w:val="00761423"/>
    <w:rsid w:val="00761619"/>
    <w:rsid w:val="007618AE"/>
    <w:rsid w:val="00762606"/>
    <w:rsid w:val="00762C59"/>
    <w:rsid w:val="00762E29"/>
    <w:rsid w:val="00762EC4"/>
    <w:rsid w:val="007645F2"/>
    <w:rsid w:val="00764FF7"/>
    <w:rsid w:val="00765FBB"/>
    <w:rsid w:val="007662BC"/>
    <w:rsid w:val="0076649B"/>
    <w:rsid w:val="0076673D"/>
    <w:rsid w:val="0076711C"/>
    <w:rsid w:val="00767D4D"/>
    <w:rsid w:val="00770294"/>
    <w:rsid w:val="0077226F"/>
    <w:rsid w:val="007723FC"/>
    <w:rsid w:val="00772CB1"/>
    <w:rsid w:val="007735A7"/>
    <w:rsid w:val="00773ADA"/>
    <w:rsid w:val="00773B4F"/>
    <w:rsid w:val="00774E01"/>
    <w:rsid w:val="00776675"/>
    <w:rsid w:val="00776895"/>
    <w:rsid w:val="00776ABB"/>
    <w:rsid w:val="00776CF0"/>
    <w:rsid w:val="00776DA5"/>
    <w:rsid w:val="0077703F"/>
    <w:rsid w:val="00777542"/>
    <w:rsid w:val="00777924"/>
    <w:rsid w:val="007803FD"/>
    <w:rsid w:val="00780FC7"/>
    <w:rsid w:val="00781666"/>
    <w:rsid w:val="007821A3"/>
    <w:rsid w:val="007822A8"/>
    <w:rsid w:val="007827F9"/>
    <w:rsid w:val="00782A7C"/>
    <w:rsid w:val="00782F65"/>
    <w:rsid w:val="00783768"/>
    <w:rsid w:val="00783943"/>
    <w:rsid w:val="00783FF2"/>
    <w:rsid w:val="00784A2F"/>
    <w:rsid w:val="00784D60"/>
    <w:rsid w:val="00784D89"/>
    <w:rsid w:val="00784E26"/>
    <w:rsid w:val="007853C8"/>
    <w:rsid w:val="00785722"/>
    <w:rsid w:val="007857BA"/>
    <w:rsid w:val="00785B01"/>
    <w:rsid w:val="00785D19"/>
    <w:rsid w:val="00785E7D"/>
    <w:rsid w:val="007863EA"/>
    <w:rsid w:val="00786C0D"/>
    <w:rsid w:val="00786CDB"/>
    <w:rsid w:val="007871EB"/>
    <w:rsid w:val="00787906"/>
    <w:rsid w:val="0079004A"/>
    <w:rsid w:val="0079064B"/>
    <w:rsid w:val="00791EF0"/>
    <w:rsid w:val="007929E4"/>
    <w:rsid w:val="00792BD1"/>
    <w:rsid w:val="00792D0C"/>
    <w:rsid w:val="00792E08"/>
    <w:rsid w:val="007931DC"/>
    <w:rsid w:val="007937D5"/>
    <w:rsid w:val="0079387E"/>
    <w:rsid w:val="00793B03"/>
    <w:rsid w:val="0079466C"/>
    <w:rsid w:val="00794F5A"/>
    <w:rsid w:val="00795548"/>
    <w:rsid w:val="00795CBD"/>
    <w:rsid w:val="00795FC0"/>
    <w:rsid w:val="007966E0"/>
    <w:rsid w:val="00796DDB"/>
    <w:rsid w:val="00797378"/>
    <w:rsid w:val="00797397"/>
    <w:rsid w:val="00797712"/>
    <w:rsid w:val="007A12A7"/>
    <w:rsid w:val="007A177E"/>
    <w:rsid w:val="007A1B65"/>
    <w:rsid w:val="007A1FED"/>
    <w:rsid w:val="007A2980"/>
    <w:rsid w:val="007A3189"/>
    <w:rsid w:val="007A375D"/>
    <w:rsid w:val="007A40FE"/>
    <w:rsid w:val="007A436C"/>
    <w:rsid w:val="007A59A1"/>
    <w:rsid w:val="007A61FE"/>
    <w:rsid w:val="007A6748"/>
    <w:rsid w:val="007A6CE7"/>
    <w:rsid w:val="007A6D61"/>
    <w:rsid w:val="007A742F"/>
    <w:rsid w:val="007B0024"/>
    <w:rsid w:val="007B07A1"/>
    <w:rsid w:val="007B0ADF"/>
    <w:rsid w:val="007B0C2B"/>
    <w:rsid w:val="007B0CB1"/>
    <w:rsid w:val="007B0D75"/>
    <w:rsid w:val="007B0FDB"/>
    <w:rsid w:val="007B171B"/>
    <w:rsid w:val="007B24DB"/>
    <w:rsid w:val="007B2FBA"/>
    <w:rsid w:val="007B3087"/>
    <w:rsid w:val="007B35A1"/>
    <w:rsid w:val="007B41B9"/>
    <w:rsid w:val="007B41E1"/>
    <w:rsid w:val="007B595E"/>
    <w:rsid w:val="007B5C91"/>
    <w:rsid w:val="007B5DBF"/>
    <w:rsid w:val="007B6A79"/>
    <w:rsid w:val="007B6F87"/>
    <w:rsid w:val="007B7784"/>
    <w:rsid w:val="007B7DB7"/>
    <w:rsid w:val="007C02C2"/>
    <w:rsid w:val="007C06BE"/>
    <w:rsid w:val="007C07ED"/>
    <w:rsid w:val="007C0AD3"/>
    <w:rsid w:val="007C1234"/>
    <w:rsid w:val="007C1D5B"/>
    <w:rsid w:val="007C3D87"/>
    <w:rsid w:val="007C4A2D"/>
    <w:rsid w:val="007C4D32"/>
    <w:rsid w:val="007C5265"/>
    <w:rsid w:val="007C5585"/>
    <w:rsid w:val="007C58E3"/>
    <w:rsid w:val="007C5921"/>
    <w:rsid w:val="007C5E8C"/>
    <w:rsid w:val="007C61FB"/>
    <w:rsid w:val="007C680C"/>
    <w:rsid w:val="007C752A"/>
    <w:rsid w:val="007D0206"/>
    <w:rsid w:val="007D03FE"/>
    <w:rsid w:val="007D07DB"/>
    <w:rsid w:val="007D0F85"/>
    <w:rsid w:val="007D2801"/>
    <w:rsid w:val="007D290D"/>
    <w:rsid w:val="007D2D2B"/>
    <w:rsid w:val="007D2F8D"/>
    <w:rsid w:val="007D2F9A"/>
    <w:rsid w:val="007D2FBE"/>
    <w:rsid w:val="007D4130"/>
    <w:rsid w:val="007D4383"/>
    <w:rsid w:val="007D4601"/>
    <w:rsid w:val="007D46A8"/>
    <w:rsid w:val="007D47A9"/>
    <w:rsid w:val="007D50CA"/>
    <w:rsid w:val="007D5235"/>
    <w:rsid w:val="007D5C73"/>
    <w:rsid w:val="007D689D"/>
    <w:rsid w:val="007D7196"/>
    <w:rsid w:val="007E062A"/>
    <w:rsid w:val="007E0AA3"/>
    <w:rsid w:val="007E1235"/>
    <w:rsid w:val="007E223F"/>
    <w:rsid w:val="007E2287"/>
    <w:rsid w:val="007E2826"/>
    <w:rsid w:val="007E2924"/>
    <w:rsid w:val="007E2AFF"/>
    <w:rsid w:val="007E2B3C"/>
    <w:rsid w:val="007E2FC6"/>
    <w:rsid w:val="007E3070"/>
    <w:rsid w:val="007E345F"/>
    <w:rsid w:val="007E371F"/>
    <w:rsid w:val="007E3F9E"/>
    <w:rsid w:val="007E42D3"/>
    <w:rsid w:val="007E5934"/>
    <w:rsid w:val="007E64A2"/>
    <w:rsid w:val="007E71A2"/>
    <w:rsid w:val="007F08FA"/>
    <w:rsid w:val="007F1146"/>
    <w:rsid w:val="007F1CF2"/>
    <w:rsid w:val="007F1D6E"/>
    <w:rsid w:val="007F1E61"/>
    <w:rsid w:val="007F1FF2"/>
    <w:rsid w:val="007F2C0B"/>
    <w:rsid w:val="007F2E44"/>
    <w:rsid w:val="007F2E81"/>
    <w:rsid w:val="007F341F"/>
    <w:rsid w:val="007F3679"/>
    <w:rsid w:val="007F3C82"/>
    <w:rsid w:val="007F59F0"/>
    <w:rsid w:val="007F66A6"/>
    <w:rsid w:val="007F6A59"/>
    <w:rsid w:val="007F6E0D"/>
    <w:rsid w:val="008006DA"/>
    <w:rsid w:val="008008B1"/>
    <w:rsid w:val="00800CBF"/>
    <w:rsid w:val="00801428"/>
    <w:rsid w:val="00801C6C"/>
    <w:rsid w:val="00802141"/>
    <w:rsid w:val="00802205"/>
    <w:rsid w:val="008025CC"/>
    <w:rsid w:val="00802752"/>
    <w:rsid w:val="008029DD"/>
    <w:rsid w:val="00802B1A"/>
    <w:rsid w:val="00802C42"/>
    <w:rsid w:val="00802D78"/>
    <w:rsid w:val="008038DD"/>
    <w:rsid w:val="00803DE1"/>
    <w:rsid w:val="00805048"/>
    <w:rsid w:val="008057C6"/>
    <w:rsid w:val="00805D9A"/>
    <w:rsid w:val="0080631E"/>
    <w:rsid w:val="008064F8"/>
    <w:rsid w:val="00806B97"/>
    <w:rsid w:val="00806BCA"/>
    <w:rsid w:val="00806C25"/>
    <w:rsid w:val="0080791E"/>
    <w:rsid w:val="00807DB6"/>
    <w:rsid w:val="00810BE3"/>
    <w:rsid w:val="00811626"/>
    <w:rsid w:val="00811879"/>
    <w:rsid w:val="00811A7B"/>
    <w:rsid w:val="008125B4"/>
    <w:rsid w:val="00812A9F"/>
    <w:rsid w:val="00815ABF"/>
    <w:rsid w:val="00815C9B"/>
    <w:rsid w:val="00815CE7"/>
    <w:rsid w:val="00815E15"/>
    <w:rsid w:val="00816FB5"/>
    <w:rsid w:val="008171D3"/>
    <w:rsid w:val="00817775"/>
    <w:rsid w:val="00817E6E"/>
    <w:rsid w:val="00820454"/>
    <w:rsid w:val="00820ABB"/>
    <w:rsid w:val="008213EB"/>
    <w:rsid w:val="008218CF"/>
    <w:rsid w:val="00821C94"/>
    <w:rsid w:val="00821F31"/>
    <w:rsid w:val="00822263"/>
    <w:rsid w:val="008222E2"/>
    <w:rsid w:val="00822D0E"/>
    <w:rsid w:val="00822E74"/>
    <w:rsid w:val="008230AD"/>
    <w:rsid w:val="008236C4"/>
    <w:rsid w:val="0082434A"/>
    <w:rsid w:val="00824E39"/>
    <w:rsid w:val="008252F3"/>
    <w:rsid w:val="00825E76"/>
    <w:rsid w:val="00826380"/>
    <w:rsid w:val="008265CB"/>
    <w:rsid w:val="0082706E"/>
    <w:rsid w:val="0082728D"/>
    <w:rsid w:val="00827299"/>
    <w:rsid w:val="008307C6"/>
    <w:rsid w:val="00830820"/>
    <w:rsid w:val="0083095A"/>
    <w:rsid w:val="00830B24"/>
    <w:rsid w:val="0083172E"/>
    <w:rsid w:val="0083187A"/>
    <w:rsid w:val="0083197B"/>
    <w:rsid w:val="008327A8"/>
    <w:rsid w:val="00832994"/>
    <w:rsid w:val="00832B7F"/>
    <w:rsid w:val="008330FF"/>
    <w:rsid w:val="00833852"/>
    <w:rsid w:val="0083403F"/>
    <w:rsid w:val="00834E42"/>
    <w:rsid w:val="00834F3A"/>
    <w:rsid w:val="00834F88"/>
    <w:rsid w:val="00836083"/>
    <w:rsid w:val="00836ED4"/>
    <w:rsid w:val="00840E07"/>
    <w:rsid w:val="00841681"/>
    <w:rsid w:val="008419C6"/>
    <w:rsid w:val="00841CE7"/>
    <w:rsid w:val="00841D55"/>
    <w:rsid w:val="00842B27"/>
    <w:rsid w:val="008433FE"/>
    <w:rsid w:val="0084375E"/>
    <w:rsid w:val="00843F7B"/>
    <w:rsid w:val="008442A2"/>
    <w:rsid w:val="00844D03"/>
    <w:rsid w:val="00844F66"/>
    <w:rsid w:val="00845086"/>
    <w:rsid w:val="0084515A"/>
    <w:rsid w:val="00845683"/>
    <w:rsid w:val="0084578B"/>
    <w:rsid w:val="00845847"/>
    <w:rsid w:val="008459F4"/>
    <w:rsid w:val="00845B25"/>
    <w:rsid w:val="00846020"/>
    <w:rsid w:val="00846C36"/>
    <w:rsid w:val="00846E43"/>
    <w:rsid w:val="00846F14"/>
    <w:rsid w:val="00847853"/>
    <w:rsid w:val="008501C9"/>
    <w:rsid w:val="008507B5"/>
    <w:rsid w:val="00850AA5"/>
    <w:rsid w:val="00851086"/>
    <w:rsid w:val="008516E9"/>
    <w:rsid w:val="00852780"/>
    <w:rsid w:val="00852D33"/>
    <w:rsid w:val="00853BE7"/>
    <w:rsid w:val="00853C34"/>
    <w:rsid w:val="0085404C"/>
    <w:rsid w:val="008542EC"/>
    <w:rsid w:val="00854DB4"/>
    <w:rsid w:val="00854E5B"/>
    <w:rsid w:val="0085556F"/>
    <w:rsid w:val="00855C69"/>
    <w:rsid w:val="00855EB2"/>
    <w:rsid w:val="00857196"/>
    <w:rsid w:val="008573A2"/>
    <w:rsid w:val="00857448"/>
    <w:rsid w:val="00857FEE"/>
    <w:rsid w:val="00860291"/>
    <w:rsid w:val="00860BE2"/>
    <w:rsid w:val="0086109D"/>
    <w:rsid w:val="0086221B"/>
    <w:rsid w:val="00862814"/>
    <w:rsid w:val="00863501"/>
    <w:rsid w:val="00863E7B"/>
    <w:rsid w:val="008653D3"/>
    <w:rsid w:val="00865A31"/>
    <w:rsid w:val="008664B7"/>
    <w:rsid w:val="00866882"/>
    <w:rsid w:val="00866A25"/>
    <w:rsid w:val="00866D2B"/>
    <w:rsid w:val="008673DF"/>
    <w:rsid w:val="008676B0"/>
    <w:rsid w:val="00867717"/>
    <w:rsid w:val="008678FA"/>
    <w:rsid w:val="00867B44"/>
    <w:rsid w:val="008701D0"/>
    <w:rsid w:val="008703F1"/>
    <w:rsid w:val="00870CD3"/>
    <w:rsid w:val="00871AD3"/>
    <w:rsid w:val="00872611"/>
    <w:rsid w:val="00872CF7"/>
    <w:rsid w:val="00873095"/>
    <w:rsid w:val="00873329"/>
    <w:rsid w:val="00873AD8"/>
    <w:rsid w:val="00873CB8"/>
    <w:rsid w:val="00873E76"/>
    <w:rsid w:val="0087440A"/>
    <w:rsid w:val="00874B70"/>
    <w:rsid w:val="00875040"/>
    <w:rsid w:val="008758A0"/>
    <w:rsid w:val="00875E86"/>
    <w:rsid w:val="0087690F"/>
    <w:rsid w:val="00876A83"/>
    <w:rsid w:val="00876AF9"/>
    <w:rsid w:val="00877158"/>
    <w:rsid w:val="0088082B"/>
    <w:rsid w:val="00881423"/>
    <w:rsid w:val="008814A2"/>
    <w:rsid w:val="00881E15"/>
    <w:rsid w:val="008827D5"/>
    <w:rsid w:val="00882A3F"/>
    <w:rsid w:val="00882E24"/>
    <w:rsid w:val="008834B0"/>
    <w:rsid w:val="00883D37"/>
    <w:rsid w:val="00884834"/>
    <w:rsid w:val="00884883"/>
    <w:rsid w:val="00884E92"/>
    <w:rsid w:val="008852A3"/>
    <w:rsid w:val="0088538B"/>
    <w:rsid w:val="0088554F"/>
    <w:rsid w:val="008857D3"/>
    <w:rsid w:val="0088599B"/>
    <w:rsid w:val="0088624B"/>
    <w:rsid w:val="00886D3B"/>
    <w:rsid w:val="0089091B"/>
    <w:rsid w:val="00890B0D"/>
    <w:rsid w:val="00890F4E"/>
    <w:rsid w:val="008911D8"/>
    <w:rsid w:val="0089145A"/>
    <w:rsid w:val="00891EED"/>
    <w:rsid w:val="00892479"/>
    <w:rsid w:val="00892496"/>
    <w:rsid w:val="008929AB"/>
    <w:rsid w:val="008929CE"/>
    <w:rsid w:val="00894253"/>
    <w:rsid w:val="00894C70"/>
    <w:rsid w:val="008950B1"/>
    <w:rsid w:val="00895592"/>
    <w:rsid w:val="00895610"/>
    <w:rsid w:val="008957A7"/>
    <w:rsid w:val="00895D8F"/>
    <w:rsid w:val="00895D9A"/>
    <w:rsid w:val="00896C73"/>
    <w:rsid w:val="008973D6"/>
    <w:rsid w:val="00897DAC"/>
    <w:rsid w:val="008A048C"/>
    <w:rsid w:val="008A1892"/>
    <w:rsid w:val="008A1A56"/>
    <w:rsid w:val="008A1EB1"/>
    <w:rsid w:val="008A2291"/>
    <w:rsid w:val="008A2F07"/>
    <w:rsid w:val="008A3511"/>
    <w:rsid w:val="008A3516"/>
    <w:rsid w:val="008A3872"/>
    <w:rsid w:val="008A51C8"/>
    <w:rsid w:val="008A57E9"/>
    <w:rsid w:val="008A5BA1"/>
    <w:rsid w:val="008A5CA9"/>
    <w:rsid w:val="008A6034"/>
    <w:rsid w:val="008A68B6"/>
    <w:rsid w:val="008A68D9"/>
    <w:rsid w:val="008A730A"/>
    <w:rsid w:val="008A7330"/>
    <w:rsid w:val="008A7450"/>
    <w:rsid w:val="008A7457"/>
    <w:rsid w:val="008A769B"/>
    <w:rsid w:val="008A772D"/>
    <w:rsid w:val="008A79D6"/>
    <w:rsid w:val="008B056F"/>
    <w:rsid w:val="008B07D8"/>
    <w:rsid w:val="008B07F4"/>
    <w:rsid w:val="008B1F1E"/>
    <w:rsid w:val="008B26FF"/>
    <w:rsid w:val="008B2733"/>
    <w:rsid w:val="008B2D95"/>
    <w:rsid w:val="008B34AA"/>
    <w:rsid w:val="008B3A14"/>
    <w:rsid w:val="008B3B91"/>
    <w:rsid w:val="008B3BBD"/>
    <w:rsid w:val="008B3E65"/>
    <w:rsid w:val="008B3EA7"/>
    <w:rsid w:val="008B4536"/>
    <w:rsid w:val="008B4B1C"/>
    <w:rsid w:val="008B4B6D"/>
    <w:rsid w:val="008B4BA2"/>
    <w:rsid w:val="008B5B23"/>
    <w:rsid w:val="008B5D0D"/>
    <w:rsid w:val="008B5E30"/>
    <w:rsid w:val="008B7A25"/>
    <w:rsid w:val="008B7E36"/>
    <w:rsid w:val="008C0361"/>
    <w:rsid w:val="008C0739"/>
    <w:rsid w:val="008C0955"/>
    <w:rsid w:val="008C0CE5"/>
    <w:rsid w:val="008C0E0C"/>
    <w:rsid w:val="008C153B"/>
    <w:rsid w:val="008C17A3"/>
    <w:rsid w:val="008C1DB5"/>
    <w:rsid w:val="008C2216"/>
    <w:rsid w:val="008C2301"/>
    <w:rsid w:val="008C30EC"/>
    <w:rsid w:val="008C328B"/>
    <w:rsid w:val="008C3A17"/>
    <w:rsid w:val="008C3C2C"/>
    <w:rsid w:val="008C533E"/>
    <w:rsid w:val="008C5758"/>
    <w:rsid w:val="008C628A"/>
    <w:rsid w:val="008C64CA"/>
    <w:rsid w:val="008C65F3"/>
    <w:rsid w:val="008C6AE5"/>
    <w:rsid w:val="008C78A4"/>
    <w:rsid w:val="008C7BB9"/>
    <w:rsid w:val="008C7BEA"/>
    <w:rsid w:val="008D03F4"/>
    <w:rsid w:val="008D0A27"/>
    <w:rsid w:val="008D1166"/>
    <w:rsid w:val="008D139E"/>
    <w:rsid w:val="008D23E1"/>
    <w:rsid w:val="008D28E5"/>
    <w:rsid w:val="008D2F86"/>
    <w:rsid w:val="008D385C"/>
    <w:rsid w:val="008D468C"/>
    <w:rsid w:val="008D4B61"/>
    <w:rsid w:val="008D4FB7"/>
    <w:rsid w:val="008D50EB"/>
    <w:rsid w:val="008D6701"/>
    <w:rsid w:val="008D6BA6"/>
    <w:rsid w:val="008D72A0"/>
    <w:rsid w:val="008D787E"/>
    <w:rsid w:val="008E0EC5"/>
    <w:rsid w:val="008E0ECA"/>
    <w:rsid w:val="008E1307"/>
    <w:rsid w:val="008E18F8"/>
    <w:rsid w:val="008E19E8"/>
    <w:rsid w:val="008E1EF0"/>
    <w:rsid w:val="008E2020"/>
    <w:rsid w:val="008E22E6"/>
    <w:rsid w:val="008E37B7"/>
    <w:rsid w:val="008E4CDC"/>
    <w:rsid w:val="008E510B"/>
    <w:rsid w:val="008E57B4"/>
    <w:rsid w:val="008E5B08"/>
    <w:rsid w:val="008E5F3F"/>
    <w:rsid w:val="008E6A5D"/>
    <w:rsid w:val="008E6DA8"/>
    <w:rsid w:val="008E6EEB"/>
    <w:rsid w:val="008E6F2E"/>
    <w:rsid w:val="008E7104"/>
    <w:rsid w:val="008E735E"/>
    <w:rsid w:val="008E74C1"/>
    <w:rsid w:val="008E788E"/>
    <w:rsid w:val="008E7C4B"/>
    <w:rsid w:val="008E7DF1"/>
    <w:rsid w:val="008F0031"/>
    <w:rsid w:val="008F00C6"/>
    <w:rsid w:val="008F03B1"/>
    <w:rsid w:val="008F0968"/>
    <w:rsid w:val="008F0C57"/>
    <w:rsid w:val="008F11FA"/>
    <w:rsid w:val="008F1981"/>
    <w:rsid w:val="008F19BB"/>
    <w:rsid w:val="008F26C3"/>
    <w:rsid w:val="008F3422"/>
    <w:rsid w:val="008F3693"/>
    <w:rsid w:val="008F3F2E"/>
    <w:rsid w:val="008F520A"/>
    <w:rsid w:val="008F52F8"/>
    <w:rsid w:val="008F6788"/>
    <w:rsid w:val="008F6CB9"/>
    <w:rsid w:val="008F6DFF"/>
    <w:rsid w:val="008F73E8"/>
    <w:rsid w:val="008F7C1A"/>
    <w:rsid w:val="008F7DFD"/>
    <w:rsid w:val="00900EA8"/>
    <w:rsid w:val="00900FE5"/>
    <w:rsid w:val="0090135A"/>
    <w:rsid w:val="00901B68"/>
    <w:rsid w:val="00902075"/>
    <w:rsid w:val="009021E8"/>
    <w:rsid w:val="00902229"/>
    <w:rsid w:val="00902314"/>
    <w:rsid w:val="00902347"/>
    <w:rsid w:val="0090237B"/>
    <w:rsid w:val="00902BF6"/>
    <w:rsid w:val="009035A9"/>
    <w:rsid w:val="009036FE"/>
    <w:rsid w:val="0090494F"/>
    <w:rsid w:val="00905AED"/>
    <w:rsid w:val="00905F99"/>
    <w:rsid w:val="0090640D"/>
    <w:rsid w:val="00906559"/>
    <w:rsid w:val="00906D27"/>
    <w:rsid w:val="00907F74"/>
    <w:rsid w:val="0091003B"/>
    <w:rsid w:val="009104B0"/>
    <w:rsid w:val="0091065C"/>
    <w:rsid w:val="00911243"/>
    <w:rsid w:val="009118DD"/>
    <w:rsid w:val="0091218A"/>
    <w:rsid w:val="009123EB"/>
    <w:rsid w:val="009128B1"/>
    <w:rsid w:val="00912A1C"/>
    <w:rsid w:val="00914803"/>
    <w:rsid w:val="00915BE6"/>
    <w:rsid w:val="00915C73"/>
    <w:rsid w:val="00916387"/>
    <w:rsid w:val="00917527"/>
    <w:rsid w:val="00920106"/>
    <w:rsid w:val="00920A3A"/>
    <w:rsid w:val="00921630"/>
    <w:rsid w:val="009219C4"/>
    <w:rsid w:val="00921A6F"/>
    <w:rsid w:val="00921EAB"/>
    <w:rsid w:val="009228F2"/>
    <w:rsid w:val="00922B6F"/>
    <w:rsid w:val="009239F2"/>
    <w:rsid w:val="00923C3C"/>
    <w:rsid w:val="00923D6C"/>
    <w:rsid w:val="00923F09"/>
    <w:rsid w:val="00924457"/>
    <w:rsid w:val="009244DB"/>
    <w:rsid w:val="009249B5"/>
    <w:rsid w:val="009253B8"/>
    <w:rsid w:val="009254E8"/>
    <w:rsid w:val="009257E9"/>
    <w:rsid w:val="00925D34"/>
    <w:rsid w:val="00925DB8"/>
    <w:rsid w:val="009264BF"/>
    <w:rsid w:val="009268A6"/>
    <w:rsid w:val="00926B59"/>
    <w:rsid w:val="00927769"/>
    <w:rsid w:val="00930335"/>
    <w:rsid w:val="0093040E"/>
    <w:rsid w:val="00930996"/>
    <w:rsid w:val="009309FA"/>
    <w:rsid w:val="00930B4E"/>
    <w:rsid w:val="009311B8"/>
    <w:rsid w:val="0093159F"/>
    <w:rsid w:val="0093181E"/>
    <w:rsid w:val="00932824"/>
    <w:rsid w:val="00932D65"/>
    <w:rsid w:val="00932F11"/>
    <w:rsid w:val="00932FA3"/>
    <w:rsid w:val="0093316F"/>
    <w:rsid w:val="00933692"/>
    <w:rsid w:val="00934115"/>
    <w:rsid w:val="00934567"/>
    <w:rsid w:val="00935270"/>
    <w:rsid w:val="00935DAB"/>
    <w:rsid w:val="009364E6"/>
    <w:rsid w:val="00936793"/>
    <w:rsid w:val="00937D2E"/>
    <w:rsid w:val="009405C1"/>
    <w:rsid w:val="00940909"/>
    <w:rsid w:val="00940F35"/>
    <w:rsid w:val="00941027"/>
    <w:rsid w:val="00941CD0"/>
    <w:rsid w:val="00942A0A"/>
    <w:rsid w:val="00942D86"/>
    <w:rsid w:val="0094341E"/>
    <w:rsid w:val="009436CC"/>
    <w:rsid w:val="00943C57"/>
    <w:rsid w:val="00943F92"/>
    <w:rsid w:val="00944717"/>
    <w:rsid w:val="0094493B"/>
    <w:rsid w:val="00944EBC"/>
    <w:rsid w:val="009451FD"/>
    <w:rsid w:val="00945B64"/>
    <w:rsid w:val="0094742A"/>
    <w:rsid w:val="00950569"/>
    <w:rsid w:val="009506AF"/>
    <w:rsid w:val="00950999"/>
    <w:rsid w:val="00950A10"/>
    <w:rsid w:val="00950E5C"/>
    <w:rsid w:val="00950F9F"/>
    <w:rsid w:val="009516B4"/>
    <w:rsid w:val="009516B8"/>
    <w:rsid w:val="0095270D"/>
    <w:rsid w:val="00952AD9"/>
    <w:rsid w:val="009539BB"/>
    <w:rsid w:val="0095429E"/>
    <w:rsid w:val="009550B5"/>
    <w:rsid w:val="009554B6"/>
    <w:rsid w:val="0095566C"/>
    <w:rsid w:val="00955BC2"/>
    <w:rsid w:val="00957CCF"/>
    <w:rsid w:val="009600D1"/>
    <w:rsid w:val="00960D45"/>
    <w:rsid w:val="00960F37"/>
    <w:rsid w:val="00961134"/>
    <w:rsid w:val="009619A1"/>
    <w:rsid w:val="009626D5"/>
    <w:rsid w:val="00962A77"/>
    <w:rsid w:val="00963521"/>
    <w:rsid w:val="0096383D"/>
    <w:rsid w:val="0096474D"/>
    <w:rsid w:val="00964BFF"/>
    <w:rsid w:val="009652A6"/>
    <w:rsid w:val="00966A6E"/>
    <w:rsid w:val="00966B99"/>
    <w:rsid w:val="00967014"/>
    <w:rsid w:val="00967205"/>
    <w:rsid w:val="009676F7"/>
    <w:rsid w:val="00967E9D"/>
    <w:rsid w:val="009703F0"/>
    <w:rsid w:val="0097045B"/>
    <w:rsid w:val="00971015"/>
    <w:rsid w:val="009722DD"/>
    <w:rsid w:val="00972554"/>
    <w:rsid w:val="00972EA3"/>
    <w:rsid w:val="00973463"/>
    <w:rsid w:val="009735B2"/>
    <w:rsid w:val="00973690"/>
    <w:rsid w:val="00973787"/>
    <w:rsid w:val="009739FB"/>
    <w:rsid w:val="00973BB3"/>
    <w:rsid w:val="009746FA"/>
    <w:rsid w:val="00974897"/>
    <w:rsid w:val="00974E4E"/>
    <w:rsid w:val="0097500B"/>
    <w:rsid w:val="0097517E"/>
    <w:rsid w:val="009752EA"/>
    <w:rsid w:val="0097569F"/>
    <w:rsid w:val="00975775"/>
    <w:rsid w:val="00975BD8"/>
    <w:rsid w:val="00976EFC"/>
    <w:rsid w:val="00977E0C"/>
    <w:rsid w:val="00977E84"/>
    <w:rsid w:val="00980427"/>
    <w:rsid w:val="009806E7"/>
    <w:rsid w:val="00980DFA"/>
    <w:rsid w:val="00981081"/>
    <w:rsid w:val="00981967"/>
    <w:rsid w:val="00981F00"/>
    <w:rsid w:val="009825A6"/>
    <w:rsid w:val="0098263D"/>
    <w:rsid w:val="009829BA"/>
    <w:rsid w:val="00983763"/>
    <w:rsid w:val="009837A9"/>
    <w:rsid w:val="00983C97"/>
    <w:rsid w:val="00984F83"/>
    <w:rsid w:val="00985148"/>
    <w:rsid w:val="00985934"/>
    <w:rsid w:val="00986098"/>
    <w:rsid w:val="009862AE"/>
    <w:rsid w:val="00986E69"/>
    <w:rsid w:val="009871E4"/>
    <w:rsid w:val="0098780B"/>
    <w:rsid w:val="00987E2F"/>
    <w:rsid w:val="00990D92"/>
    <w:rsid w:val="009922B9"/>
    <w:rsid w:val="0099232A"/>
    <w:rsid w:val="00992B22"/>
    <w:rsid w:val="00993441"/>
    <w:rsid w:val="00993DD6"/>
    <w:rsid w:val="009947E8"/>
    <w:rsid w:val="00994DE3"/>
    <w:rsid w:val="00994FEF"/>
    <w:rsid w:val="00995262"/>
    <w:rsid w:val="00997537"/>
    <w:rsid w:val="009979CE"/>
    <w:rsid w:val="009A1F19"/>
    <w:rsid w:val="009A2B6F"/>
    <w:rsid w:val="009A2E93"/>
    <w:rsid w:val="009A3590"/>
    <w:rsid w:val="009A3798"/>
    <w:rsid w:val="009A4950"/>
    <w:rsid w:val="009A529E"/>
    <w:rsid w:val="009A568D"/>
    <w:rsid w:val="009A615B"/>
    <w:rsid w:val="009A6B2D"/>
    <w:rsid w:val="009A76D2"/>
    <w:rsid w:val="009A7F70"/>
    <w:rsid w:val="009B026E"/>
    <w:rsid w:val="009B0628"/>
    <w:rsid w:val="009B08C5"/>
    <w:rsid w:val="009B1C01"/>
    <w:rsid w:val="009B23CE"/>
    <w:rsid w:val="009B2753"/>
    <w:rsid w:val="009B3004"/>
    <w:rsid w:val="009B3A6A"/>
    <w:rsid w:val="009B3FE8"/>
    <w:rsid w:val="009B4052"/>
    <w:rsid w:val="009B4310"/>
    <w:rsid w:val="009B4834"/>
    <w:rsid w:val="009B4B24"/>
    <w:rsid w:val="009B532E"/>
    <w:rsid w:val="009B5809"/>
    <w:rsid w:val="009B6343"/>
    <w:rsid w:val="009B6BEF"/>
    <w:rsid w:val="009B765D"/>
    <w:rsid w:val="009C09DA"/>
    <w:rsid w:val="009C0CF2"/>
    <w:rsid w:val="009C11D4"/>
    <w:rsid w:val="009C13AB"/>
    <w:rsid w:val="009C25FD"/>
    <w:rsid w:val="009C26B3"/>
    <w:rsid w:val="009C2754"/>
    <w:rsid w:val="009C2C00"/>
    <w:rsid w:val="009C3153"/>
    <w:rsid w:val="009C3A83"/>
    <w:rsid w:val="009C3F73"/>
    <w:rsid w:val="009C45AA"/>
    <w:rsid w:val="009C4AAA"/>
    <w:rsid w:val="009C4BC7"/>
    <w:rsid w:val="009C4D20"/>
    <w:rsid w:val="009C5AEA"/>
    <w:rsid w:val="009C616E"/>
    <w:rsid w:val="009C6C20"/>
    <w:rsid w:val="009C6D2D"/>
    <w:rsid w:val="009D0236"/>
    <w:rsid w:val="009D05A0"/>
    <w:rsid w:val="009D1583"/>
    <w:rsid w:val="009D186C"/>
    <w:rsid w:val="009D18D1"/>
    <w:rsid w:val="009D20C7"/>
    <w:rsid w:val="009D5208"/>
    <w:rsid w:val="009D58E3"/>
    <w:rsid w:val="009D5D4D"/>
    <w:rsid w:val="009D5E49"/>
    <w:rsid w:val="009D6BBD"/>
    <w:rsid w:val="009D71A1"/>
    <w:rsid w:val="009D76DF"/>
    <w:rsid w:val="009E01D5"/>
    <w:rsid w:val="009E03C6"/>
    <w:rsid w:val="009E0964"/>
    <w:rsid w:val="009E09A2"/>
    <w:rsid w:val="009E0B8D"/>
    <w:rsid w:val="009E0C66"/>
    <w:rsid w:val="009E24B5"/>
    <w:rsid w:val="009E2D64"/>
    <w:rsid w:val="009E2D7C"/>
    <w:rsid w:val="009E2D98"/>
    <w:rsid w:val="009E354A"/>
    <w:rsid w:val="009E3763"/>
    <w:rsid w:val="009E381C"/>
    <w:rsid w:val="009E44A3"/>
    <w:rsid w:val="009E453B"/>
    <w:rsid w:val="009E4E65"/>
    <w:rsid w:val="009E4EDE"/>
    <w:rsid w:val="009E50CD"/>
    <w:rsid w:val="009E53F4"/>
    <w:rsid w:val="009E5601"/>
    <w:rsid w:val="009E615D"/>
    <w:rsid w:val="009E6D30"/>
    <w:rsid w:val="009E6E50"/>
    <w:rsid w:val="009E6FD8"/>
    <w:rsid w:val="009E79DB"/>
    <w:rsid w:val="009F0031"/>
    <w:rsid w:val="009F00BA"/>
    <w:rsid w:val="009F04FC"/>
    <w:rsid w:val="009F1511"/>
    <w:rsid w:val="009F167E"/>
    <w:rsid w:val="009F173E"/>
    <w:rsid w:val="009F17B1"/>
    <w:rsid w:val="009F215D"/>
    <w:rsid w:val="009F2AA4"/>
    <w:rsid w:val="009F2CAB"/>
    <w:rsid w:val="009F335D"/>
    <w:rsid w:val="009F33A2"/>
    <w:rsid w:val="009F37FE"/>
    <w:rsid w:val="009F4B4F"/>
    <w:rsid w:val="009F528A"/>
    <w:rsid w:val="009F5411"/>
    <w:rsid w:val="009F5BA6"/>
    <w:rsid w:val="009F5C71"/>
    <w:rsid w:val="009F60F1"/>
    <w:rsid w:val="009F64CF"/>
    <w:rsid w:val="009F75FC"/>
    <w:rsid w:val="009F7BA7"/>
    <w:rsid w:val="00A004EA"/>
    <w:rsid w:val="00A00558"/>
    <w:rsid w:val="00A010F3"/>
    <w:rsid w:val="00A014D0"/>
    <w:rsid w:val="00A01C13"/>
    <w:rsid w:val="00A01E8E"/>
    <w:rsid w:val="00A01F0D"/>
    <w:rsid w:val="00A020D3"/>
    <w:rsid w:val="00A0280E"/>
    <w:rsid w:val="00A02A2E"/>
    <w:rsid w:val="00A0399F"/>
    <w:rsid w:val="00A03D9C"/>
    <w:rsid w:val="00A0428A"/>
    <w:rsid w:val="00A043A5"/>
    <w:rsid w:val="00A04402"/>
    <w:rsid w:val="00A053BD"/>
    <w:rsid w:val="00A056AC"/>
    <w:rsid w:val="00A058FD"/>
    <w:rsid w:val="00A05C63"/>
    <w:rsid w:val="00A062C9"/>
    <w:rsid w:val="00A06350"/>
    <w:rsid w:val="00A075CF"/>
    <w:rsid w:val="00A101EF"/>
    <w:rsid w:val="00A1114E"/>
    <w:rsid w:val="00A11C9A"/>
    <w:rsid w:val="00A12A8F"/>
    <w:rsid w:val="00A12C61"/>
    <w:rsid w:val="00A12CB0"/>
    <w:rsid w:val="00A12ED2"/>
    <w:rsid w:val="00A15099"/>
    <w:rsid w:val="00A164A3"/>
    <w:rsid w:val="00A164BD"/>
    <w:rsid w:val="00A166B5"/>
    <w:rsid w:val="00A16968"/>
    <w:rsid w:val="00A16FA9"/>
    <w:rsid w:val="00A172A2"/>
    <w:rsid w:val="00A17A6F"/>
    <w:rsid w:val="00A20164"/>
    <w:rsid w:val="00A204A1"/>
    <w:rsid w:val="00A204E4"/>
    <w:rsid w:val="00A208BA"/>
    <w:rsid w:val="00A20CA7"/>
    <w:rsid w:val="00A20EEE"/>
    <w:rsid w:val="00A20F5E"/>
    <w:rsid w:val="00A20FEA"/>
    <w:rsid w:val="00A21A13"/>
    <w:rsid w:val="00A21BC2"/>
    <w:rsid w:val="00A224D7"/>
    <w:rsid w:val="00A22AE8"/>
    <w:rsid w:val="00A230D1"/>
    <w:rsid w:val="00A2344C"/>
    <w:rsid w:val="00A24F49"/>
    <w:rsid w:val="00A254AF"/>
    <w:rsid w:val="00A25934"/>
    <w:rsid w:val="00A262E7"/>
    <w:rsid w:val="00A267F9"/>
    <w:rsid w:val="00A26A3C"/>
    <w:rsid w:val="00A271A1"/>
    <w:rsid w:val="00A27335"/>
    <w:rsid w:val="00A27F46"/>
    <w:rsid w:val="00A307F2"/>
    <w:rsid w:val="00A3086E"/>
    <w:rsid w:val="00A3175A"/>
    <w:rsid w:val="00A31F49"/>
    <w:rsid w:val="00A32A77"/>
    <w:rsid w:val="00A32BEA"/>
    <w:rsid w:val="00A32D3B"/>
    <w:rsid w:val="00A33412"/>
    <w:rsid w:val="00A34060"/>
    <w:rsid w:val="00A34AFE"/>
    <w:rsid w:val="00A34EA3"/>
    <w:rsid w:val="00A3586B"/>
    <w:rsid w:val="00A365BC"/>
    <w:rsid w:val="00A36998"/>
    <w:rsid w:val="00A36E22"/>
    <w:rsid w:val="00A36F7D"/>
    <w:rsid w:val="00A37AC5"/>
    <w:rsid w:val="00A4010E"/>
    <w:rsid w:val="00A40530"/>
    <w:rsid w:val="00A4069E"/>
    <w:rsid w:val="00A4161E"/>
    <w:rsid w:val="00A4196B"/>
    <w:rsid w:val="00A41B88"/>
    <w:rsid w:val="00A42308"/>
    <w:rsid w:val="00A429A6"/>
    <w:rsid w:val="00A42F10"/>
    <w:rsid w:val="00A437F8"/>
    <w:rsid w:val="00A43F25"/>
    <w:rsid w:val="00A442D7"/>
    <w:rsid w:val="00A46777"/>
    <w:rsid w:val="00A47036"/>
    <w:rsid w:val="00A47893"/>
    <w:rsid w:val="00A504D3"/>
    <w:rsid w:val="00A505AA"/>
    <w:rsid w:val="00A5144E"/>
    <w:rsid w:val="00A5146B"/>
    <w:rsid w:val="00A5185B"/>
    <w:rsid w:val="00A524E0"/>
    <w:rsid w:val="00A52577"/>
    <w:rsid w:val="00A528B0"/>
    <w:rsid w:val="00A52CF7"/>
    <w:rsid w:val="00A53204"/>
    <w:rsid w:val="00A53700"/>
    <w:rsid w:val="00A53B45"/>
    <w:rsid w:val="00A54D59"/>
    <w:rsid w:val="00A5521C"/>
    <w:rsid w:val="00A552E1"/>
    <w:rsid w:val="00A56CC9"/>
    <w:rsid w:val="00A60B1B"/>
    <w:rsid w:val="00A615C3"/>
    <w:rsid w:val="00A61D17"/>
    <w:rsid w:val="00A61FE0"/>
    <w:rsid w:val="00A62A4D"/>
    <w:rsid w:val="00A62F1D"/>
    <w:rsid w:val="00A6350A"/>
    <w:rsid w:val="00A637F1"/>
    <w:rsid w:val="00A6382A"/>
    <w:rsid w:val="00A63C6E"/>
    <w:rsid w:val="00A640BA"/>
    <w:rsid w:val="00A641C6"/>
    <w:rsid w:val="00A64CE4"/>
    <w:rsid w:val="00A64D9A"/>
    <w:rsid w:val="00A65E94"/>
    <w:rsid w:val="00A66B25"/>
    <w:rsid w:val="00A67156"/>
    <w:rsid w:val="00A6781E"/>
    <w:rsid w:val="00A709CA"/>
    <w:rsid w:val="00A73DC7"/>
    <w:rsid w:val="00A74C2A"/>
    <w:rsid w:val="00A74C51"/>
    <w:rsid w:val="00A74EFF"/>
    <w:rsid w:val="00A752FB"/>
    <w:rsid w:val="00A75814"/>
    <w:rsid w:val="00A758D7"/>
    <w:rsid w:val="00A76E04"/>
    <w:rsid w:val="00A7710F"/>
    <w:rsid w:val="00A77409"/>
    <w:rsid w:val="00A7760E"/>
    <w:rsid w:val="00A77D94"/>
    <w:rsid w:val="00A804A0"/>
    <w:rsid w:val="00A8097B"/>
    <w:rsid w:val="00A81439"/>
    <w:rsid w:val="00A82974"/>
    <w:rsid w:val="00A829C0"/>
    <w:rsid w:val="00A82ABB"/>
    <w:rsid w:val="00A82DBE"/>
    <w:rsid w:val="00A843AE"/>
    <w:rsid w:val="00A843E1"/>
    <w:rsid w:val="00A84FC8"/>
    <w:rsid w:val="00A85043"/>
    <w:rsid w:val="00A850F0"/>
    <w:rsid w:val="00A85802"/>
    <w:rsid w:val="00A85B98"/>
    <w:rsid w:val="00A86ABD"/>
    <w:rsid w:val="00A86ADB"/>
    <w:rsid w:val="00A86BE3"/>
    <w:rsid w:val="00A8731D"/>
    <w:rsid w:val="00A9016D"/>
    <w:rsid w:val="00A9117F"/>
    <w:rsid w:val="00A91A47"/>
    <w:rsid w:val="00A91F3F"/>
    <w:rsid w:val="00A9255F"/>
    <w:rsid w:val="00A925A2"/>
    <w:rsid w:val="00A92C30"/>
    <w:rsid w:val="00A93057"/>
    <w:rsid w:val="00A9336A"/>
    <w:rsid w:val="00A9345D"/>
    <w:rsid w:val="00A93549"/>
    <w:rsid w:val="00A9354B"/>
    <w:rsid w:val="00A9393F"/>
    <w:rsid w:val="00A93C5A"/>
    <w:rsid w:val="00A93CFA"/>
    <w:rsid w:val="00A94AE3"/>
    <w:rsid w:val="00A9516B"/>
    <w:rsid w:val="00A9694E"/>
    <w:rsid w:val="00A97043"/>
    <w:rsid w:val="00A97D7F"/>
    <w:rsid w:val="00AA17A3"/>
    <w:rsid w:val="00AA19FA"/>
    <w:rsid w:val="00AA1AB2"/>
    <w:rsid w:val="00AA3F9B"/>
    <w:rsid w:val="00AA40E7"/>
    <w:rsid w:val="00AA41B9"/>
    <w:rsid w:val="00AA44D1"/>
    <w:rsid w:val="00AA475F"/>
    <w:rsid w:val="00AA4C3F"/>
    <w:rsid w:val="00AA52B6"/>
    <w:rsid w:val="00AA5461"/>
    <w:rsid w:val="00AA56C3"/>
    <w:rsid w:val="00AA57EE"/>
    <w:rsid w:val="00AA706C"/>
    <w:rsid w:val="00AA7517"/>
    <w:rsid w:val="00AA76A9"/>
    <w:rsid w:val="00AA7E6E"/>
    <w:rsid w:val="00AB0616"/>
    <w:rsid w:val="00AB16B5"/>
    <w:rsid w:val="00AB1BEC"/>
    <w:rsid w:val="00AB22FB"/>
    <w:rsid w:val="00AB23F5"/>
    <w:rsid w:val="00AB2B0C"/>
    <w:rsid w:val="00AB353D"/>
    <w:rsid w:val="00AB357D"/>
    <w:rsid w:val="00AB4256"/>
    <w:rsid w:val="00AB4694"/>
    <w:rsid w:val="00AB4826"/>
    <w:rsid w:val="00AB4E3A"/>
    <w:rsid w:val="00AB4E3B"/>
    <w:rsid w:val="00AB531D"/>
    <w:rsid w:val="00AB56BD"/>
    <w:rsid w:val="00AB5B40"/>
    <w:rsid w:val="00AB66FA"/>
    <w:rsid w:val="00AB744B"/>
    <w:rsid w:val="00AB773A"/>
    <w:rsid w:val="00AB7A34"/>
    <w:rsid w:val="00AC108A"/>
    <w:rsid w:val="00AC15D5"/>
    <w:rsid w:val="00AC2EA6"/>
    <w:rsid w:val="00AC3258"/>
    <w:rsid w:val="00AC437F"/>
    <w:rsid w:val="00AC497D"/>
    <w:rsid w:val="00AC5293"/>
    <w:rsid w:val="00AC560C"/>
    <w:rsid w:val="00AC599B"/>
    <w:rsid w:val="00AC637F"/>
    <w:rsid w:val="00AC750D"/>
    <w:rsid w:val="00AC77BD"/>
    <w:rsid w:val="00AC7AE0"/>
    <w:rsid w:val="00AC7B98"/>
    <w:rsid w:val="00AC7BF9"/>
    <w:rsid w:val="00AD0092"/>
    <w:rsid w:val="00AD0375"/>
    <w:rsid w:val="00AD0492"/>
    <w:rsid w:val="00AD096A"/>
    <w:rsid w:val="00AD0BB8"/>
    <w:rsid w:val="00AD11B3"/>
    <w:rsid w:val="00AD14F7"/>
    <w:rsid w:val="00AD20BC"/>
    <w:rsid w:val="00AD2526"/>
    <w:rsid w:val="00AD25D2"/>
    <w:rsid w:val="00AD2683"/>
    <w:rsid w:val="00AD276F"/>
    <w:rsid w:val="00AD281F"/>
    <w:rsid w:val="00AD2821"/>
    <w:rsid w:val="00AD2E83"/>
    <w:rsid w:val="00AD2FE4"/>
    <w:rsid w:val="00AD405B"/>
    <w:rsid w:val="00AD441C"/>
    <w:rsid w:val="00AD5111"/>
    <w:rsid w:val="00AD51EF"/>
    <w:rsid w:val="00AD563F"/>
    <w:rsid w:val="00AD5A8A"/>
    <w:rsid w:val="00AD5FD8"/>
    <w:rsid w:val="00AD621C"/>
    <w:rsid w:val="00AD63C6"/>
    <w:rsid w:val="00AD64C0"/>
    <w:rsid w:val="00AD6B46"/>
    <w:rsid w:val="00AD6D11"/>
    <w:rsid w:val="00AD7087"/>
    <w:rsid w:val="00AD73DB"/>
    <w:rsid w:val="00AD765F"/>
    <w:rsid w:val="00AD7779"/>
    <w:rsid w:val="00AD7C37"/>
    <w:rsid w:val="00AE19F0"/>
    <w:rsid w:val="00AE1E47"/>
    <w:rsid w:val="00AE2018"/>
    <w:rsid w:val="00AE22C4"/>
    <w:rsid w:val="00AE2C78"/>
    <w:rsid w:val="00AE2E6E"/>
    <w:rsid w:val="00AE2EF0"/>
    <w:rsid w:val="00AE3069"/>
    <w:rsid w:val="00AE30A6"/>
    <w:rsid w:val="00AE3527"/>
    <w:rsid w:val="00AE388D"/>
    <w:rsid w:val="00AE3B03"/>
    <w:rsid w:val="00AE3D6A"/>
    <w:rsid w:val="00AE4096"/>
    <w:rsid w:val="00AE4D3B"/>
    <w:rsid w:val="00AE5938"/>
    <w:rsid w:val="00AE5BDA"/>
    <w:rsid w:val="00AE64A2"/>
    <w:rsid w:val="00AE6D31"/>
    <w:rsid w:val="00AE6D49"/>
    <w:rsid w:val="00AE73E9"/>
    <w:rsid w:val="00AE7706"/>
    <w:rsid w:val="00AF0380"/>
    <w:rsid w:val="00AF09F9"/>
    <w:rsid w:val="00AF0C15"/>
    <w:rsid w:val="00AF14F9"/>
    <w:rsid w:val="00AF1CAE"/>
    <w:rsid w:val="00AF1CE2"/>
    <w:rsid w:val="00AF1EAD"/>
    <w:rsid w:val="00AF23C4"/>
    <w:rsid w:val="00AF25DE"/>
    <w:rsid w:val="00AF33E5"/>
    <w:rsid w:val="00AF375D"/>
    <w:rsid w:val="00AF3E59"/>
    <w:rsid w:val="00AF45EA"/>
    <w:rsid w:val="00AF5AFD"/>
    <w:rsid w:val="00AF5B5A"/>
    <w:rsid w:val="00AF5DB0"/>
    <w:rsid w:val="00AF6950"/>
    <w:rsid w:val="00AF6B73"/>
    <w:rsid w:val="00AF6FCB"/>
    <w:rsid w:val="00AF770A"/>
    <w:rsid w:val="00B00B95"/>
    <w:rsid w:val="00B011C7"/>
    <w:rsid w:val="00B018C4"/>
    <w:rsid w:val="00B01B7D"/>
    <w:rsid w:val="00B01CDD"/>
    <w:rsid w:val="00B01FAA"/>
    <w:rsid w:val="00B027F7"/>
    <w:rsid w:val="00B02D56"/>
    <w:rsid w:val="00B02E3B"/>
    <w:rsid w:val="00B02FE0"/>
    <w:rsid w:val="00B03542"/>
    <w:rsid w:val="00B0360C"/>
    <w:rsid w:val="00B038C6"/>
    <w:rsid w:val="00B03BA4"/>
    <w:rsid w:val="00B0433E"/>
    <w:rsid w:val="00B0495F"/>
    <w:rsid w:val="00B0514A"/>
    <w:rsid w:val="00B05435"/>
    <w:rsid w:val="00B05805"/>
    <w:rsid w:val="00B05C09"/>
    <w:rsid w:val="00B063CD"/>
    <w:rsid w:val="00B067A3"/>
    <w:rsid w:val="00B070EA"/>
    <w:rsid w:val="00B07FE5"/>
    <w:rsid w:val="00B103C3"/>
    <w:rsid w:val="00B10515"/>
    <w:rsid w:val="00B12184"/>
    <w:rsid w:val="00B125A6"/>
    <w:rsid w:val="00B12B51"/>
    <w:rsid w:val="00B13465"/>
    <w:rsid w:val="00B13BA6"/>
    <w:rsid w:val="00B13BD7"/>
    <w:rsid w:val="00B14411"/>
    <w:rsid w:val="00B162CB"/>
    <w:rsid w:val="00B16354"/>
    <w:rsid w:val="00B16ED9"/>
    <w:rsid w:val="00B209C9"/>
    <w:rsid w:val="00B21040"/>
    <w:rsid w:val="00B21C43"/>
    <w:rsid w:val="00B21F9F"/>
    <w:rsid w:val="00B21FB8"/>
    <w:rsid w:val="00B221B9"/>
    <w:rsid w:val="00B22746"/>
    <w:rsid w:val="00B22860"/>
    <w:rsid w:val="00B22962"/>
    <w:rsid w:val="00B229D0"/>
    <w:rsid w:val="00B22AAE"/>
    <w:rsid w:val="00B22AFB"/>
    <w:rsid w:val="00B22BF1"/>
    <w:rsid w:val="00B22C3E"/>
    <w:rsid w:val="00B239FA"/>
    <w:rsid w:val="00B23DD5"/>
    <w:rsid w:val="00B23E9A"/>
    <w:rsid w:val="00B24271"/>
    <w:rsid w:val="00B24C3D"/>
    <w:rsid w:val="00B24DAD"/>
    <w:rsid w:val="00B25AA5"/>
    <w:rsid w:val="00B25E04"/>
    <w:rsid w:val="00B26186"/>
    <w:rsid w:val="00B263D9"/>
    <w:rsid w:val="00B2665C"/>
    <w:rsid w:val="00B26DF6"/>
    <w:rsid w:val="00B27B25"/>
    <w:rsid w:val="00B30860"/>
    <w:rsid w:val="00B308B6"/>
    <w:rsid w:val="00B30E1F"/>
    <w:rsid w:val="00B3189F"/>
    <w:rsid w:val="00B31E1A"/>
    <w:rsid w:val="00B31EEA"/>
    <w:rsid w:val="00B32D02"/>
    <w:rsid w:val="00B33259"/>
    <w:rsid w:val="00B33A07"/>
    <w:rsid w:val="00B33EAF"/>
    <w:rsid w:val="00B34D7C"/>
    <w:rsid w:val="00B3516D"/>
    <w:rsid w:val="00B35820"/>
    <w:rsid w:val="00B360D1"/>
    <w:rsid w:val="00B369C2"/>
    <w:rsid w:val="00B36CA3"/>
    <w:rsid w:val="00B37FF8"/>
    <w:rsid w:val="00B400F9"/>
    <w:rsid w:val="00B4103F"/>
    <w:rsid w:val="00B412F6"/>
    <w:rsid w:val="00B418AD"/>
    <w:rsid w:val="00B4199B"/>
    <w:rsid w:val="00B423CC"/>
    <w:rsid w:val="00B4254F"/>
    <w:rsid w:val="00B43486"/>
    <w:rsid w:val="00B43D03"/>
    <w:rsid w:val="00B451A6"/>
    <w:rsid w:val="00B45398"/>
    <w:rsid w:val="00B4638F"/>
    <w:rsid w:val="00B46694"/>
    <w:rsid w:val="00B46DF0"/>
    <w:rsid w:val="00B4732E"/>
    <w:rsid w:val="00B5011A"/>
    <w:rsid w:val="00B50BFF"/>
    <w:rsid w:val="00B50D42"/>
    <w:rsid w:val="00B51C43"/>
    <w:rsid w:val="00B51CA8"/>
    <w:rsid w:val="00B5263F"/>
    <w:rsid w:val="00B52663"/>
    <w:rsid w:val="00B526D8"/>
    <w:rsid w:val="00B5315A"/>
    <w:rsid w:val="00B53365"/>
    <w:rsid w:val="00B536D5"/>
    <w:rsid w:val="00B540B2"/>
    <w:rsid w:val="00B54BED"/>
    <w:rsid w:val="00B54F37"/>
    <w:rsid w:val="00B567D7"/>
    <w:rsid w:val="00B56FA5"/>
    <w:rsid w:val="00B573F4"/>
    <w:rsid w:val="00B60515"/>
    <w:rsid w:val="00B6073B"/>
    <w:rsid w:val="00B608EB"/>
    <w:rsid w:val="00B60B79"/>
    <w:rsid w:val="00B60EA3"/>
    <w:rsid w:val="00B6172B"/>
    <w:rsid w:val="00B618AF"/>
    <w:rsid w:val="00B61E36"/>
    <w:rsid w:val="00B624D1"/>
    <w:rsid w:val="00B62F0C"/>
    <w:rsid w:val="00B63A88"/>
    <w:rsid w:val="00B63C3F"/>
    <w:rsid w:val="00B63D54"/>
    <w:rsid w:val="00B63E33"/>
    <w:rsid w:val="00B643B8"/>
    <w:rsid w:val="00B65173"/>
    <w:rsid w:val="00B652A2"/>
    <w:rsid w:val="00B66363"/>
    <w:rsid w:val="00B66C6D"/>
    <w:rsid w:val="00B67520"/>
    <w:rsid w:val="00B67770"/>
    <w:rsid w:val="00B7080C"/>
    <w:rsid w:val="00B708DD"/>
    <w:rsid w:val="00B70C09"/>
    <w:rsid w:val="00B70CC3"/>
    <w:rsid w:val="00B7235F"/>
    <w:rsid w:val="00B72384"/>
    <w:rsid w:val="00B7244E"/>
    <w:rsid w:val="00B72899"/>
    <w:rsid w:val="00B728D4"/>
    <w:rsid w:val="00B72A7A"/>
    <w:rsid w:val="00B7338D"/>
    <w:rsid w:val="00B7465D"/>
    <w:rsid w:val="00B74A58"/>
    <w:rsid w:val="00B7555C"/>
    <w:rsid w:val="00B76AA6"/>
    <w:rsid w:val="00B76F3B"/>
    <w:rsid w:val="00B7714D"/>
    <w:rsid w:val="00B77A8E"/>
    <w:rsid w:val="00B77CC8"/>
    <w:rsid w:val="00B77D68"/>
    <w:rsid w:val="00B8009D"/>
    <w:rsid w:val="00B800D2"/>
    <w:rsid w:val="00B80F9A"/>
    <w:rsid w:val="00B8140E"/>
    <w:rsid w:val="00B826EF"/>
    <w:rsid w:val="00B827E5"/>
    <w:rsid w:val="00B828C5"/>
    <w:rsid w:val="00B83179"/>
    <w:rsid w:val="00B83656"/>
    <w:rsid w:val="00B83786"/>
    <w:rsid w:val="00B83A86"/>
    <w:rsid w:val="00B83E0A"/>
    <w:rsid w:val="00B8461F"/>
    <w:rsid w:val="00B84B6C"/>
    <w:rsid w:val="00B84FB6"/>
    <w:rsid w:val="00B85376"/>
    <w:rsid w:val="00B8547D"/>
    <w:rsid w:val="00B855A7"/>
    <w:rsid w:val="00B8620F"/>
    <w:rsid w:val="00B87107"/>
    <w:rsid w:val="00B875C8"/>
    <w:rsid w:val="00B87A12"/>
    <w:rsid w:val="00B87C81"/>
    <w:rsid w:val="00B90182"/>
    <w:rsid w:val="00B908A5"/>
    <w:rsid w:val="00B90AF6"/>
    <w:rsid w:val="00B90FEA"/>
    <w:rsid w:val="00B910EF"/>
    <w:rsid w:val="00B91104"/>
    <w:rsid w:val="00B91927"/>
    <w:rsid w:val="00B91A48"/>
    <w:rsid w:val="00B9237E"/>
    <w:rsid w:val="00B92C3A"/>
    <w:rsid w:val="00B93900"/>
    <w:rsid w:val="00B94449"/>
    <w:rsid w:val="00B94ED2"/>
    <w:rsid w:val="00B96826"/>
    <w:rsid w:val="00B97AC8"/>
    <w:rsid w:val="00B97B7B"/>
    <w:rsid w:val="00BA012C"/>
    <w:rsid w:val="00BA03D1"/>
    <w:rsid w:val="00BA04D0"/>
    <w:rsid w:val="00BA0B7A"/>
    <w:rsid w:val="00BA0D74"/>
    <w:rsid w:val="00BA0FB1"/>
    <w:rsid w:val="00BA20EE"/>
    <w:rsid w:val="00BA3DA3"/>
    <w:rsid w:val="00BA4C6A"/>
    <w:rsid w:val="00BA54E0"/>
    <w:rsid w:val="00BA66A7"/>
    <w:rsid w:val="00BA6990"/>
    <w:rsid w:val="00BA69F2"/>
    <w:rsid w:val="00BA6F94"/>
    <w:rsid w:val="00BA71B2"/>
    <w:rsid w:val="00BB0257"/>
    <w:rsid w:val="00BB2603"/>
    <w:rsid w:val="00BB2869"/>
    <w:rsid w:val="00BB326F"/>
    <w:rsid w:val="00BB3E5D"/>
    <w:rsid w:val="00BB532D"/>
    <w:rsid w:val="00BB5F41"/>
    <w:rsid w:val="00BB6302"/>
    <w:rsid w:val="00BB69E3"/>
    <w:rsid w:val="00BB72CE"/>
    <w:rsid w:val="00BB7810"/>
    <w:rsid w:val="00BB7B51"/>
    <w:rsid w:val="00BC00A0"/>
    <w:rsid w:val="00BC07F2"/>
    <w:rsid w:val="00BC1654"/>
    <w:rsid w:val="00BC1CB6"/>
    <w:rsid w:val="00BC2A14"/>
    <w:rsid w:val="00BC2A6B"/>
    <w:rsid w:val="00BC2C64"/>
    <w:rsid w:val="00BC2F67"/>
    <w:rsid w:val="00BC348B"/>
    <w:rsid w:val="00BC38C7"/>
    <w:rsid w:val="00BC3E1D"/>
    <w:rsid w:val="00BC4426"/>
    <w:rsid w:val="00BC45BA"/>
    <w:rsid w:val="00BC4FB7"/>
    <w:rsid w:val="00BC517A"/>
    <w:rsid w:val="00BC5C22"/>
    <w:rsid w:val="00BC6893"/>
    <w:rsid w:val="00BC6E86"/>
    <w:rsid w:val="00BC7B06"/>
    <w:rsid w:val="00BC7B2F"/>
    <w:rsid w:val="00BD027C"/>
    <w:rsid w:val="00BD0720"/>
    <w:rsid w:val="00BD0959"/>
    <w:rsid w:val="00BD1C7B"/>
    <w:rsid w:val="00BD2F82"/>
    <w:rsid w:val="00BD487F"/>
    <w:rsid w:val="00BD4F6C"/>
    <w:rsid w:val="00BD51B8"/>
    <w:rsid w:val="00BD571C"/>
    <w:rsid w:val="00BD5762"/>
    <w:rsid w:val="00BD652C"/>
    <w:rsid w:val="00BD6687"/>
    <w:rsid w:val="00BD6C15"/>
    <w:rsid w:val="00BD6C91"/>
    <w:rsid w:val="00BD6FF4"/>
    <w:rsid w:val="00BD7ABA"/>
    <w:rsid w:val="00BE039E"/>
    <w:rsid w:val="00BE085C"/>
    <w:rsid w:val="00BE0947"/>
    <w:rsid w:val="00BE09C6"/>
    <w:rsid w:val="00BE0CC9"/>
    <w:rsid w:val="00BE2291"/>
    <w:rsid w:val="00BE235D"/>
    <w:rsid w:val="00BE3A23"/>
    <w:rsid w:val="00BE430C"/>
    <w:rsid w:val="00BE44AB"/>
    <w:rsid w:val="00BE47E2"/>
    <w:rsid w:val="00BE4879"/>
    <w:rsid w:val="00BE49DB"/>
    <w:rsid w:val="00BE56C7"/>
    <w:rsid w:val="00BE62B3"/>
    <w:rsid w:val="00BE65CE"/>
    <w:rsid w:val="00BE68F5"/>
    <w:rsid w:val="00BE6BD7"/>
    <w:rsid w:val="00BE715D"/>
    <w:rsid w:val="00BE72F4"/>
    <w:rsid w:val="00BE7519"/>
    <w:rsid w:val="00BE7827"/>
    <w:rsid w:val="00BE7D72"/>
    <w:rsid w:val="00BE7EDB"/>
    <w:rsid w:val="00BF0779"/>
    <w:rsid w:val="00BF1B70"/>
    <w:rsid w:val="00BF1D8B"/>
    <w:rsid w:val="00BF2162"/>
    <w:rsid w:val="00BF25E0"/>
    <w:rsid w:val="00BF2D53"/>
    <w:rsid w:val="00BF30D3"/>
    <w:rsid w:val="00BF3669"/>
    <w:rsid w:val="00BF47E2"/>
    <w:rsid w:val="00BF524A"/>
    <w:rsid w:val="00BF583C"/>
    <w:rsid w:val="00BF59F6"/>
    <w:rsid w:val="00BF68C9"/>
    <w:rsid w:val="00BF6B52"/>
    <w:rsid w:val="00BF6E22"/>
    <w:rsid w:val="00BF7FEB"/>
    <w:rsid w:val="00C00A7C"/>
    <w:rsid w:val="00C00D35"/>
    <w:rsid w:val="00C00DFB"/>
    <w:rsid w:val="00C011BE"/>
    <w:rsid w:val="00C0140B"/>
    <w:rsid w:val="00C0237D"/>
    <w:rsid w:val="00C02D99"/>
    <w:rsid w:val="00C030F2"/>
    <w:rsid w:val="00C0322D"/>
    <w:rsid w:val="00C03BF3"/>
    <w:rsid w:val="00C040D3"/>
    <w:rsid w:val="00C0507F"/>
    <w:rsid w:val="00C05472"/>
    <w:rsid w:val="00C0567E"/>
    <w:rsid w:val="00C05A2C"/>
    <w:rsid w:val="00C05F08"/>
    <w:rsid w:val="00C064D9"/>
    <w:rsid w:val="00C109B7"/>
    <w:rsid w:val="00C10BE3"/>
    <w:rsid w:val="00C10E29"/>
    <w:rsid w:val="00C10FB2"/>
    <w:rsid w:val="00C112A6"/>
    <w:rsid w:val="00C114DE"/>
    <w:rsid w:val="00C117A9"/>
    <w:rsid w:val="00C11A11"/>
    <w:rsid w:val="00C11C10"/>
    <w:rsid w:val="00C11E70"/>
    <w:rsid w:val="00C1205D"/>
    <w:rsid w:val="00C12E90"/>
    <w:rsid w:val="00C12FB4"/>
    <w:rsid w:val="00C139FB"/>
    <w:rsid w:val="00C14671"/>
    <w:rsid w:val="00C15A95"/>
    <w:rsid w:val="00C15F8C"/>
    <w:rsid w:val="00C16336"/>
    <w:rsid w:val="00C16B3E"/>
    <w:rsid w:val="00C17470"/>
    <w:rsid w:val="00C2045B"/>
    <w:rsid w:val="00C20E15"/>
    <w:rsid w:val="00C21B94"/>
    <w:rsid w:val="00C22733"/>
    <w:rsid w:val="00C23190"/>
    <w:rsid w:val="00C23E4C"/>
    <w:rsid w:val="00C241BC"/>
    <w:rsid w:val="00C2472D"/>
    <w:rsid w:val="00C252E9"/>
    <w:rsid w:val="00C253AB"/>
    <w:rsid w:val="00C25E0A"/>
    <w:rsid w:val="00C26582"/>
    <w:rsid w:val="00C266DB"/>
    <w:rsid w:val="00C26A6B"/>
    <w:rsid w:val="00C273FE"/>
    <w:rsid w:val="00C2752E"/>
    <w:rsid w:val="00C30447"/>
    <w:rsid w:val="00C3064C"/>
    <w:rsid w:val="00C31257"/>
    <w:rsid w:val="00C31B87"/>
    <w:rsid w:val="00C31DD6"/>
    <w:rsid w:val="00C31E96"/>
    <w:rsid w:val="00C32F14"/>
    <w:rsid w:val="00C33780"/>
    <w:rsid w:val="00C33781"/>
    <w:rsid w:val="00C33847"/>
    <w:rsid w:val="00C339EB"/>
    <w:rsid w:val="00C33AE2"/>
    <w:rsid w:val="00C33E71"/>
    <w:rsid w:val="00C341A9"/>
    <w:rsid w:val="00C342D4"/>
    <w:rsid w:val="00C36361"/>
    <w:rsid w:val="00C37384"/>
    <w:rsid w:val="00C40340"/>
    <w:rsid w:val="00C40577"/>
    <w:rsid w:val="00C40D1C"/>
    <w:rsid w:val="00C411C9"/>
    <w:rsid w:val="00C41210"/>
    <w:rsid w:val="00C41860"/>
    <w:rsid w:val="00C4190E"/>
    <w:rsid w:val="00C41E7E"/>
    <w:rsid w:val="00C42610"/>
    <w:rsid w:val="00C42BE9"/>
    <w:rsid w:val="00C42E1E"/>
    <w:rsid w:val="00C42F1B"/>
    <w:rsid w:val="00C435A9"/>
    <w:rsid w:val="00C436BA"/>
    <w:rsid w:val="00C437BA"/>
    <w:rsid w:val="00C43B64"/>
    <w:rsid w:val="00C43FC9"/>
    <w:rsid w:val="00C445AB"/>
    <w:rsid w:val="00C4495A"/>
    <w:rsid w:val="00C44CC8"/>
    <w:rsid w:val="00C45215"/>
    <w:rsid w:val="00C45273"/>
    <w:rsid w:val="00C45502"/>
    <w:rsid w:val="00C45672"/>
    <w:rsid w:val="00C456D9"/>
    <w:rsid w:val="00C458D5"/>
    <w:rsid w:val="00C45A20"/>
    <w:rsid w:val="00C45E6C"/>
    <w:rsid w:val="00C46B19"/>
    <w:rsid w:val="00C46BBC"/>
    <w:rsid w:val="00C46D04"/>
    <w:rsid w:val="00C471DE"/>
    <w:rsid w:val="00C47439"/>
    <w:rsid w:val="00C4744E"/>
    <w:rsid w:val="00C47E88"/>
    <w:rsid w:val="00C51FB5"/>
    <w:rsid w:val="00C5246D"/>
    <w:rsid w:val="00C5259C"/>
    <w:rsid w:val="00C525D9"/>
    <w:rsid w:val="00C528FF"/>
    <w:rsid w:val="00C53A47"/>
    <w:rsid w:val="00C5484B"/>
    <w:rsid w:val="00C55800"/>
    <w:rsid w:val="00C55EF1"/>
    <w:rsid w:val="00C56079"/>
    <w:rsid w:val="00C567DB"/>
    <w:rsid w:val="00C568F6"/>
    <w:rsid w:val="00C56A7A"/>
    <w:rsid w:val="00C56F8B"/>
    <w:rsid w:val="00C56FCC"/>
    <w:rsid w:val="00C57337"/>
    <w:rsid w:val="00C5763D"/>
    <w:rsid w:val="00C57984"/>
    <w:rsid w:val="00C57F82"/>
    <w:rsid w:val="00C607D4"/>
    <w:rsid w:val="00C6081D"/>
    <w:rsid w:val="00C60D4F"/>
    <w:rsid w:val="00C61C04"/>
    <w:rsid w:val="00C62AED"/>
    <w:rsid w:val="00C62B08"/>
    <w:rsid w:val="00C62DE6"/>
    <w:rsid w:val="00C63D82"/>
    <w:rsid w:val="00C63F82"/>
    <w:rsid w:val="00C64E54"/>
    <w:rsid w:val="00C6536B"/>
    <w:rsid w:val="00C65784"/>
    <w:rsid w:val="00C66041"/>
    <w:rsid w:val="00C660A7"/>
    <w:rsid w:val="00C677B3"/>
    <w:rsid w:val="00C67856"/>
    <w:rsid w:val="00C705B4"/>
    <w:rsid w:val="00C70A29"/>
    <w:rsid w:val="00C70A3B"/>
    <w:rsid w:val="00C70B9F"/>
    <w:rsid w:val="00C70D0E"/>
    <w:rsid w:val="00C70EC3"/>
    <w:rsid w:val="00C70ECE"/>
    <w:rsid w:val="00C7106E"/>
    <w:rsid w:val="00C71777"/>
    <w:rsid w:val="00C71F47"/>
    <w:rsid w:val="00C728E6"/>
    <w:rsid w:val="00C730DF"/>
    <w:rsid w:val="00C73A40"/>
    <w:rsid w:val="00C73E84"/>
    <w:rsid w:val="00C7455D"/>
    <w:rsid w:val="00C748A6"/>
    <w:rsid w:val="00C74CD9"/>
    <w:rsid w:val="00C75423"/>
    <w:rsid w:val="00C77650"/>
    <w:rsid w:val="00C7779E"/>
    <w:rsid w:val="00C77D17"/>
    <w:rsid w:val="00C800B6"/>
    <w:rsid w:val="00C80271"/>
    <w:rsid w:val="00C80956"/>
    <w:rsid w:val="00C812A5"/>
    <w:rsid w:val="00C812D0"/>
    <w:rsid w:val="00C81CAE"/>
    <w:rsid w:val="00C81D3A"/>
    <w:rsid w:val="00C820DD"/>
    <w:rsid w:val="00C82546"/>
    <w:rsid w:val="00C82A6B"/>
    <w:rsid w:val="00C82F40"/>
    <w:rsid w:val="00C831C2"/>
    <w:rsid w:val="00C8383A"/>
    <w:rsid w:val="00C83BEF"/>
    <w:rsid w:val="00C8485A"/>
    <w:rsid w:val="00C84A90"/>
    <w:rsid w:val="00C84CFD"/>
    <w:rsid w:val="00C84E68"/>
    <w:rsid w:val="00C84EB3"/>
    <w:rsid w:val="00C853DC"/>
    <w:rsid w:val="00C853FD"/>
    <w:rsid w:val="00C85749"/>
    <w:rsid w:val="00C8584B"/>
    <w:rsid w:val="00C86642"/>
    <w:rsid w:val="00C86761"/>
    <w:rsid w:val="00C8677F"/>
    <w:rsid w:val="00C87336"/>
    <w:rsid w:val="00C87F41"/>
    <w:rsid w:val="00C9044C"/>
    <w:rsid w:val="00C9104F"/>
    <w:rsid w:val="00C92237"/>
    <w:rsid w:val="00C9313C"/>
    <w:rsid w:val="00C93150"/>
    <w:rsid w:val="00C94974"/>
    <w:rsid w:val="00C94E04"/>
    <w:rsid w:val="00C95449"/>
    <w:rsid w:val="00C95950"/>
    <w:rsid w:val="00C9596F"/>
    <w:rsid w:val="00C96058"/>
    <w:rsid w:val="00C96A7B"/>
    <w:rsid w:val="00C97154"/>
    <w:rsid w:val="00C972EF"/>
    <w:rsid w:val="00CA020B"/>
    <w:rsid w:val="00CA025D"/>
    <w:rsid w:val="00CA04CA"/>
    <w:rsid w:val="00CA0DC4"/>
    <w:rsid w:val="00CA0F72"/>
    <w:rsid w:val="00CA0FE7"/>
    <w:rsid w:val="00CA2C56"/>
    <w:rsid w:val="00CA3097"/>
    <w:rsid w:val="00CA3170"/>
    <w:rsid w:val="00CA375B"/>
    <w:rsid w:val="00CA4B1A"/>
    <w:rsid w:val="00CA4D46"/>
    <w:rsid w:val="00CA54D7"/>
    <w:rsid w:val="00CA5CA6"/>
    <w:rsid w:val="00CA6029"/>
    <w:rsid w:val="00CA6B4A"/>
    <w:rsid w:val="00CA6B98"/>
    <w:rsid w:val="00CA6EED"/>
    <w:rsid w:val="00CA6F79"/>
    <w:rsid w:val="00CB1F89"/>
    <w:rsid w:val="00CB1F8A"/>
    <w:rsid w:val="00CB23E2"/>
    <w:rsid w:val="00CB3C5F"/>
    <w:rsid w:val="00CB409F"/>
    <w:rsid w:val="00CB459A"/>
    <w:rsid w:val="00CB47BA"/>
    <w:rsid w:val="00CB4C6B"/>
    <w:rsid w:val="00CB4C93"/>
    <w:rsid w:val="00CB542A"/>
    <w:rsid w:val="00CB59DD"/>
    <w:rsid w:val="00CB5A1A"/>
    <w:rsid w:val="00CB71CA"/>
    <w:rsid w:val="00CB735F"/>
    <w:rsid w:val="00CB741C"/>
    <w:rsid w:val="00CB790A"/>
    <w:rsid w:val="00CB7AF3"/>
    <w:rsid w:val="00CB7D26"/>
    <w:rsid w:val="00CC028C"/>
    <w:rsid w:val="00CC077D"/>
    <w:rsid w:val="00CC1621"/>
    <w:rsid w:val="00CC251B"/>
    <w:rsid w:val="00CC28DB"/>
    <w:rsid w:val="00CC2A41"/>
    <w:rsid w:val="00CC3189"/>
    <w:rsid w:val="00CC32B5"/>
    <w:rsid w:val="00CC33D2"/>
    <w:rsid w:val="00CC33E5"/>
    <w:rsid w:val="00CC3D55"/>
    <w:rsid w:val="00CC46E9"/>
    <w:rsid w:val="00CC492D"/>
    <w:rsid w:val="00CC56B0"/>
    <w:rsid w:val="00CC5754"/>
    <w:rsid w:val="00CC5A69"/>
    <w:rsid w:val="00CC5CD0"/>
    <w:rsid w:val="00CC6515"/>
    <w:rsid w:val="00CC7289"/>
    <w:rsid w:val="00CC7437"/>
    <w:rsid w:val="00CC7562"/>
    <w:rsid w:val="00CD0196"/>
    <w:rsid w:val="00CD0777"/>
    <w:rsid w:val="00CD17B2"/>
    <w:rsid w:val="00CD1B71"/>
    <w:rsid w:val="00CD2376"/>
    <w:rsid w:val="00CD23EC"/>
    <w:rsid w:val="00CD24D5"/>
    <w:rsid w:val="00CD356A"/>
    <w:rsid w:val="00CD3901"/>
    <w:rsid w:val="00CD3BBE"/>
    <w:rsid w:val="00CD3CB4"/>
    <w:rsid w:val="00CD4088"/>
    <w:rsid w:val="00CD40DD"/>
    <w:rsid w:val="00CD43CD"/>
    <w:rsid w:val="00CD557F"/>
    <w:rsid w:val="00CD5680"/>
    <w:rsid w:val="00CD65AF"/>
    <w:rsid w:val="00CD6714"/>
    <w:rsid w:val="00CD6739"/>
    <w:rsid w:val="00CD6B94"/>
    <w:rsid w:val="00CD6D4D"/>
    <w:rsid w:val="00CD7210"/>
    <w:rsid w:val="00CD7AD8"/>
    <w:rsid w:val="00CD7F14"/>
    <w:rsid w:val="00CE052F"/>
    <w:rsid w:val="00CE0AF8"/>
    <w:rsid w:val="00CE1508"/>
    <w:rsid w:val="00CE160A"/>
    <w:rsid w:val="00CE2ECA"/>
    <w:rsid w:val="00CE301F"/>
    <w:rsid w:val="00CE395C"/>
    <w:rsid w:val="00CE42E4"/>
    <w:rsid w:val="00CE4874"/>
    <w:rsid w:val="00CE563B"/>
    <w:rsid w:val="00CE5829"/>
    <w:rsid w:val="00CE5F8C"/>
    <w:rsid w:val="00CE6B3A"/>
    <w:rsid w:val="00CE726A"/>
    <w:rsid w:val="00CE7B65"/>
    <w:rsid w:val="00CE7E9C"/>
    <w:rsid w:val="00CF02C6"/>
    <w:rsid w:val="00CF0716"/>
    <w:rsid w:val="00CF0819"/>
    <w:rsid w:val="00CF0963"/>
    <w:rsid w:val="00CF0A83"/>
    <w:rsid w:val="00CF0D45"/>
    <w:rsid w:val="00CF107F"/>
    <w:rsid w:val="00CF17F4"/>
    <w:rsid w:val="00CF18C1"/>
    <w:rsid w:val="00CF2436"/>
    <w:rsid w:val="00CF2B0F"/>
    <w:rsid w:val="00CF2B19"/>
    <w:rsid w:val="00CF2D7F"/>
    <w:rsid w:val="00CF34B4"/>
    <w:rsid w:val="00CF3719"/>
    <w:rsid w:val="00CF3A47"/>
    <w:rsid w:val="00CF3CEA"/>
    <w:rsid w:val="00CF3E7F"/>
    <w:rsid w:val="00CF3FAC"/>
    <w:rsid w:val="00CF400E"/>
    <w:rsid w:val="00CF42AA"/>
    <w:rsid w:val="00CF4945"/>
    <w:rsid w:val="00CF4CD5"/>
    <w:rsid w:val="00CF66FB"/>
    <w:rsid w:val="00CF6F5D"/>
    <w:rsid w:val="00CF79E8"/>
    <w:rsid w:val="00CF7B59"/>
    <w:rsid w:val="00CF7E22"/>
    <w:rsid w:val="00D0003D"/>
    <w:rsid w:val="00D0017B"/>
    <w:rsid w:val="00D006E1"/>
    <w:rsid w:val="00D00857"/>
    <w:rsid w:val="00D00B86"/>
    <w:rsid w:val="00D016DA"/>
    <w:rsid w:val="00D017C2"/>
    <w:rsid w:val="00D01BD4"/>
    <w:rsid w:val="00D02640"/>
    <w:rsid w:val="00D038B9"/>
    <w:rsid w:val="00D038CF"/>
    <w:rsid w:val="00D03F98"/>
    <w:rsid w:val="00D04CE2"/>
    <w:rsid w:val="00D04FA3"/>
    <w:rsid w:val="00D05219"/>
    <w:rsid w:val="00D05591"/>
    <w:rsid w:val="00D05FF9"/>
    <w:rsid w:val="00D06F43"/>
    <w:rsid w:val="00D105CC"/>
    <w:rsid w:val="00D106AE"/>
    <w:rsid w:val="00D10710"/>
    <w:rsid w:val="00D10F9B"/>
    <w:rsid w:val="00D11204"/>
    <w:rsid w:val="00D11D06"/>
    <w:rsid w:val="00D1285A"/>
    <w:rsid w:val="00D12C88"/>
    <w:rsid w:val="00D134E5"/>
    <w:rsid w:val="00D13BF1"/>
    <w:rsid w:val="00D13E3E"/>
    <w:rsid w:val="00D14FD8"/>
    <w:rsid w:val="00D15705"/>
    <w:rsid w:val="00D1572E"/>
    <w:rsid w:val="00D15B9A"/>
    <w:rsid w:val="00D1696D"/>
    <w:rsid w:val="00D16CEF"/>
    <w:rsid w:val="00D16EC8"/>
    <w:rsid w:val="00D171D1"/>
    <w:rsid w:val="00D17C68"/>
    <w:rsid w:val="00D17D37"/>
    <w:rsid w:val="00D17EA9"/>
    <w:rsid w:val="00D205A5"/>
    <w:rsid w:val="00D20B9F"/>
    <w:rsid w:val="00D218FE"/>
    <w:rsid w:val="00D228A4"/>
    <w:rsid w:val="00D230D7"/>
    <w:rsid w:val="00D2332F"/>
    <w:rsid w:val="00D238A5"/>
    <w:rsid w:val="00D24EE7"/>
    <w:rsid w:val="00D254A7"/>
    <w:rsid w:val="00D261B6"/>
    <w:rsid w:val="00D26EBC"/>
    <w:rsid w:val="00D2710C"/>
    <w:rsid w:val="00D2730E"/>
    <w:rsid w:val="00D27376"/>
    <w:rsid w:val="00D3032C"/>
    <w:rsid w:val="00D31322"/>
    <w:rsid w:val="00D31A5A"/>
    <w:rsid w:val="00D32190"/>
    <w:rsid w:val="00D32225"/>
    <w:rsid w:val="00D32421"/>
    <w:rsid w:val="00D32EAF"/>
    <w:rsid w:val="00D32F4A"/>
    <w:rsid w:val="00D33770"/>
    <w:rsid w:val="00D33D76"/>
    <w:rsid w:val="00D33DD0"/>
    <w:rsid w:val="00D341B2"/>
    <w:rsid w:val="00D3448D"/>
    <w:rsid w:val="00D346F7"/>
    <w:rsid w:val="00D34DAA"/>
    <w:rsid w:val="00D35712"/>
    <w:rsid w:val="00D35C04"/>
    <w:rsid w:val="00D360E2"/>
    <w:rsid w:val="00D36193"/>
    <w:rsid w:val="00D36204"/>
    <w:rsid w:val="00D36845"/>
    <w:rsid w:val="00D36DD6"/>
    <w:rsid w:val="00D3706D"/>
    <w:rsid w:val="00D37096"/>
    <w:rsid w:val="00D37AD9"/>
    <w:rsid w:val="00D40614"/>
    <w:rsid w:val="00D40933"/>
    <w:rsid w:val="00D40A02"/>
    <w:rsid w:val="00D40DA1"/>
    <w:rsid w:val="00D40E24"/>
    <w:rsid w:val="00D41798"/>
    <w:rsid w:val="00D418E6"/>
    <w:rsid w:val="00D42B60"/>
    <w:rsid w:val="00D42C26"/>
    <w:rsid w:val="00D4331F"/>
    <w:rsid w:val="00D4390B"/>
    <w:rsid w:val="00D44C96"/>
    <w:rsid w:val="00D45B33"/>
    <w:rsid w:val="00D4651D"/>
    <w:rsid w:val="00D4689E"/>
    <w:rsid w:val="00D47D19"/>
    <w:rsid w:val="00D47F55"/>
    <w:rsid w:val="00D50E35"/>
    <w:rsid w:val="00D51E06"/>
    <w:rsid w:val="00D52174"/>
    <w:rsid w:val="00D52E3A"/>
    <w:rsid w:val="00D535B5"/>
    <w:rsid w:val="00D537A7"/>
    <w:rsid w:val="00D544E5"/>
    <w:rsid w:val="00D54ED8"/>
    <w:rsid w:val="00D55220"/>
    <w:rsid w:val="00D557F1"/>
    <w:rsid w:val="00D5593E"/>
    <w:rsid w:val="00D56421"/>
    <w:rsid w:val="00D57199"/>
    <w:rsid w:val="00D57205"/>
    <w:rsid w:val="00D60029"/>
    <w:rsid w:val="00D6111B"/>
    <w:rsid w:val="00D61ACF"/>
    <w:rsid w:val="00D622DE"/>
    <w:rsid w:val="00D62FB6"/>
    <w:rsid w:val="00D634CC"/>
    <w:rsid w:val="00D6438A"/>
    <w:rsid w:val="00D643C1"/>
    <w:rsid w:val="00D64B1E"/>
    <w:rsid w:val="00D64B5A"/>
    <w:rsid w:val="00D650FF"/>
    <w:rsid w:val="00D65827"/>
    <w:rsid w:val="00D65D0A"/>
    <w:rsid w:val="00D65FC4"/>
    <w:rsid w:val="00D668B5"/>
    <w:rsid w:val="00D669CE"/>
    <w:rsid w:val="00D677BA"/>
    <w:rsid w:val="00D6797E"/>
    <w:rsid w:val="00D70ACB"/>
    <w:rsid w:val="00D70E7B"/>
    <w:rsid w:val="00D70F42"/>
    <w:rsid w:val="00D7123E"/>
    <w:rsid w:val="00D71406"/>
    <w:rsid w:val="00D71696"/>
    <w:rsid w:val="00D71C47"/>
    <w:rsid w:val="00D72058"/>
    <w:rsid w:val="00D723B3"/>
    <w:rsid w:val="00D724A4"/>
    <w:rsid w:val="00D72898"/>
    <w:rsid w:val="00D72F47"/>
    <w:rsid w:val="00D73049"/>
    <w:rsid w:val="00D73D06"/>
    <w:rsid w:val="00D74777"/>
    <w:rsid w:val="00D74970"/>
    <w:rsid w:val="00D765A6"/>
    <w:rsid w:val="00D76781"/>
    <w:rsid w:val="00D770E0"/>
    <w:rsid w:val="00D775A5"/>
    <w:rsid w:val="00D77A43"/>
    <w:rsid w:val="00D77AE8"/>
    <w:rsid w:val="00D80799"/>
    <w:rsid w:val="00D8148F"/>
    <w:rsid w:val="00D8167E"/>
    <w:rsid w:val="00D81AD3"/>
    <w:rsid w:val="00D82000"/>
    <w:rsid w:val="00D82138"/>
    <w:rsid w:val="00D828D1"/>
    <w:rsid w:val="00D833C5"/>
    <w:rsid w:val="00D843AE"/>
    <w:rsid w:val="00D84724"/>
    <w:rsid w:val="00D84C79"/>
    <w:rsid w:val="00D85B49"/>
    <w:rsid w:val="00D85F9C"/>
    <w:rsid w:val="00D863DA"/>
    <w:rsid w:val="00D86A8D"/>
    <w:rsid w:val="00D86E10"/>
    <w:rsid w:val="00D86E1D"/>
    <w:rsid w:val="00D86F7A"/>
    <w:rsid w:val="00D87D72"/>
    <w:rsid w:val="00D900B7"/>
    <w:rsid w:val="00D901D7"/>
    <w:rsid w:val="00D904EA"/>
    <w:rsid w:val="00D90793"/>
    <w:rsid w:val="00D90852"/>
    <w:rsid w:val="00D90C0C"/>
    <w:rsid w:val="00D90D3B"/>
    <w:rsid w:val="00D918E0"/>
    <w:rsid w:val="00D925EC"/>
    <w:rsid w:val="00D92B57"/>
    <w:rsid w:val="00D93BF2"/>
    <w:rsid w:val="00D94317"/>
    <w:rsid w:val="00D94342"/>
    <w:rsid w:val="00D94B63"/>
    <w:rsid w:val="00D950E6"/>
    <w:rsid w:val="00D97188"/>
    <w:rsid w:val="00D973BA"/>
    <w:rsid w:val="00D9799F"/>
    <w:rsid w:val="00D97FE0"/>
    <w:rsid w:val="00DA0F21"/>
    <w:rsid w:val="00DA1AEE"/>
    <w:rsid w:val="00DA1C3E"/>
    <w:rsid w:val="00DA25DC"/>
    <w:rsid w:val="00DA2E19"/>
    <w:rsid w:val="00DA3B4A"/>
    <w:rsid w:val="00DA46CF"/>
    <w:rsid w:val="00DA46E1"/>
    <w:rsid w:val="00DA4CAC"/>
    <w:rsid w:val="00DA4DF9"/>
    <w:rsid w:val="00DA5201"/>
    <w:rsid w:val="00DA584E"/>
    <w:rsid w:val="00DA6F9A"/>
    <w:rsid w:val="00DA73C7"/>
    <w:rsid w:val="00DA7688"/>
    <w:rsid w:val="00DB06E6"/>
    <w:rsid w:val="00DB0825"/>
    <w:rsid w:val="00DB0CF6"/>
    <w:rsid w:val="00DB152B"/>
    <w:rsid w:val="00DB1586"/>
    <w:rsid w:val="00DB1A40"/>
    <w:rsid w:val="00DB1B32"/>
    <w:rsid w:val="00DB1C9C"/>
    <w:rsid w:val="00DB2416"/>
    <w:rsid w:val="00DB28B9"/>
    <w:rsid w:val="00DB2ABC"/>
    <w:rsid w:val="00DB2F27"/>
    <w:rsid w:val="00DB3180"/>
    <w:rsid w:val="00DB3B94"/>
    <w:rsid w:val="00DB452D"/>
    <w:rsid w:val="00DB5172"/>
    <w:rsid w:val="00DB690F"/>
    <w:rsid w:val="00DB6B67"/>
    <w:rsid w:val="00DB6B7B"/>
    <w:rsid w:val="00DB6CD8"/>
    <w:rsid w:val="00DB7F89"/>
    <w:rsid w:val="00DC0607"/>
    <w:rsid w:val="00DC0887"/>
    <w:rsid w:val="00DC0CBF"/>
    <w:rsid w:val="00DC2964"/>
    <w:rsid w:val="00DC2AA1"/>
    <w:rsid w:val="00DC2BC2"/>
    <w:rsid w:val="00DC35C5"/>
    <w:rsid w:val="00DC387E"/>
    <w:rsid w:val="00DC3969"/>
    <w:rsid w:val="00DC3B59"/>
    <w:rsid w:val="00DC3BAD"/>
    <w:rsid w:val="00DC3D5C"/>
    <w:rsid w:val="00DC40C6"/>
    <w:rsid w:val="00DC4AE7"/>
    <w:rsid w:val="00DC4DFB"/>
    <w:rsid w:val="00DC5343"/>
    <w:rsid w:val="00DC569C"/>
    <w:rsid w:val="00DC66E8"/>
    <w:rsid w:val="00DC6B39"/>
    <w:rsid w:val="00DC6CE8"/>
    <w:rsid w:val="00DC7BF2"/>
    <w:rsid w:val="00DD02B3"/>
    <w:rsid w:val="00DD1101"/>
    <w:rsid w:val="00DD162B"/>
    <w:rsid w:val="00DD2080"/>
    <w:rsid w:val="00DD213B"/>
    <w:rsid w:val="00DD2886"/>
    <w:rsid w:val="00DD2CCD"/>
    <w:rsid w:val="00DD30A0"/>
    <w:rsid w:val="00DD32B5"/>
    <w:rsid w:val="00DD3348"/>
    <w:rsid w:val="00DD409A"/>
    <w:rsid w:val="00DD43FE"/>
    <w:rsid w:val="00DD4B26"/>
    <w:rsid w:val="00DD50DF"/>
    <w:rsid w:val="00DD50F4"/>
    <w:rsid w:val="00DD5471"/>
    <w:rsid w:val="00DD5C31"/>
    <w:rsid w:val="00DD5F17"/>
    <w:rsid w:val="00DD5FAD"/>
    <w:rsid w:val="00DD6006"/>
    <w:rsid w:val="00DD644D"/>
    <w:rsid w:val="00DD6595"/>
    <w:rsid w:val="00DD6DD9"/>
    <w:rsid w:val="00DD7635"/>
    <w:rsid w:val="00DD7C87"/>
    <w:rsid w:val="00DE07D8"/>
    <w:rsid w:val="00DE1190"/>
    <w:rsid w:val="00DE1BAC"/>
    <w:rsid w:val="00DE1F47"/>
    <w:rsid w:val="00DE30AC"/>
    <w:rsid w:val="00DE34B1"/>
    <w:rsid w:val="00DE535C"/>
    <w:rsid w:val="00DE5D0D"/>
    <w:rsid w:val="00DE5E9B"/>
    <w:rsid w:val="00DE5F83"/>
    <w:rsid w:val="00DE66DD"/>
    <w:rsid w:val="00DE6B96"/>
    <w:rsid w:val="00DE701F"/>
    <w:rsid w:val="00DE76FC"/>
    <w:rsid w:val="00DE782C"/>
    <w:rsid w:val="00DE7933"/>
    <w:rsid w:val="00DE7BA7"/>
    <w:rsid w:val="00DF0035"/>
    <w:rsid w:val="00DF0740"/>
    <w:rsid w:val="00DF09AC"/>
    <w:rsid w:val="00DF0C93"/>
    <w:rsid w:val="00DF0D3F"/>
    <w:rsid w:val="00DF1704"/>
    <w:rsid w:val="00DF1B03"/>
    <w:rsid w:val="00DF20E7"/>
    <w:rsid w:val="00DF2374"/>
    <w:rsid w:val="00DF23F8"/>
    <w:rsid w:val="00DF2E4C"/>
    <w:rsid w:val="00DF2F00"/>
    <w:rsid w:val="00DF2F90"/>
    <w:rsid w:val="00DF311C"/>
    <w:rsid w:val="00DF31D0"/>
    <w:rsid w:val="00DF3714"/>
    <w:rsid w:val="00DF3942"/>
    <w:rsid w:val="00DF3AC9"/>
    <w:rsid w:val="00DF3F59"/>
    <w:rsid w:val="00DF561A"/>
    <w:rsid w:val="00DF56EA"/>
    <w:rsid w:val="00DF57D4"/>
    <w:rsid w:val="00DF5A7D"/>
    <w:rsid w:val="00DF67BA"/>
    <w:rsid w:val="00DF67FC"/>
    <w:rsid w:val="00DF6FBD"/>
    <w:rsid w:val="00DF72D8"/>
    <w:rsid w:val="00DF7504"/>
    <w:rsid w:val="00DF75A9"/>
    <w:rsid w:val="00DF79FF"/>
    <w:rsid w:val="00E00685"/>
    <w:rsid w:val="00E01747"/>
    <w:rsid w:val="00E02D00"/>
    <w:rsid w:val="00E03114"/>
    <w:rsid w:val="00E032E4"/>
    <w:rsid w:val="00E03A7B"/>
    <w:rsid w:val="00E03C68"/>
    <w:rsid w:val="00E04159"/>
    <w:rsid w:val="00E04C2E"/>
    <w:rsid w:val="00E04E20"/>
    <w:rsid w:val="00E056CE"/>
    <w:rsid w:val="00E0583A"/>
    <w:rsid w:val="00E05D14"/>
    <w:rsid w:val="00E05D7D"/>
    <w:rsid w:val="00E0607C"/>
    <w:rsid w:val="00E0630F"/>
    <w:rsid w:val="00E068EF"/>
    <w:rsid w:val="00E075BC"/>
    <w:rsid w:val="00E076D7"/>
    <w:rsid w:val="00E10038"/>
    <w:rsid w:val="00E102BA"/>
    <w:rsid w:val="00E102D8"/>
    <w:rsid w:val="00E106F6"/>
    <w:rsid w:val="00E1090F"/>
    <w:rsid w:val="00E1098E"/>
    <w:rsid w:val="00E118D5"/>
    <w:rsid w:val="00E11B42"/>
    <w:rsid w:val="00E12505"/>
    <w:rsid w:val="00E12915"/>
    <w:rsid w:val="00E13963"/>
    <w:rsid w:val="00E13B1A"/>
    <w:rsid w:val="00E140B2"/>
    <w:rsid w:val="00E15C88"/>
    <w:rsid w:val="00E15F37"/>
    <w:rsid w:val="00E165F9"/>
    <w:rsid w:val="00E16956"/>
    <w:rsid w:val="00E16A0E"/>
    <w:rsid w:val="00E17602"/>
    <w:rsid w:val="00E17922"/>
    <w:rsid w:val="00E17D5A"/>
    <w:rsid w:val="00E2027E"/>
    <w:rsid w:val="00E20CF1"/>
    <w:rsid w:val="00E20F1E"/>
    <w:rsid w:val="00E21701"/>
    <w:rsid w:val="00E2194B"/>
    <w:rsid w:val="00E21B90"/>
    <w:rsid w:val="00E22AA5"/>
    <w:rsid w:val="00E231C0"/>
    <w:rsid w:val="00E244E4"/>
    <w:rsid w:val="00E25F25"/>
    <w:rsid w:val="00E2631D"/>
    <w:rsid w:val="00E26DDF"/>
    <w:rsid w:val="00E27899"/>
    <w:rsid w:val="00E27A86"/>
    <w:rsid w:val="00E27AE8"/>
    <w:rsid w:val="00E27DB3"/>
    <w:rsid w:val="00E308E9"/>
    <w:rsid w:val="00E30BE5"/>
    <w:rsid w:val="00E30D5C"/>
    <w:rsid w:val="00E30E89"/>
    <w:rsid w:val="00E31E7C"/>
    <w:rsid w:val="00E323A6"/>
    <w:rsid w:val="00E3273D"/>
    <w:rsid w:val="00E32D0D"/>
    <w:rsid w:val="00E3362F"/>
    <w:rsid w:val="00E3389F"/>
    <w:rsid w:val="00E33DC9"/>
    <w:rsid w:val="00E345B0"/>
    <w:rsid w:val="00E34C90"/>
    <w:rsid w:val="00E350E1"/>
    <w:rsid w:val="00E3529E"/>
    <w:rsid w:val="00E357F2"/>
    <w:rsid w:val="00E35BD3"/>
    <w:rsid w:val="00E362A0"/>
    <w:rsid w:val="00E36408"/>
    <w:rsid w:val="00E36ACE"/>
    <w:rsid w:val="00E37FB5"/>
    <w:rsid w:val="00E401A5"/>
    <w:rsid w:val="00E404EA"/>
    <w:rsid w:val="00E40D35"/>
    <w:rsid w:val="00E416AB"/>
    <w:rsid w:val="00E422C0"/>
    <w:rsid w:val="00E42B49"/>
    <w:rsid w:val="00E4356A"/>
    <w:rsid w:val="00E445AC"/>
    <w:rsid w:val="00E445E5"/>
    <w:rsid w:val="00E4553B"/>
    <w:rsid w:val="00E45DE1"/>
    <w:rsid w:val="00E46025"/>
    <w:rsid w:val="00E46736"/>
    <w:rsid w:val="00E46F6E"/>
    <w:rsid w:val="00E47403"/>
    <w:rsid w:val="00E47A5D"/>
    <w:rsid w:val="00E5011F"/>
    <w:rsid w:val="00E50701"/>
    <w:rsid w:val="00E50739"/>
    <w:rsid w:val="00E50C1F"/>
    <w:rsid w:val="00E51050"/>
    <w:rsid w:val="00E513A9"/>
    <w:rsid w:val="00E51BB5"/>
    <w:rsid w:val="00E51E7A"/>
    <w:rsid w:val="00E51E95"/>
    <w:rsid w:val="00E52795"/>
    <w:rsid w:val="00E52AF8"/>
    <w:rsid w:val="00E52DA3"/>
    <w:rsid w:val="00E53B1B"/>
    <w:rsid w:val="00E54371"/>
    <w:rsid w:val="00E553E1"/>
    <w:rsid w:val="00E55506"/>
    <w:rsid w:val="00E5556B"/>
    <w:rsid w:val="00E555BD"/>
    <w:rsid w:val="00E55A6C"/>
    <w:rsid w:val="00E55FAE"/>
    <w:rsid w:val="00E55FFC"/>
    <w:rsid w:val="00E565E7"/>
    <w:rsid w:val="00E5717C"/>
    <w:rsid w:val="00E60489"/>
    <w:rsid w:val="00E60786"/>
    <w:rsid w:val="00E6114D"/>
    <w:rsid w:val="00E6194D"/>
    <w:rsid w:val="00E61A02"/>
    <w:rsid w:val="00E6233A"/>
    <w:rsid w:val="00E62FD3"/>
    <w:rsid w:val="00E62FF4"/>
    <w:rsid w:val="00E63576"/>
    <w:rsid w:val="00E63695"/>
    <w:rsid w:val="00E6389D"/>
    <w:rsid w:val="00E63E8D"/>
    <w:rsid w:val="00E64572"/>
    <w:rsid w:val="00E64F75"/>
    <w:rsid w:val="00E650B3"/>
    <w:rsid w:val="00E65B58"/>
    <w:rsid w:val="00E665B1"/>
    <w:rsid w:val="00E666D1"/>
    <w:rsid w:val="00E66C30"/>
    <w:rsid w:val="00E66D7D"/>
    <w:rsid w:val="00E704AD"/>
    <w:rsid w:val="00E704EB"/>
    <w:rsid w:val="00E70AED"/>
    <w:rsid w:val="00E70EF7"/>
    <w:rsid w:val="00E711CF"/>
    <w:rsid w:val="00E71538"/>
    <w:rsid w:val="00E71581"/>
    <w:rsid w:val="00E715AD"/>
    <w:rsid w:val="00E71AF0"/>
    <w:rsid w:val="00E71CC6"/>
    <w:rsid w:val="00E71DDC"/>
    <w:rsid w:val="00E71E96"/>
    <w:rsid w:val="00E722F9"/>
    <w:rsid w:val="00E724F9"/>
    <w:rsid w:val="00E7265A"/>
    <w:rsid w:val="00E72ADD"/>
    <w:rsid w:val="00E74D44"/>
    <w:rsid w:val="00E75931"/>
    <w:rsid w:val="00E759B9"/>
    <w:rsid w:val="00E7616F"/>
    <w:rsid w:val="00E76312"/>
    <w:rsid w:val="00E7633F"/>
    <w:rsid w:val="00E7756F"/>
    <w:rsid w:val="00E77620"/>
    <w:rsid w:val="00E77771"/>
    <w:rsid w:val="00E77CB9"/>
    <w:rsid w:val="00E77F17"/>
    <w:rsid w:val="00E80411"/>
    <w:rsid w:val="00E80BD9"/>
    <w:rsid w:val="00E8386C"/>
    <w:rsid w:val="00E83A55"/>
    <w:rsid w:val="00E8469F"/>
    <w:rsid w:val="00E84BE3"/>
    <w:rsid w:val="00E859DD"/>
    <w:rsid w:val="00E85F64"/>
    <w:rsid w:val="00E86494"/>
    <w:rsid w:val="00E86525"/>
    <w:rsid w:val="00E866A2"/>
    <w:rsid w:val="00E86D28"/>
    <w:rsid w:val="00E87B0D"/>
    <w:rsid w:val="00E90000"/>
    <w:rsid w:val="00E90012"/>
    <w:rsid w:val="00E90A3F"/>
    <w:rsid w:val="00E90F39"/>
    <w:rsid w:val="00E92359"/>
    <w:rsid w:val="00E9238C"/>
    <w:rsid w:val="00E92665"/>
    <w:rsid w:val="00E92E1E"/>
    <w:rsid w:val="00E92E7C"/>
    <w:rsid w:val="00E930B6"/>
    <w:rsid w:val="00E93793"/>
    <w:rsid w:val="00E937DD"/>
    <w:rsid w:val="00E93851"/>
    <w:rsid w:val="00E941EB"/>
    <w:rsid w:val="00E94623"/>
    <w:rsid w:val="00E946E4"/>
    <w:rsid w:val="00E948F3"/>
    <w:rsid w:val="00E94E95"/>
    <w:rsid w:val="00E95608"/>
    <w:rsid w:val="00E95B43"/>
    <w:rsid w:val="00E96E03"/>
    <w:rsid w:val="00E96F90"/>
    <w:rsid w:val="00E97365"/>
    <w:rsid w:val="00E97B33"/>
    <w:rsid w:val="00E97B3A"/>
    <w:rsid w:val="00EA003D"/>
    <w:rsid w:val="00EA0A58"/>
    <w:rsid w:val="00EA0BFB"/>
    <w:rsid w:val="00EA0DD1"/>
    <w:rsid w:val="00EA1128"/>
    <w:rsid w:val="00EA2305"/>
    <w:rsid w:val="00EA2C49"/>
    <w:rsid w:val="00EA329B"/>
    <w:rsid w:val="00EA32F2"/>
    <w:rsid w:val="00EA335B"/>
    <w:rsid w:val="00EA392B"/>
    <w:rsid w:val="00EA41EC"/>
    <w:rsid w:val="00EA4CAD"/>
    <w:rsid w:val="00EA4D09"/>
    <w:rsid w:val="00EA59B6"/>
    <w:rsid w:val="00EA5B42"/>
    <w:rsid w:val="00EA5CD9"/>
    <w:rsid w:val="00EA62E9"/>
    <w:rsid w:val="00EA6407"/>
    <w:rsid w:val="00EA6D26"/>
    <w:rsid w:val="00EA6F85"/>
    <w:rsid w:val="00EA7656"/>
    <w:rsid w:val="00EA7D96"/>
    <w:rsid w:val="00EB00D2"/>
    <w:rsid w:val="00EB1256"/>
    <w:rsid w:val="00EB167E"/>
    <w:rsid w:val="00EB1753"/>
    <w:rsid w:val="00EB17D1"/>
    <w:rsid w:val="00EB19C1"/>
    <w:rsid w:val="00EB1CCE"/>
    <w:rsid w:val="00EB33FE"/>
    <w:rsid w:val="00EB3C39"/>
    <w:rsid w:val="00EB3E2C"/>
    <w:rsid w:val="00EB4487"/>
    <w:rsid w:val="00EB4D30"/>
    <w:rsid w:val="00EB4D7C"/>
    <w:rsid w:val="00EB56DE"/>
    <w:rsid w:val="00EB6172"/>
    <w:rsid w:val="00EB6285"/>
    <w:rsid w:val="00EB63C1"/>
    <w:rsid w:val="00EB6448"/>
    <w:rsid w:val="00EB6746"/>
    <w:rsid w:val="00EB6FCB"/>
    <w:rsid w:val="00EB7550"/>
    <w:rsid w:val="00EB77BC"/>
    <w:rsid w:val="00EC0285"/>
    <w:rsid w:val="00EC04CC"/>
    <w:rsid w:val="00EC0823"/>
    <w:rsid w:val="00EC0C45"/>
    <w:rsid w:val="00EC1D7A"/>
    <w:rsid w:val="00EC2732"/>
    <w:rsid w:val="00EC27AE"/>
    <w:rsid w:val="00EC2D21"/>
    <w:rsid w:val="00EC2D87"/>
    <w:rsid w:val="00EC31BE"/>
    <w:rsid w:val="00EC3B17"/>
    <w:rsid w:val="00EC3E89"/>
    <w:rsid w:val="00EC440E"/>
    <w:rsid w:val="00EC4460"/>
    <w:rsid w:val="00EC593C"/>
    <w:rsid w:val="00EC67A8"/>
    <w:rsid w:val="00EC7190"/>
    <w:rsid w:val="00EC744A"/>
    <w:rsid w:val="00EC7AF7"/>
    <w:rsid w:val="00ED0187"/>
    <w:rsid w:val="00ED02CC"/>
    <w:rsid w:val="00ED112C"/>
    <w:rsid w:val="00ED118B"/>
    <w:rsid w:val="00ED20F8"/>
    <w:rsid w:val="00ED2111"/>
    <w:rsid w:val="00ED26C7"/>
    <w:rsid w:val="00ED2706"/>
    <w:rsid w:val="00ED2790"/>
    <w:rsid w:val="00ED2AA7"/>
    <w:rsid w:val="00ED3519"/>
    <w:rsid w:val="00ED3851"/>
    <w:rsid w:val="00ED3D41"/>
    <w:rsid w:val="00ED3F82"/>
    <w:rsid w:val="00ED402C"/>
    <w:rsid w:val="00ED46A2"/>
    <w:rsid w:val="00ED4EBD"/>
    <w:rsid w:val="00ED5D36"/>
    <w:rsid w:val="00ED5D6B"/>
    <w:rsid w:val="00ED63F5"/>
    <w:rsid w:val="00ED6B5D"/>
    <w:rsid w:val="00ED6E30"/>
    <w:rsid w:val="00ED6FC7"/>
    <w:rsid w:val="00ED7D2B"/>
    <w:rsid w:val="00ED7D4D"/>
    <w:rsid w:val="00EE053D"/>
    <w:rsid w:val="00EE090E"/>
    <w:rsid w:val="00EE0B97"/>
    <w:rsid w:val="00EE112B"/>
    <w:rsid w:val="00EE1950"/>
    <w:rsid w:val="00EE20E3"/>
    <w:rsid w:val="00EE231F"/>
    <w:rsid w:val="00EE2757"/>
    <w:rsid w:val="00EE34E9"/>
    <w:rsid w:val="00EE375D"/>
    <w:rsid w:val="00EE3D0D"/>
    <w:rsid w:val="00EE3E91"/>
    <w:rsid w:val="00EE4133"/>
    <w:rsid w:val="00EE4916"/>
    <w:rsid w:val="00EE4BA7"/>
    <w:rsid w:val="00EE516D"/>
    <w:rsid w:val="00EE5574"/>
    <w:rsid w:val="00EE6025"/>
    <w:rsid w:val="00EE66D9"/>
    <w:rsid w:val="00EE699E"/>
    <w:rsid w:val="00EE6F99"/>
    <w:rsid w:val="00EF04E9"/>
    <w:rsid w:val="00EF0D58"/>
    <w:rsid w:val="00EF1498"/>
    <w:rsid w:val="00EF2417"/>
    <w:rsid w:val="00EF286D"/>
    <w:rsid w:val="00EF3564"/>
    <w:rsid w:val="00EF3615"/>
    <w:rsid w:val="00EF3BD2"/>
    <w:rsid w:val="00EF4807"/>
    <w:rsid w:val="00EF4885"/>
    <w:rsid w:val="00EF4927"/>
    <w:rsid w:val="00EF4F88"/>
    <w:rsid w:val="00EF54E0"/>
    <w:rsid w:val="00EF5749"/>
    <w:rsid w:val="00EF5D30"/>
    <w:rsid w:val="00F01294"/>
    <w:rsid w:val="00F0163E"/>
    <w:rsid w:val="00F019C2"/>
    <w:rsid w:val="00F01FD9"/>
    <w:rsid w:val="00F02638"/>
    <w:rsid w:val="00F06223"/>
    <w:rsid w:val="00F062C0"/>
    <w:rsid w:val="00F06D2C"/>
    <w:rsid w:val="00F06EB8"/>
    <w:rsid w:val="00F07B7D"/>
    <w:rsid w:val="00F07C29"/>
    <w:rsid w:val="00F1009F"/>
    <w:rsid w:val="00F1066E"/>
    <w:rsid w:val="00F106F0"/>
    <w:rsid w:val="00F1089E"/>
    <w:rsid w:val="00F10DDE"/>
    <w:rsid w:val="00F1170E"/>
    <w:rsid w:val="00F117DA"/>
    <w:rsid w:val="00F11EE7"/>
    <w:rsid w:val="00F12514"/>
    <w:rsid w:val="00F13132"/>
    <w:rsid w:val="00F1469F"/>
    <w:rsid w:val="00F14A11"/>
    <w:rsid w:val="00F151BC"/>
    <w:rsid w:val="00F15990"/>
    <w:rsid w:val="00F163A1"/>
    <w:rsid w:val="00F171C1"/>
    <w:rsid w:val="00F17C0A"/>
    <w:rsid w:val="00F17E4C"/>
    <w:rsid w:val="00F2082E"/>
    <w:rsid w:val="00F21630"/>
    <w:rsid w:val="00F21C32"/>
    <w:rsid w:val="00F2308B"/>
    <w:rsid w:val="00F233D4"/>
    <w:rsid w:val="00F235E3"/>
    <w:rsid w:val="00F23772"/>
    <w:rsid w:val="00F23998"/>
    <w:rsid w:val="00F23FEE"/>
    <w:rsid w:val="00F241FC"/>
    <w:rsid w:val="00F245F8"/>
    <w:rsid w:val="00F24958"/>
    <w:rsid w:val="00F24F31"/>
    <w:rsid w:val="00F25BDD"/>
    <w:rsid w:val="00F26118"/>
    <w:rsid w:val="00F26C78"/>
    <w:rsid w:val="00F275B0"/>
    <w:rsid w:val="00F27C00"/>
    <w:rsid w:val="00F27FC1"/>
    <w:rsid w:val="00F27FF5"/>
    <w:rsid w:val="00F30185"/>
    <w:rsid w:val="00F30412"/>
    <w:rsid w:val="00F30752"/>
    <w:rsid w:val="00F30F09"/>
    <w:rsid w:val="00F3100C"/>
    <w:rsid w:val="00F31EF1"/>
    <w:rsid w:val="00F322D7"/>
    <w:rsid w:val="00F32444"/>
    <w:rsid w:val="00F325F7"/>
    <w:rsid w:val="00F33599"/>
    <w:rsid w:val="00F33623"/>
    <w:rsid w:val="00F33937"/>
    <w:rsid w:val="00F339D5"/>
    <w:rsid w:val="00F33B8F"/>
    <w:rsid w:val="00F34FDD"/>
    <w:rsid w:val="00F354C1"/>
    <w:rsid w:val="00F358A0"/>
    <w:rsid w:val="00F3598D"/>
    <w:rsid w:val="00F35A43"/>
    <w:rsid w:val="00F35CB3"/>
    <w:rsid w:val="00F364C7"/>
    <w:rsid w:val="00F3662B"/>
    <w:rsid w:val="00F36AC9"/>
    <w:rsid w:val="00F36C03"/>
    <w:rsid w:val="00F36CB9"/>
    <w:rsid w:val="00F36E41"/>
    <w:rsid w:val="00F371B8"/>
    <w:rsid w:val="00F37311"/>
    <w:rsid w:val="00F37839"/>
    <w:rsid w:val="00F379FC"/>
    <w:rsid w:val="00F405CF"/>
    <w:rsid w:val="00F409B6"/>
    <w:rsid w:val="00F41855"/>
    <w:rsid w:val="00F41EE6"/>
    <w:rsid w:val="00F42C68"/>
    <w:rsid w:val="00F4322C"/>
    <w:rsid w:val="00F43763"/>
    <w:rsid w:val="00F437CB"/>
    <w:rsid w:val="00F43A6B"/>
    <w:rsid w:val="00F43D05"/>
    <w:rsid w:val="00F449A6"/>
    <w:rsid w:val="00F44CD9"/>
    <w:rsid w:val="00F44EE1"/>
    <w:rsid w:val="00F452FE"/>
    <w:rsid w:val="00F45339"/>
    <w:rsid w:val="00F45F89"/>
    <w:rsid w:val="00F46080"/>
    <w:rsid w:val="00F46DBA"/>
    <w:rsid w:val="00F46EC6"/>
    <w:rsid w:val="00F47AD9"/>
    <w:rsid w:val="00F47C01"/>
    <w:rsid w:val="00F5028E"/>
    <w:rsid w:val="00F504E7"/>
    <w:rsid w:val="00F50B22"/>
    <w:rsid w:val="00F50D78"/>
    <w:rsid w:val="00F51BAF"/>
    <w:rsid w:val="00F51C77"/>
    <w:rsid w:val="00F5233D"/>
    <w:rsid w:val="00F528D7"/>
    <w:rsid w:val="00F52B98"/>
    <w:rsid w:val="00F531C9"/>
    <w:rsid w:val="00F54929"/>
    <w:rsid w:val="00F54E54"/>
    <w:rsid w:val="00F55043"/>
    <w:rsid w:val="00F55231"/>
    <w:rsid w:val="00F56046"/>
    <w:rsid w:val="00F56CDD"/>
    <w:rsid w:val="00F56D52"/>
    <w:rsid w:val="00F5719A"/>
    <w:rsid w:val="00F572CA"/>
    <w:rsid w:val="00F57DC3"/>
    <w:rsid w:val="00F57F7E"/>
    <w:rsid w:val="00F60315"/>
    <w:rsid w:val="00F603CA"/>
    <w:rsid w:val="00F6080A"/>
    <w:rsid w:val="00F6098E"/>
    <w:rsid w:val="00F620B9"/>
    <w:rsid w:val="00F624AE"/>
    <w:rsid w:val="00F642E9"/>
    <w:rsid w:val="00F643BE"/>
    <w:rsid w:val="00F64FC4"/>
    <w:rsid w:val="00F66098"/>
    <w:rsid w:val="00F6648D"/>
    <w:rsid w:val="00F672C1"/>
    <w:rsid w:val="00F67399"/>
    <w:rsid w:val="00F6768D"/>
    <w:rsid w:val="00F67BBA"/>
    <w:rsid w:val="00F67DA8"/>
    <w:rsid w:val="00F701C2"/>
    <w:rsid w:val="00F7020E"/>
    <w:rsid w:val="00F70C3E"/>
    <w:rsid w:val="00F70DE1"/>
    <w:rsid w:val="00F71114"/>
    <w:rsid w:val="00F717E2"/>
    <w:rsid w:val="00F721F5"/>
    <w:rsid w:val="00F723EC"/>
    <w:rsid w:val="00F72777"/>
    <w:rsid w:val="00F72F13"/>
    <w:rsid w:val="00F73255"/>
    <w:rsid w:val="00F742FD"/>
    <w:rsid w:val="00F74CE4"/>
    <w:rsid w:val="00F761A3"/>
    <w:rsid w:val="00F77243"/>
    <w:rsid w:val="00F772EA"/>
    <w:rsid w:val="00F8107B"/>
    <w:rsid w:val="00F81620"/>
    <w:rsid w:val="00F8163C"/>
    <w:rsid w:val="00F816CA"/>
    <w:rsid w:val="00F81793"/>
    <w:rsid w:val="00F8232C"/>
    <w:rsid w:val="00F82470"/>
    <w:rsid w:val="00F838FF"/>
    <w:rsid w:val="00F83E6A"/>
    <w:rsid w:val="00F8489B"/>
    <w:rsid w:val="00F8494C"/>
    <w:rsid w:val="00F84B8A"/>
    <w:rsid w:val="00F84EF4"/>
    <w:rsid w:val="00F850C4"/>
    <w:rsid w:val="00F85873"/>
    <w:rsid w:val="00F860D9"/>
    <w:rsid w:val="00F86308"/>
    <w:rsid w:val="00F86499"/>
    <w:rsid w:val="00F86A75"/>
    <w:rsid w:val="00F8722E"/>
    <w:rsid w:val="00F87E28"/>
    <w:rsid w:val="00F90645"/>
    <w:rsid w:val="00F907C3"/>
    <w:rsid w:val="00F90DE7"/>
    <w:rsid w:val="00F9151A"/>
    <w:rsid w:val="00F91914"/>
    <w:rsid w:val="00F924F9"/>
    <w:rsid w:val="00F928A6"/>
    <w:rsid w:val="00F929B1"/>
    <w:rsid w:val="00F94641"/>
    <w:rsid w:val="00F950A2"/>
    <w:rsid w:val="00F953F1"/>
    <w:rsid w:val="00F970AC"/>
    <w:rsid w:val="00F97190"/>
    <w:rsid w:val="00F97660"/>
    <w:rsid w:val="00F97CFD"/>
    <w:rsid w:val="00FA012C"/>
    <w:rsid w:val="00FA0889"/>
    <w:rsid w:val="00FA12D7"/>
    <w:rsid w:val="00FA1A4E"/>
    <w:rsid w:val="00FA2FF0"/>
    <w:rsid w:val="00FA3382"/>
    <w:rsid w:val="00FA339B"/>
    <w:rsid w:val="00FA3B7A"/>
    <w:rsid w:val="00FA4307"/>
    <w:rsid w:val="00FA4E27"/>
    <w:rsid w:val="00FA4E99"/>
    <w:rsid w:val="00FA4EA2"/>
    <w:rsid w:val="00FA536D"/>
    <w:rsid w:val="00FA5954"/>
    <w:rsid w:val="00FA696D"/>
    <w:rsid w:val="00FA6CB2"/>
    <w:rsid w:val="00FA71F8"/>
    <w:rsid w:val="00FA7E38"/>
    <w:rsid w:val="00FB0274"/>
    <w:rsid w:val="00FB0DF5"/>
    <w:rsid w:val="00FB1EC3"/>
    <w:rsid w:val="00FB3392"/>
    <w:rsid w:val="00FB3B00"/>
    <w:rsid w:val="00FB5333"/>
    <w:rsid w:val="00FB6209"/>
    <w:rsid w:val="00FB64A1"/>
    <w:rsid w:val="00FB67BC"/>
    <w:rsid w:val="00FB6AD4"/>
    <w:rsid w:val="00FC013E"/>
    <w:rsid w:val="00FC0829"/>
    <w:rsid w:val="00FC08E1"/>
    <w:rsid w:val="00FC0FC0"/>
    <w:rsid w:val="00FC107D"/>
    <w:rsid w:val="00FC21C5"/>
    <w:rsid w:val="00FC2366"/>
    <w:rsid w:val="00FC2685"/>
    <w:rsid w:val="00FC2A80"/>
    <w:rsid w:val="00FC2B3F"/>
    <w:rsid w:val="00FC2D8B"/>
    <w:rsid w:val="00FC2FE9"/>
    <w:rsid w:val="00FC33A2"/>
    <w:rsid w:val="00FC371A"/>
    <w:rsid w:val="00FC47C1"/>
    <w:rsid w:val="00FC4D15"/>
    <w:rsid w:val="00FC5F74"/>
    <w:rsid w:val="00FC5FD4"/>
    <w:rsid w:val="00FC6366"/>
    <w:rsid w:val="00FC6655"/>
    <w:rsid w:val="00FC6B3A"/>
    <w:rsid w:val="00FC6E67"/>
    <w:rsid w:val="00FC72F9"/>
    <w:rsid w:val="00FC760E"/>
    <w:rsid w:val="00FC7E6C"/>
    <w:rsid w:val="00FD020E"/>
    <w:rsid w:val="00FD049E"/>
    <w:rsid w:val="00FD0682"/>
    <w:rsid w:val="00FD0798"/>
    <w:rsid w:val="00FD07E9"/>
    <w:rsid w:val="00FD0816"/>
    <w:rsid w:val="00FD084B"/>
    <w:rsid w:val="00FD0AC2"/>
    <w:rsid w:val="00FD0B66"/>
    <w:rsid w:val="00FD1100"/>
    <w:rsid w:val="00FD11A0"/>
    <w:rsid w:val="00FD16C2"/>
    <w:rsid w:val="00FD1B46"/>
    <w:rsid w:val="00FD1BB6"/>
    <w:rsid w:val="00FD215F"/>
    <w:rsid w:val="00FD23E8"/>
    <w:rsid w:val="00FD26E5"/>
    <w:rsid w:val="00FD27F8"/>
    <w:rsid w:val="00FD3226"/>
    <w:rsid w:val="00FD32F8"/>
    <w:rsid w:val="00FD341C"/>
    <w:rsid w:val="00FD368A"/>
    <w:rsid w:val="00FD3D83"/>
    <w:rsid w:val="00FD413E"/>
    <w:rsid w:val="00FD4431"/>
    <w:rsid w:val="00FD45C3"/>
    <w:rsid w:val="00FD4699"/>
    <w:rsid w:val="00FD4D12"/>
    <w:rsid w:val="00FD4E6F"/>
    <w:rsid w:val="00FD4F82"/>
    <w:rsid w:val="00FD53C9"/>
    <w:rsid w:val="00FD5A9A"/>
    <w:rsid w:val="00FD6093"/>
    <w:rsid w:val="00FD6748"/>
    <w:rsid w:val="00FD72BA"/>
    <w:rsid w:val="00FE02D0"/>
    <w:rsid w:val="00FE0B82"/>
    <w:rsid w:val="00FE1605"/>
    <w:rsid w:val="00FE2135"/>
    <w:rsid w:val="00FE271C"/>
    <w:rsid w:val="00FE2D8F"/>
    <w:rsid w:val="00FE2E89"/>
    <w:rsid w:val="00FE3047"/>
    <w:rsid w:val="00FE31EE"/>
    <w:rsid w:val="00FE38E4"/>
    <w:rsid w:val="00FE3F9F"/>
    <w:rsid w:val="00FE4F5C"/>
    <w:rsid w:val="00FE53BF"/>
    <w:rsid w:val="00FE7462"/>
    <w:rsid w:val="00FF0128"/>
    <w:rsid w:val="00FF0609"/>
    <w:rsid w:val="00FF1003"/>
    <w:rsid w:val="00FF1C78"/>
    <w:rsid w:val="00FF1F0B"/>
    <w:rsid w:val="00FF2B44"/>
    <w:rsid w:val="00FF2D3A"/>
    <w:rsid w:val="00FF3131"/>
    <w:rsid w:val="00FF38C9"/>
    <w:rsid w:val="00FF3C0B"/>
    <w:rsid w:val="00FF4440"/>
    <w:rsid w:val="00FF4460"/>
    <w:rsid w:val="00FF4D33"/>
    <w:rsid w:val="00FF624F"/>
    <w:rsid w:val="00FF657B"/>
    <w:rsid w:val="00FF6748"/>
    <w:rsid w:val="00FF6CFD"/>
    <w:rsid w:val="00FF7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42FD"/>
    <w:pPr>
      <w:overflowPunct w:val="0"/>
      <w:autoSpaceDE w:val="0"/>
      <w:autoSpaceDN w:val="0"/>
      <w:adjustRightInd w:val="0"/>
      <w:spacing w:line="360" w:lineRule="auto"/>
      <w:ind w:left="284" w:right="-284" w:firstLine="709"/>
      <w:jc w:val="both"/>
      <w:textAlignment w:val="baseline"/>
    </w:pPr>
    <w:rPr>
      <w:rFonts w:eastAsia="Calibri"/>
      <w:sz w:val="28"/>
      <w:szCs w:val="28"/>
    </w:rPr>
  </w:style>
  <w:style w:type="paragraph" w:styleId="1">
    <w:name w:val="heading 1"/>
    <w:basedOn w:val="a"/>
    <w:next w:val="a"/>
    <w:link w:val="10"/>
    <w:qFormat/>
    <w:rsid w:val="00456BBA"/>
    <w:pPr>
      <w:spacing w:line="240" w:lineRule="auto"/>
      <w:ind w:firstLine="0"/>
      <w:jc w:val="center"/>
      <w:outlineLvl w:val="0"/>
    </w:pPr>
    <w:rPr>
      <w:rFonts w:eastAsia="Times New Roman" w:cs="Arial"/>
      <w:b/>
      <w:bCs/>
      <w:caps/>
      <w:spacing w:val="60"/>
    </w:rPr>
  </w:style>
  <w:style w:type="paragraph" w:styleId="2">
    <w:name w:val="heading 2"/>
    <w:basedOn w:val="a"/>
    <w:next w:val="a"/>
    <w:link w:val="20"/>
    <w:qFormat/>
    <w:rsid w:val="00456BBA"/>
    <w:pPr>
      <w:spacing w:line="240" w:lineRule="auto"/>
      <w:ind w:firstLine="0"/>
      <w:jc w:val="center"/>
      <w:outlineLvl w:val="1"/>
    </w:pPr>
    <w:rPr>
      <w:rFonts w:eastAsia="Times New Roman" w:cs="Arial"/>
      <w:b/>
      <w:bCs/>
      <w:iCs/>
      <w:caps/>
    </w:rPr>
  </w:style>
  <w:style w:type="paragraph" w:styleId="3">
    <w:name w:val="heading 3"/>
    <w:basedOn w:val="a"/>
    <w:link w:val="30"/>
    <w:qFormat/>
    <w:rsid w:val="00456BBA"/>
    <w:pPr>
      <w:spacing w:line="240" w:lineRule="auto"/>
      <w:ind w:firstLine="0"/>
      <w:jc w:val="center"/>
      <w:outlineLvl w:val="2"/>
    </w:pPr>
    <w:rPr>
      <w:rFonts w:eastAsia="Times New Roman" w:cs="Arial"/>
      <w:b/>
      <w:bCs/>
    </w:rPr>
  </w:style>
  <w:style w:type="paragraph" w:styleId="6">
    <w:name w:val="heading 6"/>
    <w:basedOn w:val="a"/>
    <w:next w:val="a"/>
    <w:link w:val="60"/>
    <w:qFormat/>
    <w:rsid w:val="00456BBA"/>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56BBA"/>
    <w:rPr>
      <w:rFonts w:cs="Arial"/>
      <w:b/>
      <w:bCs/>
      <w:caps/>
      <w:spacing w:val="60"/>
      <w:sz w:val="28"/>
      <w:szCs w:val="28"/>
    </w:rPr>
  </w:style>
  <w:style w:type="character" w:customStyle="1" w:styleId="20">
    <w:name w:val="Заголовок 2 Знак"/>
    <w:link w:val="2"/>
    <w:rsid w:val="00456BBA"/>
    <w:rPr>
      <w:rFonts w:cs="Arial"/>
      <w:b/>
      <w:bCs/>
      <w:iCs/>
      <w:caps/>
      <w:sz w:val="28"/>
      <w:szCs w:val="28"/>
    </w:rPr>
  </w:style>
  <w:style w:type="character" w:customStyle="1" w:styleId="30">
    <w:name w:val="Заголовок 3 Знак"/>
    <w:link w:val="3"/>
    <w:rsid w:val="00456BBA"/>
    <w:rPr>
      <w:rFonts w:cs="Arial"/>
      <w:b/>
      <w:bCs/>
      <w:sz w:val="28"/>
      <w:szCs w:val="28"/>
    </w:rPr>
  </w:style>
  <w:style w:type="character" w:customStyle="1" w:styleId="60">
    <w:name w:val="Заголовок 6 Знак"/>
    <w:link w:val="6"/>
    <w:rsid w:val="00456BBA"/>
    <w:rPr>
      <w:b/>
      <w:bCs/>
      <w:sz w:val="22"/>
      <w:szCs w:val="22"/>
    </w:rPr>
  </w:style>
  <w:style w:type="paragraph" w:customStyle="1" w:styleId="a3">
    <w:name w:val="Документ"/>
    <w:basedOn w:val="a"/>
    <w:link w:val="a4"/>
    <w:rsid w:val="006436B4"/>
    <w:pPr>
      <w:overflowPunct/>
      <w:autoSpaceDE/>
      <w:autoSpaceDN/>
      <w:adjustRightInd/>
      <w:ind w:left="0" w:right="0"/>
      <w:textAlignment w:val="auto"/>
    </w:pPr>
    <w:rPr>
      <w:szCs w:val="20"/>
    </w:rPr>
  </w:style>
  <w:style w:type="character" w:customStyle="1" w:styleId="a4">
    <w:name w:val="Документ Знак"/>
    <w:link w:val="a3"/>
    <w:locked/>
    <w:rsid w:val="006436B4"/>
    <w:rPr>
      <w:rFonts w:eastAsia="Calibri"/>
      <w:sz w:val="28"/>
      <w:lang w:val="ru-RU" w:eastAsia="ru-RU" w:bidi="ar-SA"/>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rsid w:val="006436B4"/>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link w:val="a5"/>
    <w:locked/>
    <w:rsid w:val="006436B4"/>
    <w:rPr>
      <w:rFonts w:ascii="Courier New" w:eastAsia="Calibri" w:hAnsi="Courier New"/>
      <w:sz w:val="28"/>
      <w:lang w:val="ru-RU" w:eastAsia="ru-RU" w:bidi="ar-SA"/>
    </w:rPr>
  </w:style>
  <w:style w:type="paragraph" w:customStyle="1" w:styleId="ConsNormal">
    <w:name w:val="ConsNormal"/>
    <w:rsid w:val="006436B4"/>
    <w:pPr>
      <w:autoSpaceDE w:val="0"/>
      <w:autoSpaceDN w:val="0"/>
      <w:adjustRightInd w:val="0"/>
      <w:ind w:right="19772" w:firstLine="720"/>
    </w:pPr>
    <w:rPr>
      <w:rFonts w:ascii="Arial" w:eastAsia="Calibri" w:hAnsi="Arial" w:cs="Arial"/>
      <w:sz w:val="22"/>
      <w:szCs w:val="22"/>
    </w:rPr>
  </w:style>
  <w:style w:type="paragraph" w:styleId="a7">
    <w:name w:val="Body Text"/>
    <w:aliases w:val="Основной текст1,Основной текст Знак Знак,bt,body text,contents"/>
    <w:basedOn w:val="a"/>
    <w:link w:val="11"/>
    <w:rsid w:val="00867717"/>
    <w:pPr>
      <w:spacing w:after="120"/>
    </w:pPr>
  </w:style>
  <w:style w:type="character" w:customStyle="1" w:styleId="11">
    <w:name w:val="Основной текст Знак1"/>
    <w:aliases w:val="Основной текст1 Знак,Основной текст Знак Знак Знак,bt Знак,body text Знак,contents Знак"/>
    <w:link w:val="a7"/>
    <w:rsid w:val="00456BBA"/>
    <w:rPr>
      <w:rFonts w:eastAsia="Calibri"/>
      <w:sz w:val="28"/>
      <w:szCs w:val="28"/>
    </w:rPr>
  </w:style>
  <w:style w:type="paragraph" w:customStyle="1" w:styleId="MainText">
    <w:name w:val="MainText"/>
    <w:rsid w:val="00867717"/>
    <w:pPr>
      <w:overflowPunct w:val="0"/>
      <w:autoSpaceDE w:val="0"/>
      <w:autoSpaceDN w:val="0"/>
      <w:adjustRightInd w:val="0"/>
      <w:ind w:firstLine="567"/>
      <w:jc w:val="both"/>
      <w:textAlignment w:val="baseline"/>
    </w:pPr>
    <w:rPr>
      <w:rFonts w:ascii="PragmaticaC" w:eastAsia="Calibri" w:hAnsi="PragmaticaC"/>
      <w:color w:val="000000"/>
      <w:sz w:val="19"/>
      <w:lang w:val="en-US" w:eastAsia="en-US"/>
    </w:rPr>
  </w:style>
  <w:style w:type="paragraph" w:styleId="31">
    <w:name w:val="Body Text Indent 3"/>
    <w:basedOn w:val="a"/>
    <w:link w:val="32"/>
    <w:rsid w:val="00745177"/>
    <w:pPr>
      <w:spacing w:after="120"/>
      <w:ind w:left="283"/>
    </w:pPr>
    <w:rPr>
      <w:sz w:val="16"/>
      <w:szCs w:val="16"/>
    </w:rPr>
  </w:style>
  <w:style w:type="character" w:customStyle="1" w:styleId="32">
    <w:name w:val="Основной текст с отступом 3 Знак"/>
    <w:link w:val="31"/>
    <w:locked/>
    <w:rsid w:val="00745177"/>
    <w:rPr>
      <w:rFonts w:eastAsia="Calibri"/>
      <w:sz w:val="16"/>
      <w:szCs w:val="16"/>
      <w:lang w:val="ru-RU" w:eastAsia="ru-RU" w:bidi="ar-SA"/>
    </w:rPr>
  </w:style>
  <w:style w:type="paragraph" w:customStyle="1" w:styleId="BodyText22">
    <w:name w:val="Body Text 22"/>
    <w:basedOn w:val="a"/>
    <w:uiPriority w:val="99"/>
    <w:rsid w:val="00745177"/>
    <w:pPr>
      <w:overflowPunct/>
      <w:autoSpaceDE/>
      <w:autoSpaceDN/>
      <w:adjustRightInd/>
      <w:spacing w:line="240" w:lineRule="auto"/>
      <w:ind w:left="0" w:right="0" w:firstLine="720"/>
      <w:textAlignment w:val="auto"/>
    </w:pPr>
    <w:rPr>
      <w:szCs w:val="20"/>
    </w:rPr>
  </w:style>
  <w:style w:type="paragraph" w:customStyle="1" w:styleId="12">
    <w:name w:val="Обычный12"/>
    <w:rsid w:val="00745177"/>
    <w:rPr>
      <w:rFonts w:eastAsia="Calibri"/>
    </w:rPr>
  </w:style>
  <w:style w:type="paragraph" w:customStyle="1" w:styleId="Default">
    <w:name w:val="Default"/>
    <w:rsid w:val="00745177"/>
    <w:pPr>
      <w:autoSpaceDE w:val="0"/>
      <w:autoSpaceDN w:val="0"/>
      <w:adjustRightInd w:val="0"/>
    </w:pPr>
    <w:rPr>
      <w:rFonts w:eastAsia="Calibri"/>
      <w:color w:val="000000"/>
      <w:sz w:val="24"/>
      <w:szCs w:val="24"/>
    </w:rPr>
  </w:style>
  <w:style w:type="paragraph" w:customStyle="1" w:styleId="21">
    <w:name w:val="Обычный2"/>
    <w:rsid w:val="00745177"/>
    <w:pPr>
      <w:ind w:firstLine="720"/>
      <w:jc w:val="both"/>
    </w:pPr>
    <w:rPr>
      <w:rFonts w:eastAsia="Calibri"/>
      <w:sz w:val="28"/>
    </w:rPr>
  </w:style>
  <w:style w:type="paragraph" w:customStyle="1" w:styleId="33">
    <w:name w:val="Стиль3 Знак Знак Знак Знак Знак Знак Знак Знак Знак Знак Знак Знак Знак Знак Знак Знак Знак"/>
    <w:basedOn w:val="a"/>
    <w:rsid w:val="00745177"/>
    <w:pPr>
      <w:overflowPunct/>
      <w:autoSpaceDE/>
      <w:autoSpaceDN/>
      <w:adjustRightInd/>
      <w:ind w:left="0" w:right="0"/>
      <w:textAlignment w:val="auto"/>
    </w:pPr>
    <w:rPr>
      <w:szCs w:val="20"/>
    </w:rPr>
  </w:style>
  <w:style w:type="paragraph" w:customStyle="1" w:styleId="a8">
    <w:name w:val="Основной текст.Основной текст Знак"/>
    <w:basedOn w:val="a"/>
    <w:rsid w:val="00745177"/>
    <w:pPr>
      <w:overflowPunct/>
      <w:autoSpaceDE/>
      <w:autoSpaceDN/>
      <w:adjustRightInd/>
      <w:spacing w:line="240" w:lineRule="auto"/>
      <w:ind w:left="0" w:right="0" w:firstLine="0"/>
      <w:textAlignment w:val="auto"/>
    </w:pPr>
    <w:rPr>
      <w:szCs w:val="20"/>
    </w:rPr>
  </w:style>
  <w:style w:type="paragraph" w:customStyle="1" w:styleId="4">
    <w:name w:val="заголовок 4"/>
    <w:basedOn w:val="a"/>
    <w:next w:val="a"/>
    <w:autoRedefine/>
    <w:rsid w:val="00A22AE8"/>
    <w:pPr>
      <w:widowControl w:val="0"/>
      <w:tabs>
        <w:tab w:val="left" w:pos="9781"/>
      </w:tabs>
      <w:overflowPunct/>
      <w:autoSpaceDE/>
      <w:autoSpaceDN/>
      <w:adjustRightInd/>
      <w:spacing w:line="240" w:lineRule="auto"/>
      <w:ind w:left="0" w:right="0"/>
      <w:jc w:val="center"/>
      <w:textAlignment w:val="auto"/>
    </w:pPr>
    <w:rPr>
      <w:rFonts w:eastAsia="Times New Roman"/>
      <w:b/>
      <w:sz w:val="24"/>
      <w:szCs w:val="24"/>
    </w:rPr>
  </w:style>
  <w:style w:type="paragraph" w:customStyle="1" w:styleId="13">
    <w:name w:val="Обычный1"/>
    <w:rsid w:val="007B41B9"/>
  </w:style>
  <w:style w:type="paragraph" w:customStyle="1" w:styleId="ConsPlusNormal">
    <w:name w:val="ConsPlusNormal"/>
    <w:link w:val="ConsPlusNormal0"/>
    <w:rsid w:val="007B41B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7B41B9"/>
    <w:rPr>
      <w:rFonts w:ascii="Arial" w:hAnsi="Arial" w:cs="Arial"/>
      <w:lang w:val="ru-RU" w:eastAsia="ru-RU" w:bidi="ar-SA"/>
    </w:rPr>
  </w:style>
  <w:style w:type="paragraph" w:styleId="22">
    <w:name w:val="Body Text Indent 2"/>
    <w:basedOn w:val="a"/>
    <w:link w:val="23"/>
    <w:rsid w:val="00551573"/>
    <w:pPr>
      <w:spacing w:after="120" w:line="480" w:lineRule="auto"/>
      <w:ind w:left="283"/>
    </w:pPr>
  </w:style>
  <w:style w:type="character" w:customStyle="1" w:styleId="23">
    <w:name w:val="Основной текст с отступом 2 Знак"/>
    <w:link w:val="22"/>
    <w:rsid w:val="00456BBA"/>
    <w:rPr>
      <w:rFonts w:eastAsia="Calibri"/>
      <w:sz w:val="28"/>
      <w:szCs w:val="28"/>
    </w:rPr>
  </w:style>
  <w:style w:type="paragraph" w:styleId="24">
    <w:name w:val="Body Text 2"/>
    <w:basedOn w:val="a"/>
    <w:link w:val="25"/>
    <w:rsid w:val="00551573"/>
    <w:pPr>
      <w:spacing w:after="120" w:line="480" w:lineRule="auto"/>
    </w:pPr>
  </w:style>
  <w:style w:type="character" w:customStyle="1" w:styleId="25">
    <w:name w:val="Основной текст 2 Знак"/>
    <w:link w:val="24"/>
    <w:rsid w:val="00456BBA"/>
    <w:rPr>
      <w:rFonts w:eastAsia="Calibri"/>
      <w:sz w:val="28"/>
      <w:szCs w:val="28"/>
    </w:rPr>
  </w:style>
  <w:style w:type="paragraph" w:styleId="a9">
    <w:name w:val="Normal (Web)"/>
    <w:aliases w:val="Обычный (Web)1"/>
    <w:basedOn w:val="a"/>
    <w:qFormat/>
    <w:rsid w:val="0055157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rsid w:val="00551573"/>
    <w:pPr>
      <w:widowControl w:val="0"/>
      <w:overflowPunct/>
      <w:spacing w:line="322" w:lineRule="exact"/>
      <w:ind w:left="0" w:right="0" w:firstLine="706"/>
      <w:textAlignment w:val="auto"/>
    </w:pPr>
    <w:rPr>
      <w:sz w:val="24"/>
      <w:szCs w:val="24"/>
    </w:rPr>
  </w:style>
  <w:style w:type="character" w:styleId="aa">
    <w:name w:val="page number"/>
    <w:basedOn w:val="a0"/>
    <w:rsid w:val="00456BBA"/>
  </w:style>
  <w:style w:type="paragraph" w:styleId="ab">
    <w:name w:val="header"/>
    <w:basedOn w:val="a"/>
    <w:link w:val="ac"/>
    <w:rsid w:val="00456BBA"/>
    <w:pPr>
      <w:spacing w:after="120"/>
      <w:ind w:firstLine="0"/>
      <w:jc w:val="center"/>
    </w:pPr>
    <w:rPr>
      <w:rFonts w:eastAsia="Times New Roman"/>
    </w:rPr>
  </w:style>
  <w:style w:type="character" w:customStyle="1" w:styleId="ac">
    <w:name w:val="Верхний колонтитул Знак"/>
    <w:link w:val="ab"/>
    <w:rsid w:val="00456BBA"/>
    <w:rPr>
      <w:sz w:val="28"/>
      <w:szCs w:val="28"/>
    </w:rPr>
  </w:style>
  <w:style w:type="paragraph" w:customStyle="1" w:styleId="ad">
    <w:name w:val="подпись"/>
    <w:basedOn w:val="a"/>
    <w:rsid w:val="00456BBA"/>
    <w:pPr>
      <w:spacing w:line="240" w:lineRule="auto"/>
      <w:ind w:left="0" w:right="0" w:firstLine="0"/>
      <w:jc w:val="right"/>
    </w:pPr>
    <w:rPr>
      <w:rFonts w:eastAsia="Times New Roman"/>
    </w:rPr>
  </w:style>
  <w:style w:type="paragraph" w:customStyle="1" w:styleId="ae">
    <w:name w:val="адрес"/>
    <w:basedOn w:val="a"/>
    <w:rsid w:val="00456BBA"/>
    <w:pPr>
      <w:spacing w:line="240" w:lineRule="auto"/>
      <w:ind w:left="0" w:right="0" w:firstLine="0"/>
      <w:jc w:val="center"/>
    </w:pPr>
    <w:rPr>
      <w:rFonts w:eastAsia="Times New Roman"/>
    </w:rPr>
  </w:style>
  <w:style w:type="paragraph" w:customStyle="1" w:styleId="af">
    <w:name w:val="Должность"/>
    <w:basedOn w:val="a"/>
    <w:rsid w:val="00456BBA"/>
    <w:pPr>
      <w:spacing w:line="240" w:lineRule="auto"/>
      <w:ind w:left="0" w:right="0" w:firstLine="0"/>
      <w:jc w:val="center"/>
    </w:pPr>
    <w:rPr>
      <w:rFonts w:eastAsia="Times New Roman"/>
      <w:szCs w:val="20"/>
    </w:rPr>
  </w:style>
  <w:style w:type="paragraph" w:styleId="af0">
    <w:name w:val="Balloon Text"/>
    <w:basedOn w:val="a"/>
    <w:link w:val="af1"/>
    <w:uiPriority w:val="99"/>
    <w:rsid w:val="00456BBA"/>
    <w:rPr>
      <w:rFonts w:ascii="Tahoma" w:eastAsia="Times New Roman" w:hAnsi="Tahoma" w:cs="Tahoma"/>
      <w:sz w:val="16"/>
      <w:szCs w:val="16"/>
    </w:rPr>
  </w:style>
  <w:style w:type="character" w:customStyle="1" w:styleId="af1">
    <w:name w:val="Текст выноски Знак"/>
    <w:link w:val="af0"/>
    <w:uiPriority w:val="99"/>
    <w:rsid w:val="00456BBA"/>
    <w:rPr>
      <w:rFonts w:ascii="Tahoma" w:hAnsi="Tahoma" w:cs="Tahoma"/>
      <w:sz w:val="16"/>
      <w:szCs w:val="16"/>
    </w:rPr>
  </w:style>
  <w:style w:type="paragraph" w:customStyle="1" w:styleId="af2">
    <w:name w:val="отметка ЭЦП"/>
    <w:basedOn w:val="a"/>
    <w:rsid w:val="00456BBA"/>
    <w:pPr>
      <w:spacing w:line="240" w:lineRule="auto"/>
      <w:ind w:left="0" w:right="0" w:firstLine="0"/>
      <w:jc w:val="center"/>
    </w:pPr>
    <w:rPr>
      <w:rFonts w:eastAsia="Times New Roman"/>
      <w:i/>
      <w:sz w:val="24"/>
      <w:szCs w:val="24"/>
    </w:rPr>
  </w:style>
  <w:style w:type="paragraph" w:customStyle="1" w:styleId="af3">
    <w:name w:val="исполнитель"/>
    <w:basedOn w:val="a"/>
    <w:rsid w:val="00456BBA"/>
    <w:pPr>
      <w:spacing w:line="240" w:lineRule="auto"/>
      <w:ind w:firstLine="0"/>
      <w:jc w:val="left"/>
    </w:pPr>
    <w:rPr>
      <w:rFonts w:eastAsia="Times New Roman"/>
      <w:sz w:val="24"/>
      <w:szCs w:val="24"/>
    </w:rPr>
  </w:style>
  <w:style w:type="paragraph" w:customStyle="1" w:styleId="14">
    <w:name w:val="Должность1"/>
    <w:basedOn w:val="a"/>
    <w:rsid w:val="00456BBA"/>
    <w:pPr>
      <w:spacing w:line="240" w:lineRule="auto"/>
      <w:ind w:left="0" w:right="0" w:firstLine="0"/>
      <w:jc w:val="left"/>
    </w:pPr>
    <w:rPr>
      <w:rFonts w:eastAsia="Times New Roman"/>
    </w:rPr>
  </w:style>
  <w:style w:type="paragraph" w:customStyle="1" w:styleId="af4">
    <w:name w:val="ДСП"/>
    <w:basedOn w:val="a"/>
    <w:rsid w:val="00456BBA"/>
    <w:pPr>
      <w:spacing w:line="240" w:lineRule="auto"/>
      <w:ind w:left="0" w:right="0" w:firstLine="0"/>
      <w:jc w:val="center"/>
    </w:pPr>
    <w:rPr>
      <w:rFonts w:eastAsia="Times New Roman"/>
      <w:i/>
      <w:sz w:val="24"/>
    </w:rPr>
  </w:style>
  <w:style w:type="paragraph" w:styleId="af5">
    <w:name w:val="Block Text"/>
    <w:basedOn w:val="a"/>
    <w:rsid w:val="00456BBA"/>
    <w:pPr>
      <w:overflowPunct/>
      <w:autoSpaceDE/>
      <w:autoSpaceDN/>
      <w:adjustRightInd/>
      <w:ind w:left="-567" w:right="-908"/>
      <w:textAlignment w:val="auto"/>
    </w:pPr>
    <w:rPr>
      <w:rFonts w:eastAsia="Times New Roman"/>
      <w:szCs w:val="20"/>
    </w:rPr>
  </w:style>
  <w:style w:type="character" w:customStyle="1" w:styleId="af6">
    <w:name w:val="Основной текст Знак"/>
    <w:aliases w:val="Основной текст1 Знак1,Основной текст Знак Знак Знак1,bt Знак1,body text Знак1,contents Знак1"/>
    <w:rsid w:val="00456BBA"/>
    <w:rPr>
      <w:rFonts w:eastAsia="Times New Roman" w:cs="Times New Roman"/>
      <w:szCs w:val="28"/>
      <w:lang w:eastAsia="ru-RU"/>
    </w:rPr>
  </w:style>
  <w:style w:type="paragraph" w:styleId="af7">
    <w:name w:val="Subtitle"/>
    <w:basedOn w:val="a"/>
    <w:link w:val="af8"/>
    <w:qFormat/>
    <w:rsid w:val="00456BBA"/>
    <w:pPr>
      <w:overflowPunct/>
      <w:autoSpaceDE/>
      <w:autoSpaceDN/>
      <w:adjustRightInd/>
      <w:ind w:left="0" w:right="0"/>
      <w:jc w:val="center"/>
      <w:textAlignment w:val="auto"/>
    </w:pPr>
    <w:rPr>
      <w:rFonts w:eastAsia="Times New Roman"/>
      <w:b/>
      <w:sz w:val="24"/>
      <w:szCs w:val="20"/>
    </w:rPr>
  </w:style>
  <w:style w:type="character" w:customStyle="1" w:styleId="af8">
    <w:name w:val="Подзаголовок Знак"/>
    <w:link w:val="af7"/>
    <w:rsid w:val="00456BBA"/>
    <w:rPr>
      <w:b/>
      <w:sz w:val="24"/>
    </w:rPr>
  </w:style>
  <w:style w:type="paragraph" w:customStyle="1" w:styleId="15">
    <w:name w:val="Знак1"/>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9">
    <w:name w:val="Hyperlink"/>
    <w:rsid w:val="00456BBA"/>
    <w:rPr>
      <w:color w:val="0000FF"/>
      <w:u w:val="single"/>
    </w:rPr>
  </w:style>
  <w:style w:type="paragraph" w:styleId="afa">
    <w:name w:val="footer"/>
    <w:basedOn w:val="a"/>
    <w:link w:val="afb"/>
    <w:uiPriority w:val="99"/>
    <w:rsid w:val="00456BBA"/>
    <w:pPr>
      <w:tabs>
        <w:tab w:val="center" w:pos="4677"/>
        <w:tab w:val="right" w:pos="9355"/>
      </w:tabs>
    </w:pPr>
    <w:rPr>
      <w:rFonts w:eastAsia="Times New Roman"/>
    </w:rPr>
  </w:style>
  <w:style w:type="character" w:customStyle="1" w:styleId="afb">
    <w:name w:val="Нижний колонтитул Знак"/>
    <w:link w:val="afa"/>
    <w:uiPriority w:val="99"/>
    <w:rsid w:val="00456BBA"/>
    <w:rPr>
      <w:sz w:val="28"/>
      <w:szCs w:val="28"/>
    </w:rPr>
  </w:style>
  <w:style w:type="paragraph" w:customStyle="1" w:styleId="CharChar">
    <w:name w:val="Char Знак Знак Char Знак Знак Знак Знак Знак Знак Знак Знак Знак Знак Знак Знак Знак Знак Знак Знак"/>
    <w:basedOn w:val="a"/>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c">
    <w:name w:val="Title"/>
    <w:aliases w:val=" Знак"/>
    <w:basedOn w:val="a"/>
    <w:link w:val="afd"/>
    <w:qFormat/>
    <w:rsid w:val="00456BBA"/>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d">
    <w:name w:val="Название Знак"/>
    <w:aliases w:val=" Знак Знак"/>
    <w:link w:val="afc"/>
    <w:rsid w:val="00456BBA"/>
    <w:rPr>
      <w:b/>
      <w:snapToGrid/>
      <w:color w:val="000000"/>
      <w:sz w:val="24"/>
    </w:rPr>
  </w:style>
  <w:style w:type="paragraph" w:customStyle="1" w:styleId="ConsPlusNonformat">
    <w:name w:val="ConsPlusNonformat"/>
    <w:uiPriority w:val="99"/>
    <w:rsid w:val="00456BBA"/>
    <w:pPr>
      <w:autoSpaceDE w:val="0"/>
      <w:autoSpaceDN w:val="0"/>
      <w:adjustRightInd w:val="0"/>
    </w:pPr>
    <w:rPr>
      <w:rFonts w:ascii="Courier New" w:hAnsi="Courier New" w:cs="Courier New"/>
    </w:rPr>
  </w:style>
  <w:style w:type="paragraph" w:customStyle="1" w:styleId="CharChar0">
    <w:name w:val="Char Char"/>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e">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f"/>
    <w:uiPriority w:val="99"/>
    <w:rsid w:val="00456BBA"/>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ff">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e"/>
    <w:uiPriority w:val="99"/>
    <w:rsid w:val="00456BBA"/>
  </w:style>
  <w:style w:type="paragraph" w:customStyle="1" w:styleId="aff0">
    <w:name w:val="Знак Знак 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Москва"/>
    <w:aliases w:val="Кремль"/>
    <w:basedOn w:val="a"/>
    <w:rsid w:val="00456BBA"/>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456BBA"/>
    <w:rPr>
      <w:b/>
      <w:snapToGrid/>
      <w:color w:val="000000"/>
      <w:sz w:val="24"/>
      <w:lang w:val="ru-RU" w:eastAsia="ru-RU" w:bidi="ar-SA"/>
    </w:rPr>
  </w:style>
  <w:style w:type="paragraph" w:customStyle="1" w:styleId="aff2">
    <w:name w:val="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rsid w:val="00456BBA"/>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rsid w:val="00456BB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rsid w:val="00456BBA"/>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rsid w:val="00456BBA"/>
    <w:pPr>
      <w:widowControl w:val="0"/>
      <w:overflowPunct/>
      <w:autoSpaceDE/>
      <w:autoSpaceDN/>
      <w:adjustRightInd/>
      <w:spacing w:line="-379" w:lineRule="auto"/>
      <w:ind w:left="0" w:right="0" w:firstLine="0"/>
      <w:jc w:val="center"/>
      <w:textAlignment w:val="auto"/>
    </w:pPr>
    <w:rPr>
      <w:rFonts w:eastAsia="Times New Roman"/>
      <w:b/>
      <w:szCs w:val="20"/>
    </w:rPr>
  </w:style>
  <w:style w:type="character" w:styleId="aff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nhideWhenUsed/>
    <w:rsid w:val="00456BBA"/>
    <w:rPr>
      <w:vertAlign w:val="superscript"/>
    </w:rPr>
  </w:style>
  <w:style w:type="paragraph" w:customStyle="1" w:styleId="26">
    <w:name w:val="сновной текст с отступом 2"/>
    <w:basedOn w:val="a"/>
    <w:rsid w:val="00456BBA"/>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456BBA"/>
    <w:rPr>
      <w:rFonts w:ascii="Times New Roman" w:hAnsi="Times New Roman" w:cs="Times New Roman"/>
      <w:sz w:val="26"/>
      <w:szCs w:val="26"/>
    </w:rPr>
  </w:style>
  <w:style w:type="paragraph" w:customStyle="1" w:styleId="rvps698610">
    <w:name w:val="rvps698610"/>
    <w:basedOn w:val="a"/>
    <w:rsid w:val="00456BBA"/>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rsid w:val="00456BBA"/>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456BBA"/>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456BBA"/>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456BBA"/>
    <w:rPr>
      <w:sz w:val="21"/>
      <w:szCs w:val="21"/>
      <w:shd w:val="clear" w:color="auto" w:fill="FFFFFF"/>
    </w:rPr>
  </w:style>
  <w:style w:type="paragraph" w:customStyle="1" w:styleId="35">
    <w:name w:val="Основной текст (3)"/>
    <w:basedOn w:val="a"/>
    <w:link w:val="34"/>
    <w:rsid w:val="00456BBA"/>
    <w:pPr>
      <w:shd w:val="clear" w:color="auto" w:fill="FFFFFF"/>
      <w:overflowPunct/>
      <w:autoSpaceDE/>
      <w:autoSpaceDN/>
      <w:adjustRightInd/>
      <w:spacing w:line="413" w:lineRule="exact"/>
      <w:ind w:left="0" w:right="0" w:firstLine="0"/>
      <w:textAlignment w:val="auto"/>
    </w:pPr>
    <w:rPr>
      <w:rFonts w:eastAsia="Times New Roman"/>
      <w:sz w:val="21"/>
      <w:szCs w:val="21"/>
    </w:rPr>
  </w:style>
  <w:style w:type="character" w:customStyle="1" w:styleId="310pt">
    <w:name w:val="Основной текст (3) + 10 pt"/>
    <w:aliases w:val="Полужирный,Основной текст (3) + 11 pt1"/>
    <w:rsid w:val="00456BBA"/>
    <w:rPr>
      <w:b/>
      <w:bCs/>
      <w:sz w:val="20"/>
      <w:szCs w:val="20"/>
      <w:shd w:val="clear" w:color="auto" w:fill="FFFFFF"/>
    </w:rPr>
  </w:style>
  <w:style w:type="character" w:customStyle="1" w:styleId="311pt">
    <w:name w:val="Основной текст (3) + 11 pt"/>
    <w:rsid w:val="00456BBA"/>
    <w:rPr>
      <w:rFonts w:ascii="Times New Roman" w:hAnsi="Times New Roman" w:cs="Times New Roman"/>
      <w:spacing w:val="0"/>
      <w:sz w:val="22"/>
      <w:szCs w:val="22"/>
      <w:shd w:val="clear" w:color="auto" w:fill="FFFFFF"/>
    </w:rPr>
  </w:style>
  <w:style w:type="paragraph" w:customStyle="1" w:styleId="aff6">
    <w:name w:val="На номер"/>
    <w:basedOn w:val="a"/>
    <w:rsid w:val="00456BBA"/>
    <w:pPr>
      <w:spacing w:line="240" w:lineRule="auto"/>
      <w:ind w:left="0" w:right="0" w:firstLine="0"/>
      <w:jc w:val="left"/>
      <w:textAlignment w:val="auto"/>
    </w:pPr>
    <w:rPr>
      <w:rFonts w:eastAsia="Times New Roman"/>
      <w:sz w:val="24"/>
      <w:szCs w:val="24"/>
    </w:rPr>
  </w:style>
  <w:style w:type="paragraph" w:styleId="aff7">
    <w:name w:val="List Paragraph"/>
    <w:basedOn w:val="a"/>
    <w:uiPriority w:val="34"/>
    <w:qFormat/>
    <w:rsid w:val="00456BBA"/>
    <w:pPr>
      <w:ind w:left="720"/>
      <w:contextualSpacing/>
    </w:pPr>
    <w:rPr>
      <w:rFonts w:eastAsia="Times New Roman"/>
    </w:rPr>
  </w:style>
  <w:style w:type="paragraph" w:customStyle="1" w:styleId="210">
    <w:name w:val="Основной текст 21"/>
    <w:basedOn w:val="a"/>
    <w:rsid w:val="00456BBA"/>
    <w:pPr>
      <w:widowControl w:val="0"/>
      <w:overflowPunct/>
      <w:autoSpaceDE/>
      <w:autoSpaceDN/>
      <w:adjustRightInd/>
      <w:ind w:left="0" w:right="0"/>
      <w:textAlignment w:val="auto"/>
    </w:pPr>
    <w:rPr>
      <w:rFonts w:eastAsia="Times New Roman"/>
      <w:sz w:val="24"/>
      <w:szCs w:val="20"/>
    </w:rPr>
  </w:style>
  <w:style w:type="paragraph" w:customStyle="1" w:styleId="aff8">
    <w:name w:val="Знак Знак Знак 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9">
    <w:name w:val="Гипертекстовая ссылка"/>
    <w:uiPriority w:val="99"/>
    <w:rsid w:val="00456BBA"/>
    <w:rPr>
      <w:color w:val="008000"/>
    </w:rPr>
  </w:style>
  <w:style w:type="paragraph" w:customStyle="1" w:styleId="110">
    <w:name w:val="Обычный11"/>
    <w:rsid w:val="00456BBA"/>
  </w:style>
  <w:style w:type="paragraph" w:customStyle="1" w:styleId="36">
    <w:name w:val="Обычный3"/>
    <w:rsid w:val="00456BBA"/>
    <w:pPr>
      <w:widowControl w:val="0"/>
    </w:pPr>
    <w:rPr>
      <w:rFonts w:ascii="Courier New" w:hAnsi="Courier New"/>
      <w:snapToGrid w:val="0"/>
    </w:rPr>
  </w:style>
  <w:style w:type="paragraph" w:customStyle="1" w:styleId="affa">
    <w:name w:val="Справка"/>
    <w:basedOn w:val="a"/>
    <w:autoRedefine/>
    <w:rsid w:val="00456BBA"/>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456BBA"/>
    <w:rPr>
      <w:rFonts w:ascii="Times New Roman" w:hAnsi="Times New Roman" w:cs="Times New Roman" w:hint="default"/>
      <w:sz w:val="24"/>
      <w:szCs w:val="24"/>
      <w:shd w:val="clear" w:color="auto" w:fill="FFFFFF"/>
    </w:rPr>
  </w:style>
  <w:style w:type="paragraph" w:customStyle="1" w:styleId="affb">
    <w:name w:val="уважаемый"/>
    <w:basedOn w:val="a"/>
    <w:rsid w:val="00456BBA"/>
    <w:pPr>
      <w:spacing w:line="240" w:lineRule="auto"/>
      <w:ind w:firstLine="0"/>
      <w:jc w:val="center"/>
    </w:pPr>
    <w:rPr>
      <w:rFonts w:eastAsia="Times New Roman"/>
    </w:rPr>
  </w:style>
  <w:style w:type="paragraph" w:customStyle="1" w:styleId="affc">
    <w:name w:val="Прижатый влево"/>
    <w:basedOn w:val="a"/>
    <w:next w:val="a"/>
    <w:uiPriority w:val="99"/>
    <w:rsid w:val="00456BBA"/>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456BBA"/>
    <w:rPr>
      <w:sz w:val="25"/>
      <w:szCs w:val="25"/>
      <w:shd w:val="clear" w:color="auto" w:fill="FFFFFF"/>
    </w:rPr>
  </w:style>
  <w:style w:type="paragraph" w:customStyle="1" w:styleId="1781">
    <w:name w:val="Основной текст (178)1"/>
    <w:basedOn w:val="a"/>
    <w:link w:val="178"/>
    <w:rsid w:val="00456BBA"/>
    <w:pPr>
      <w:shd w:val="clear" w:color="auto" w:fill="FFFFFF"/>
      <w:overflowPunct/>
      <w:autoSpaceDE/>
      <w:autoSpaceDN/>
      <w:adjustRightInd/>
      <w:spacing w:line="485" w:lineRule="exact"/>
      <w:ind w:left="0" w:right="0" w:firstLine="0"/>
      <w:textAlignment w:val="auto"/>
    </w:pPr>
    <w:rPr>
      <w:rFonts w:eastAsia="Times New Roman"/>
      <w:sz w:val="25"/>
      <w:szCs w:val="25"/>
    </w:rPr>
  </w:style>
  <w:style w:type="character" w:customStyle="1" w:styleId="17848">
    <w:name w:val="Основной текст (178)48"/>
    <w:rsid w:val="00456BBA"/>
    <w:rPr>
      <w:sz w:val="25"/>
      <w:szCs w:val="25"/>
      <w:shd w:val="clear" w:color="auto" w:fill="FFFFFF"/>
    </w:rPr>
  </w:style>
  <w:style w:type="paragraph" w:customStyle="1" w:styleId="msonormalcxspmiddle">
    <w:name w:val="msonormalcxspmiddle"/>
    <w:basedOn w:val="a"/>
    <w:rsid w:val="00456BBA"/>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18">
    <w:name w:val="Абзац списка1"/>
    <w:basedOn w:val="a"/>
    <w:qFormat/>
    <w:rsid w:val="0033732B"/>
    <w:pPr>
      <w:ind w:left="720"/>
      <w:contextualSpacing/>
    </w:pPr>
    <w:rPr>
      <w:rFonts w:eastAsia="Times New Roman"/>
    </w:rPr>
  </w:style>
  <w:style w:type="paragraph" w:customStyle="1" w:styleId="40">
    <w:name w:val="Обычный4"/>
    <w:rsid w:val="00D84C79"/>
    <w:pPr>
      <w:ind w:firstLine="720"/>
      <w:jc w:val="both"/>
    </w:pPr>
    <w:rPr>
      <w:sz w:val="28"/>
    </w:rPr>
  </w:style>
  <w:style w:type="paragraph" w:styleId="affd">
    <w:name w:val="Body Text First Indent"/>
    <w:basedOn w:val="a7"/>
    <w:link w:val="affe"/>
    <w:rsid w:val="001B74B3"/>
    <w:pPr>
      <w:ind w:firstLine="210"/>
    </w:pPr>
  </w:style>
  <w:style w:type="character" w:customStyle="1" w:styleId="affe">
    <w:name w:val="Красная строка Знак"/>
    <w:link w:val="affd"/>
    <w:rsid w:val="001B74B3"/>
    <w:rPr>
      <w:rFonts w:eastAsia="Calibri"/>
      <w:sz w:val="28"/>
      <w:szCs w:val="28"/>
    </w:rPr>
  </w:style>
  <w:style w:type="paragraph" w:customStyle="1" w:styleId="ConsPlusTitle">
    <w:name w:val="ConsPlusTitle"/>
    <w:rsid w:val="00877158"/>
    <w:pPr>
      <w:widowControl w:val="0"/>
      <w:autoSpaceDE w:val="0"/>
      <w:autoSpaceDN w:val="0"/>
      <w:adjustRightInd w:val="0"/>
    </w:pPr>
    <w:rPr>
      <w:rFonts w:ascii="Arial" w:hAnsi="Arial"/>
      <w:b/>
    </w:rPr>
  </w:style>
  <w:style w:type="paragraph" w:customStyle="1" w:styleId="afff">
    <w:name w:val="ЭЭГ"/>
    <w:basedOn w:val="a"/>
    <w:rsid w:val="00877158"/>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rsid w:val="00C17470"/>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C17470"/>
    <w:rPr>
      <w:bCs/>
      <w:color w:val="000000"/>
      <w:sz w:val="28"/>
      <w:szCs w:val="28"/>
      <w:shd w:val="clear" w:color="auto" w:fill="FFFFFF"/>
    </w:rPr>
  </w:style>
  <w:style w:type="character" w:customStyle="1" w:styleId="apple-converted-space">
    <w:name w:val="apple-converted-space"/>
    <w:basedOn w:val="a0"/>
    <w:rsid w:val="006F172A"/>
  </w:style>
  <w:style w:type="character" w:styleId="afff0">
    <w:name w:val="FollowedHyperlink"/>
    <w:uiPriority w:val="99"/>
    <w:unhideWhenUsed/>
    <w:rsid w:val="006F172A"/>
    <w:rPr>
      <w:color w:val="800080"/>
      <w:u w:val="single"/>
    </w:rPr>
  </w:style>
  <w:style w:type="paragraph" w:customStyle="1" w:styleId="font5">
    <w:name w:val="font5"/>
    <w:basedOn w:val="a"/>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rsid w:val="006F172A"/>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rsid w:val="006F172A"/>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rsid w:val="006F172A"/>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1">
    <w:name w:val="Основной текст_"/>
    <w:rsid w:val="006F172A"/>
    <w:rPr>
      <w:sz w:val="27"/>
      <w:szCs w:val="27"/>
      <w:shd w:val="clear" w:color="auto" w:fill="FFFFFF"/>
    </w:rPr>
  </w:style>
  <w:style w:type="paragraph" w:customStyle="1" w:styleId="120">
    <w:name w:val="Знак12"/>
    <w:basedOn w:val="a"/>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7D07DB"/>
    <w:rPr>
      <w:rFonts w:cs="Times New Roman"/>
      <w:sz w:val="28"/>
      <w:lang w:val="ru-RU" w:eastAsia="ru-RU" w:bidi="ar-SA"/>
    </w:rPr>
  </w:style>
  <w:style w:type="character" w:customStyle="1" w:styleId="41">
    <w:name w:val="Знак Знак4"/>
    <w:rsid w:val="007D07DB"/>
    <w:rPr>
      <w:rFonts w:eastAsia="Times New Roman" w:cs="Times New Roman"/>
      <w:sz w:val="20"/>
      <w:szCs w:val="20"/>
      <w:lang w:eastAsia="ru-RU"/>
    </w:rPr>
  </w:style>
  <w:style w:type="paragraph" w:customStyle="1" w:styleId="111">
    <w:name w:val="Знак11"/>
    <w:basedOn w:val="a"/>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2">
    <w:name w:val="annotation reference"/>
    <w:rsid w:val="007D07DB"/>
    <w:rPr>
      <w:rFonts w:cs="Times New Roman"/>
      <w:sz w:val="16"/>
      <w:szCs w:val="16"/>
    </w:rPr>
  </w:style>
  <w:style w:type="paragraph" w:styleId="afff3">
    <w:name w:val="annotation text"/>
    <w:basedOn w:val="a"/>
    <w:link w:val="afff4"/>
    <w:rsid w:val="007D07DB"/>
    <w:pPr>
      <w:spacing w:line="240" w:lineRule="auto"/>
    </w:pPr>
    <w:rPr>
      <w:sz w:val="20"/>
      <w:szCs w:val="20"/>
    </w:rPr>
  </w:style>
  <w:style w:type="character" w:customStyle="1" w:styleId="afff4">
    <w:name w:val="Текст примечания Знак"/>
    <w:link w:val="afff3"/>
    <w:rsid w:val="007D07DB"/>
    <w:rPr>
      <w:rFonts w:eastAsia="Calibri"/>
    </w:rPr>
  </w:style>
  <w:style w:type="paragraph" w:styleId="afff5">
    <w:name w:val="annotation subject"/>
    <w:basedOn w:val="afff3"/>
    <w:next w:val="afff3"/>
    <w:link w:val="afff6"/>
    <w:rsid w:val="007D07DB"/>
    <w:rPr>
      <w:b/>
      <w:bCs/>
    </w:rPr>
  </w:style>
  <w:style w:type="character" w:customStyle="1" w:styleId="afff6">
    <w:name w:val="Тема примечания Знак"/>
    <w:link w:val="afff5"/>
    <w:rsid w:val="007D07DB"/>
    <w:rPr>
      <w:rFonts w:eastAsia="Calibri"/>
      <w:b/>
      <w:bCs/>
    </w:rPr>
  </w:style>
  <w:style w:type="character" w:customStyle="1" w:styleId="310">
    <w:name w:val="Заголовок 3 Знак1"/>
    <w:rsid w:val="007D07DB"/>
    <w:rPr>
      <w:b/>
      <w:i/>
      <w:sz w:val="24"/>
      <w:lang w:val="ru-RU" w:eastAsia="ru-RU"/>
    </w:rPr>
  </w:style>
  <w:style w:type="character" w:customStyle="1" w:styleId="FontStyle84">
    <w:name w:val="Font Style84"/>
    <w:rsid w:val="00497A90"/>
    <w:rPr>
      <w:rFonts w:ascii="Times New Roman" w:hAnsi="Times New Roman" w:cs="Times New Roman"/>
      <w:sz w:val="26"/>
      <w:szCs w:val="26"/>
    </w:rPr>
  </w:style>
  <w:style w:type="table" w:styleId="afff7">
    <w:name w:val="Table Grid"/>
    <w:basedOn w:val="a1"/>
    <w:uiPriority w:val="59"/>
    <w:rsid w:val="005C1B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rsid w:val="00516C07"/>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9">
    <w:name w:val="Сетка таблицы1"/>
    <w:basedOn w:val="a1"/>
    <w:uiPriority w:val="59"/>
    <w:locked/>
    <w:rsid w:val="00E076D7"/>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rsid w:val="00C660A7"/>
    <w:pPr>
      <w:overflowPunct/>
      <w:autoSpaceDE/>
      <w:autoSpaceDN/>
      <w:adjustRightInd/>
      <w:spacing w:line="240" w:lineRule="auto"/>
      <w:ind w:left="0" w:right="0" w:firstLine="720"/>
      <w:textAlignment w:val="auto"/>
    </w:pPr>
    <w:rPr>
      <w:rFonts w:eastAsia="Times New Roman"/>
      <w:sz w:val="24"/>
      <w:szCs w:val="20"/>
    </w:rPr>
  </w:style>
  <w:style w:type="character" w:styleId="afff8">
    <w:name w:val="Emphasis"/>
    <w:qFormat/>
    <w:rsid w:val="00C660A7"/>
    <w:rPr>
      <w:i/>
      <w:iCs/>
    </w:rPr>
  </w:style>
  <w:style w:type="paragraph" w:customStyle="1" w:styleId="afff9">
    <w:name w:val="Заголовок статьи"/>
    <w:basedOn w:val="a"/>
    <w:next w:val="a"/>
    <w:uiPriority w:val="99"/>
    <w:rsid w:val="00C660A7"/>
    <w:pPr>
      <w:overflowPunct/>
      <w:spacing w:line="240" w:lineRule="auto"/>
      <w:ind w:left="1612" w:right="0" w:hanging="892"/>
      <w:textAlignment w:val="auto"/>
    </w:pPr>
    <w:rPr>
      <w:rFonts w:ascii="Arial" w:eastAsia="Times New Roman" w:hAnsi="Arial"/>
      <w:sz w:val="20"/>
      <w:szCs w:val="20"/>
    </w:rPr>
  </w:style>
  <w:style w:type="paragraph" w:styleId="afffa">
    <w:name w:val="No Spacing"/>
    <w:uiPriority w:val="99"/>
    <w:qFormat/>
    <w:rsid w:val="00C660A7"/>
    <w:rPr>
      <w:rFonts w:eastAsia="Calibri"/>
      <w:sz w:val="28"/>
      <w:szCs w:val="22"/>
      <w:lang w:eastAsia="en-US"/>
    </w:rPr>
  </w:style>
  <w:style w:type="paragraph" w:customStyle="1" w:styleId="1a">
    <w:name w:val="1"/>
    <w:basedOn w:val="a"/>
    <w:rsid w:val="00C660A7"/>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C16336"/>
    <w:rPr>
      <w:rFonts w:ascii="Times New Roman" w:hAnsi="Times New Roman" w:cs="Times New Roman"/>
      <w:sz w:val="28"/>
      <w:szCs w:val="28"/>
    </w:rPr>
  </w:style>
  <w:style w:type="character" w:customStyle="1" w:styleId="1b">
    <w:name w:val="Текст примечания Знак1"/>
    <w:semiHidden/>
    <w:rsid w:val="00815C9B"/>
    <w:rPr>
      <w:rFonts w:eastAsia="Calibri"/>
    </w:rPr>
  </w:style>
  <w:style w:type="character" w:customStyle="1" w:styleId="1c">
    <w:name w:val="Подзаголовок Знак1"/>
    <w:rsid w:val="00815C9B"/>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C32F14"/>
    <w:rPr>
      <w:shd w:val="clear" w:color="auto" w:fill="FFFFFF"/>
    </w:rPr>
  </w:style>
  <w:style w:type="character" w:customStyle="1" w:styleId="2105pt">
    <w:name w:val="Основной текст (2) + 10;5 pt"/>
    <w:basedOn w:val="29"/>
    <w:rsid w:val="00C32F14"/>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C32F14"/>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rsid w:val="00C32F14"/>
    <w:pPr>
      <w:widowControl w:val="0"/>
      <w:shd w:val="clear" w:color="auto" w:fill="FFFFFF"/>
      <w:overflowPunct/>
      <w:autoSpaceDE/>
      <w:autoSpaceDN/>
      <w:adjustRightInd/>
      <w:spacing w:line="240" w:lineRule="auto"/>
      <w:ind w:left="0" w:right="0" w:firstLine="0"/>
      <w:jc w:val="left"/>
      <w:textAlignment w:val="auto"/>
    </w:pPr>
    <w:rPr>
      <w:rFonts w:eastAsia="Times New Roman"/>
      <w:sz w:val="20"/>
      <w:szCs w:val="20"/>
    </w:rPr>
  </w:style>
  <w:style w:type="numbering" w:customStyle="1" w:styleId="1d">
    <w:name w:val="Нет списка1"/>
    <w:next w:val="a2"/>
    <w:uiPriority w:val="99"/>
    <w:semiHidden/>
    <w:unhideWhenUsed/>
    <w:rsid w:val="00E357F2"/>
  </w:style>
  <w:style w:type="table" w:customStyle="1" w:styleId="2b">
    <w:name w:val="Сетка таблицы2"/>
    <w:basedOn w:val="a1"/>
    <w:next w:val="afff7"/>
    <w:uiPriority w:val="59"/>
    <w:rsid w:val="00E35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E357F2"/>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rsid w:val="00806C25"/>
    <w:pPr>
      <w:spacing w:line="488" w:lineRule="atLeast"/>
    </w:pPr>
    <w:rPr>
      <w:rFonts w:ascii="HiddenHorzOCl" w:eastAsiaTheme="minorHAnsi" w:hAnsi="HiddenHorzOCl" w:cstheme="minorBidi"/>
      <w:color w:val="auto"/>
      <w:lang w:eastAsia="en-US"/>
    </w:rPr>
  </w:style>
  <w:style w:type="paragraph" w:styleId="afffb">
    <w:name w:val="Revision"/>
    <w:hidden/>
    <w:uiPriority w:val="99"/>
    <w:semiHidden/>
    <w:rsid w:val="00CB4C93"/>
    <w:rPr>
      <w:rFonts w:asciiTheme="minorHAnsi" w:eastAsiaTheme="minorHAnsi" w:hAnsiTheme="minorHAnsi" w:cstheme="minorBidi"/>
      <w:sz w:val="22"/>
      <w:szCs w:val="22"/>
      <w:lang w:eastAsia="en-US"/>
    </w:rPr>
  </w:style>
  <w:style w:type="table" w:customStyle="1" w:styleId="37">
    <w:name w:val="Сетка таблицы3"/>
    <w:basedOn w:val="a1"/>
    <w:next w:val="afff7"/>
    <w:uiPriority w:val="59"/>
    <w:rsid w:val="00582B6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42FD"/>
    <w:pPr>
      <w:overflowPunct w:val="0"/>
      <w:autoSpaceDE w:val="0"/>
      <w:autoSpaceDN w:val="0"/>
      <w:adjustRightInd w:val="0"/>
      <w:spacing w:line="360" w:lineRule="auto"/>
      <w:ind w:left="284" w:right="-284" w:firstLine="709"/>
      <w:jc w:val="both"/>
      <w:textAlignment w:val="baseline"/>
    </w:pPr>
    <w:rPr>
      <w:rFonts w:eastAsia="Calibri"/>
      <w:sz w:val="28"/>
      <w:szCs w:val="28"/>
    </w:rPr>
  </w:style>
  <w:style w:type="paragraph" w:styleId="1">
    <w:name w:val="heading 1"/>
    <w:basedOn w:val="a"/>
    <w:next w:val="a"/>
    <w:link w:val="10"/>
    <w:qFormat/>
    <w:rsid w:val="00456BBA"/>
    <w:pPr>
      <w:spacing w:line="240" w:lineRule="auto"/>
      <w:ind w:firstLine="0"/>
      <w:jc w:val="center"/>
      <w:outlineLvl w:val="0"/>
    </w:pPr>
    <w:rPr>
      <w:rFonts w:eastAsia="Times New Roman" w:cs="Arial"/>
      <w:b/>
      <w:bCs/>
      <w:caps/>
      <w:spacing w:val="60"/>
    </w:rPr>
  </w:style>
  <w:style w:type="paragraph" w:styleId="2">
    <w:name w:val="heading 2"/>
    <w:basedOn w:val="a"/>
    <w:next w:val="a"/>
    <w:link w:val="20"/>
    <w:qFormat/>
    <w:rsid w:val="00456BBA"/>
    <w:pPr>
      <w:spacing w:line="240" w:lineRule="auto"/>
      <w:ind w:firstLine="0"/>
      <w:jc w:val="center"/>
      <w:outlineLvl w:val="1"/>
    </w:pPr>
    <w:rPr>
      <w:rFonts w:eastAsia="Times New Roman" w:cs="Arial"/>
      <w:b/>
      <w:bCs/>
      <w:iCs/>
      <w:caps/>
    </w:rPr>
  </w:style>
  <w:style w:type="paragraph" w:styleId="3">
    <w:name w:val="heading 3"/>
    <w:basedOn w:val="a"/>
    <w:link w:val="30"/>
    <w:qFormat/>
    <w:rsid w:val="00456BBA"/>
    <w:pPr>
      <w:spacing w:line="240" w:lineRule="auto"/>
      <w:ind w:firstLine="0"/>
      <w:jc w:val="center"/>
      <w:outlineLvl w:val="2"/>
    </w:pPr>
    <w:rPr>
      <w:rFonts w:eastAsia="Times New Roman" w:cs="Arial"/>
      <w:b/>
      <w:bCs/>
    </w:rPr>
  </w:style>
  <w:style w:type="paragraph" w:styleId="6">
    <w:name w:val="heading 6"/>
    <w:basedOn w:val="a"/>
    <w:next w:val="a"/>
    <w:link w:val="60"/>
    <w:qFormat/>
    <w:rsid w:val="00456BBA"/>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56BBA"/>
    <w:rPr>
      <w:rFonts w:cs="Arial"/>
      <w:b/>
      <w:bCs/>
      <w:caps/>
      <w:spacing w:val="60"/>
      <w:sz w:val="28"/>
      <w:szCs w:val="28"/>
    </w:rPr>
  </w:style>
  <w:style w:type="character" w:customStyle="1" w:styleId="20">
    <w:name w:val="Заголовок 2 Знак"/>
    <w:link w:val="2"/>
    <w:rsid w:val="00456BBA"/>
    <w:rPr>
      <w:rFonts w:cs="Arial"/>
      <w:b/>
      <w:bCs/>
      <w:iCs/>
      <w:caps/>
      <w:sz w:val="28"/>
      <w:szCs w:val="28"/>
    </w:rPr>
  </w:style>
  <w:style w:type="character" w:customStyle="1" w:styleId="30">
    <w:name w:val="Заголовок 3 Знак"/>
    <w:link w:val="3"/>
    <w:rsid w:val="00456BBA"/>
    <w:rPr>
      <w:rFonts w:cs="Arial"/>
      <w:b/>
      <w:bCs/>
      <w:sz w:val="28"/>
      <w:szCs w:val="28"/>
    </w:rPr>
  </w:style>
  <w:style w:type="character" w:customStyle="1" w:styleId="60">
    <w:name w:val="Заголовок 6 Знак"/>
    <w:link w:val="6"/>
    <w:rsid w:val="00456BBA"/>
    <w:rPr>
      <w:b/>
      <w:bCs/>
      <w:sz w:val="22"/>
      <w:szCs w:val="22"/>
    </w:rPr>
  </w:style>
  <w:style w:type="paragraph" w:customStyle="1" w:styleId="a3">
    <w:name w:val="Документ"/>
    <w:basedOn w:val="a"/>
    <w:link w:val="a4"/>
    <w:rsid w:val="006436B4"/>
    <w:pPr>
      <w:overflowPunct/>
      <w:autoSpaceDE/>
      <w:autoSpaceDN/>
      <w:adjustRightInd/>
      <w:ind w:left="0" w:right="0"/>
      <w:textAlignment w:val="auto"/>
    </w:pPr>
    <w:rPr>
      <w:szCs w:val="20"/>
    </w:rPr>
  </w:style>
  <w:style w:type="character" w:customStyle="1" w:styleId="a4">
    <w:name w:val="Документ Знак"/>
    <w:link w:val="a3"/>
    <w:locked/>
    <w:rsid w:val="006436B4"/>
    <w:rPr>
      <w:rFonts w:eastAsia="Calibri"/>
      <w:sz w:val="28"/>
      <w:lang w:val="ru-RU" w:eastAsia="ru-RU" w:bidi="ar-SA"/>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rsid w:val="006436B4"/>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link w:val="a5"/>
    <w:locked/>
    <w:rsid w:val="006436B4"/>
    <w:rPr>
      <w:rFonts w:ascii="Courier New" w:eastAsia="Calibri" w:hAnsi="Courier New"/>
      <w:sz w:val="28"/>
      <w:lang w:val="ru-RU" w:eastAsia="ru-RU" w:bidi="ar-SA"/>
    </w:rPr>
  </w:style>
  <w:style w:type="paragraph" w:customStyle="1" w:styleId="ConsNormal">
    <w:name w:val="ConsNormal"/>
    <w:rsid w:val="006436B4"/>
    <w:pPr>
      <w:autoSpaceDE w:val="0"/>
      <w:autoSpaceDN w:val="0"/>
      <w:adjustRightInd w:val="0"/>
      <w:ind w:right="19772" w:firstLine="720"/>
    </w:pPr>
    <w:rPr>
      <w:rFonts w:ascii="Arial" w:eastAsia="Calibri" w:hAnsi="Arial" w:cs="Arial"/>
      <w:sz w:val="22"/>
      <w:szCs w:val="22"/>
    </w:rPr>
  </w:style>
  <w:style w:type="paragraph" w:styleId="a7">
    <w:name w:val="Body Text"/>
    <w:aliases w:val="Основной текст1,Основной текст Знак Знак,bt,body text,contents"/>
    <w:basedOn w:val="a"/>
    <w:link w:val="11"/>
    <w:rsid w:val="00867717"/>
    <w:pPr>
      <w:spacing w:after="120"/>
    </w:pPr>
  </w:style>
  <w:style w:type="character" w:customStyle="1" w:styleId="11">
    <w:name w:val="Основной текст Знак1"/>
    <w:aliases w:val="Основной текст1 Знак,Основной текст Знак Знак Знак,bt Знак,body text Знак,contents Знак"/>
    <w:link w:val="a7"/>
    <w:rsid w:val="00456BBA"/>
    <w:rPr>
      <w:rFonts w:eastAsia="Calibri"/>
      <w:sz w:val="28"/>
      <w:szCs w:val="28"/>
    </w:rPr>
  </w:style>
  <w:style w:type="paragraph" w:customStyle="1" w:styleId="MainText">
    <w:name w:val="MainText"/>
    <w:rsid w:val="00867717"/>
    <w:pPr>
      <w:overflowPunct w:val="0"/>
      <w:autoSpaceDE w:val="0"/>
      <w:autoSpaceDN w:val="0"/>
      <w:adjustRightInd w:val="0"/>
      <w:ind w:firstLine="567"/>
      <w:jc w:val="both"/>
      <w:textAlignment w:val="baseline"/>
    </w:pPr>
    <w:rPr>
      <w:rFonts w:ascii="PragmaticaC" w:eastAsia="Calibri" w:hAnsi="PragmaticaC"/>
      <w:color w:val="000000"/>
      <w:sz w:val="19"/>
      <w:lang w:val="en-US" w:eastAsia="en-US"/>
    </w:rPr>
  </w:style>
  <w:style w:type="paragraph" w:styleId="31">
    <w:name w:val="Body Text Indent 3"/>
    <w:basedOn w:val="a"/>
    <w:link w:val="32"/>
    <w:rsid w:val="00745177"/>
    <w:pPr>
      <w:spacing w:after="120"/>
      <w:ind w:left="283"/>
    </w:pPr>
    <w:rPr>
      <w:sz w:val="16"/>
      <w:szCs w:val="16"/>
    </w:rPr>
  </w:style>
  <w:style w:type="character" w:customStyle="1" w:styleId="32">
    <w:name w:val="Основной текст с отступом 3 Знак"/>
    <w:link w:val="31"/>
    <w:locked/>
    <w:rsid w:val="00745177"/>
    <w:rPr>
      <w:rFonts w:eastAsia="Calibri"/>
      <w:sz w:val="16"/>
      <w:szCs w:val="16"/>
      <w:lang w:val="ru-RU" w:eastAsia="ru-RU" w:bidi="ar-SA"/>
    </w:rPr>
  </w:style>
  <w:style w:type="paragraph" w:customStyle="1" w:styleId="BodyText22">
    <w:name w:val="Body Text 22"/>
    <w:basedOn w:val="a"/>
    <w:uiPriority w:val="99"/>
    <w:rsid w:val="00745177"/>
    <w:pPr>
      <w:overflowPunct/>
      <w:autoSpaceDE/>
      <w:autoSpaceDN/>
      <w:adjustRightInd/>
      <w:spacing w:line="240" w:lineRule="auto"/>
      <w:ind w:left="0" w:right="0" w:firstLine="720"/>
      <w:textAlignment w:val="auto"/>
    </w:pPr>
    <w:rPr>
      <w:szCs w:val="20"/>
    </w:rPr>
  </w:style>
  <w:style w:type="paragraph" w:customStyle="1" w:styleId="12">
    <w:name w:val="Обычный12"/>
    <w:rsid w:val="00745177"/>
    <w:rPr>
      <w:rFonts w:eastAsia="Calibri"/>
    </w:rPr>
  </w:style>
  <w:style w:type="paragraph" w:customStyle="1" w:styleId="Default">
    <w:name w:val="Default"/>
    <w:rsid w:val="00745177"/>
    <w:pPr>
      <w:autoSpaceDE w:val="0"/>
      <w:autoSpaceDN w:val="0"/>
      <w:adjustRightInd w:val="0"/>
    </w:pPr>
    <w:rPr>
      <w:rFonts w:eastAsia="Calibri"/>
      <w:color w:val="000000"/>
      <w:sz w:val="24"/>
      <w:szCs w:val="24"/>
    </w:rPr>
  </w:style>
  <w:style w:type="paragraph" w:customStyle="1" w:styleId="21">
    <w:name w:val="Обычный2"/>
    <w:rsid w:val="00745177"/>
    <w:pPr>
      <w:ind w:firstLine="720"/>
      <w:jc w:val="both"/>
    </w:pPr>
    <w:rPr>
      <w:rFonts w:eastAsia="Calibri"/>
      <w:sz w:val="28"/>
    </w:rPr>
  </w:style>
  <w:style w:type="paragraph" w:customStyle="1" w:styleId="33">
    <w:name w:val="Стиль3 Знак Знак Знак Знак Знак Знак Знак Знак Знак Знак Знак Знак Знак Знак Знак Знак Знак"/>
    <w:basedOn w:val="a"/>
    <w:rsid w:val="00745177"/>
    <w:pPr>
      <w:overflowPunct/>
      <w:autoSpaceDE/>
      <w:autoSpaceDN/>
      <w:adjustRightInd/>
      <w:ind w:left="0" w:right="0"/>
      <w:textAlignment w:val="auto"/>
    </w:pPr>
    <w:rPr>
      <w:szCs w:val="20"/>
    </w:rPr>
  </w:style>
  <w:style w:type="paragraph" w:customStyle="1" w:styleId="a8">
    <w:name w:val="Основной текст.Основной текст Знак"/>
    <w:basedOn w:val="a"/>
    <w:rsid w:val="00745177"/>
    <w:pPr>
      <w:overflowPunct/>
      <w:autoSpaceDE/>
      <w:autoSpaceDN/>
      <w:adjustRightInd/>
      <w:spacing w:line="240" w:lineRule="auto"/>
      <w:ind w:left="0" w:right="0" w:firstLine="0"/>
      <w:textAlignment w:val="auto"/>
    </w:pPr>
    <w:rPr>
      <w:szCs w:val="20"/>
    </w:rPr>
  </w:style>
  <w:style w:type="paragraph" w:customStyle="1" w:styleId="4">
    <w:name w:val="заголовок 4"/>
    <w:basedOn w:val="a"/>
    <w:next w:val="a"/>
    <w:autoRedefine/>
    <w:rsid w:val="00A22AE8"/>
    <w:pPr>
      <w:widowControl w:val="0"/>
      <w:tabs>
        <w:tab w:val="left" w:pos="9781"/>
      </w:tabs>
      <w:overflowPunct/>
      <w:autoSpaceDE/>
      <w:autoSpaceDN/>
      <w:adjustRightInd/>
      <w:spacing w:line="240" w:lineRule="auto"/>
      <w:ind w:left="0" w:right="0"/>
      <w:jc w:val="center"/>
      <w:textAlignment w:val="auto"/>
    </w:pPr>
    <w:rPr>
      <w:rFonts w:eastAsia="Times New Roman"/>
      <w:b/>
      <w:sz w:val="24"/>
      <w:szCs w:val="24"/>
    </w:rPr>
  </w:style>
  <w:style w:type="paragraph" w:customStyle="1" w:styleId="13">
    <w:name w:val="Обычный1"/>
    <w:rsid w:val="007B41B9"/>
  </w:style>
  <w:style w:type="paragraph" w:customStyle="1" w:styleId="ConsPlusNormal">
    <w:name w:val="ConsPlusNormal"/>
    <w:link w:val="ConsPlusNormal0"/>
    <w:rsid w:val="007B41B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7B41B9"/>
    <w:rPr>
      <w:rFonts w:ascii="Arial" w:hAnsi="Arial" w:cs="Arial"/>
      <w:lang w:val="ru-RU" w:eastAsia="ru-RU" w:bidi="ar-SA"/>
    </w:rPr>
  </w:style>
  <w:style w:type="paragraph" w:styleId="22">
    <w:name w:val="Body Text Indent 2"/>
    <w:basedOn w:val="a"/>
    <w:link w:val="23"/>
    <w:rsid w:val="00551573"/>
    <w:pPr>
      <w:spacing w:after="120" w:line="480" w:lineRule="auto"/>
      <w:ind w:left="283"/>
    </w:pPr>
  </w:style>
  <w:style w:type="character" w:customStyle="1" w:styleId="23">
    <w:name w:val="Основной текст с отступом 2 Знак"/>
    <w:link w:val="22"/>
    <w:rsid w:val="00456BBA"/>
    <w:rPr>
      <w:rFonts w:eastAsia="Calibri"/>
      <w:sz w:val="28"/>
      <w:szCs w:val="28"/>
    </w:rPr>
  </w:style>
  <w:style w:type="paragraph" w:styleId="24">
    <w:name w:val="Body Text 2"/>
    <w:basedOn w:val="a"/>
    <w:link w:val="25"/>
    <w:rsid w:val="00551573"/>
    <w:pPr>
      <w:spacing w:after="120" w:line="480" w:lineRule="auto"/>
    </w:pPr>
  </w:style>
  <w:style w:type="character" w:customStyle="1" w:styleId="25">
    <w:name w:val="Основной текст 2 Знак"/>
    <w:link w:val="24"/>
    <w:rsid w:val="00456BBA"/>
    <w:rPr>
      <w:rFonts w:eastAsia="Calibri"/>
      <w:sz w:val="28"/>
      <w:szCs w:val="28"/>
    </w:rPr>
  </w:style>
  <w:style w:type="paragraph" w:styleId="a9">
    <w:name w:val="Normal (Web)"/>
    <w:aliases w:val="Обычный (Web)1"/>
    <w:basedOn w:val="a"/>
    <w:qFormat/>
    <w:rsid w:val="0055157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rsid w:val="00551573"/>
    <w:pPr>
      <w:widowControl w:val="0"/>
      <w:overflowPunct/>
      <w:spacing w:line="322" w:lineRule="exact"/>
      <w:ind w:left="0" w:right="0" w:firstLine="706"/>
      <w:textAlignment w:val="auto"/>
    </w:pPr>
    <w:rPr>
      <w:sz w:val="24"/>
      <w:szCs w:val="24"/>
    </w:rPr>
  </w:style>
  <w:style w:type="character" w:styleId="aa">
    <w:name w:val="page number"/>
    <w:basedOn w:val="a0"/>
    <w:rsid w:val="00456BBA"/>
  </w:style>
  <w:style w:type="paragraph" w:styleId="ab">
    <w:name w:val="header"/>
    <w:basedOn w:val="a"/>
    <w:link w:val="ac"/>
    <w:rsid w:val="00456BBA"/>
    <w:pPr>
      <w:spacing w:after="120"/>
      <w:ind w:firstLine="0"/>
      <w:jc w:val="center"/>
    </w:pPr>
    <w:rPr>
      <w:rFonts w:eastAsia="Times New Roman"/>
    </w:rPr>
  </w:style>
  <w:style w:type="character" w:customStyle="1" w:styleId="ac">
    <w:name w:val="Верхний колонтитул Знак"/>
    <w:link w:val="ab"/>
    <w:rsid w:val="00456BBA"/>
    <w:rPr>
      <w:sz w:val="28"/>
      <w:szCs w:val="28"/>
    </w:rPr>
  </w:style>
  <w:style w:type="paragraph" w:customStyle="1" w:styleId="ad">
    <w:name w:val="подпись"/>
    <w:basedOn w:val="a"/>
    <w:rsid w:val="00456BBA"/>
    <w:pPr>
      <w:spacing w:line="240" w:lineRule="auto"/>
      <w:ind w:left="0" w:right="0" w:firstLine="0"/>
      <w:jc w:val="right"/>
    </w:pPr>
    <w:rPr>
      <w:rFonts w:eastAsia="Times New Roman"/>
    </w:rPr>
  </w:style>
  <w:style w:type="paragraph" w:customStyle="1" w:styleId="ae">
    <w:name w:val="адрес"/>
    <w:basedOn w:val="a"/>
    <w:rsid w:val="00456BBA"/>
    <w:pPr>
      <w:spacing w:line="240" w:lineRule="auto"/>
      <w:ind w:left="0" w:right="0" w:firstLine="0"/>
      <w:jc w:val="center"/>
    </w:pPr>
    <w:rPr>
      <w:rFonts w:eastAsia="Times New Roman"/>
    </w:rPr>
  </w:style>
  <w:style w:type="paragraph" w:customStyle="1" w:styleId="af">
    <w:name w:val="Должность"/>
    <w:basedOn w:val="a"/>
    <w:rsid w:val="00456BBA"/>
    <w:pPr>
      <w:spacing w:line="240" w:lineRule="auto"/>
      <w:ind w:left="0" w:right="0" w:firstLine="0"/>
      <w:jc w:val="center"/>
    </w:pPr>
    <w:rPr>
      <w:rFonts w:eastAsia="Times New Roman"/>
      <w:szCs w:val="20"/>
    </w:rPr>
  </w:style>
  <w:style w:type="paragraph" w:styleId="af0">
    <w:name w:val="Balloon Text"/>
    <w:basedOn w:val="a"/>
    <w:link w:val="af1"/>
    <w:uiPriority w:val="99"/>
    <w:rsid w:val="00456BBA"/>
    <w:rPr>
      <w:rFonts w:ascii="Tahoma" w:eastAsia="Times New Roman" w:hAnsi="Tahoma" w:cs="Tahoma"/>
      <w:sz w:val="16"/>
      <w:szCs w:val="16"/>
    </w:rPr>
  </w:style>
  <w:style w:type="character" w:customStyle="1" w:styleId="af1">
    <w:name w:val="Текст выноски Знак"/>
    <w:link w:val="af0"/>
    <w:uiPriority w:val="99"/>
    <w:rsid w:val="00456BBA"/>
    <w:rPr>
      <w:rFonts w:ascii="Tahoma" w:hAnsi="Tahoma" w:cs="Tahoma"/>
      <w:sz w:val="16"/>
      <w:szCs w:val="16"/>
    </w:rPr>
  </w:style>
  <w:style w:type="paragraph" w:customStyle="1" w:styleId="af2">
    <w:name w:val="отметка ЭЦП"/>
    <w:basedOn w:val="a"/>
    <w:rsid w:val="00456BBA"/>
    <w:pPr>
      <w:spacing w:line="240" w:lineRule="auto"/>
      <w:ind w:left="0" w:right="0" w:firstLine="0"/>
      <w:jc w:val="center"/>
    </w:pPr>
    <w:rPr>
      <w:rFonts w:eastAsia="Times New Roman"/>
      <w:i/>
      <w:sz w:val="24"/>
      <w:szCs w:val="24"/>
    </w:rPr>
  </w:style>
  <w:style w:type="paragraph" w:customStyle="1" w:styleId="af3">
    <w:name w:val="исполнитель"/>
    <w:basedOn w:val="a"/>
    <w:rsid w:val="00456BBA"/>
    <w:pPr>
      <w:spacing w:line="240" w:lineRule="auto"/>
      <w:ind w:firstLine="0"/>
      <w:jc w:val="left"/>
    </w:pPr>
    <w:rPr>
      <w:rFonts w:eastAsia="Times New Roman"/>
      <w:sz w:val="24"/>
      <w:szCs w:val="24"/>
    </w:rPr>
  </w:style>
  <w:style w:type="paragraph" w:customStyle="1" w:styleId="14">
    <w:name w:val="Должность1"/>
    <w:basedOn w:val="a"/>
    <w:rsid w:val="00456BBA"/>
    <w:pPr>
      <w:spacing w:line="240" w:lineRule="auto"/>
      <w:ind w:left="0" w:right="0" w:firstLine="0"/>
      <w:jc w:val="left"/>
    </w:pPr>
    <w:rPr>
      <w:rFonts w:eastAsia="Times New Roman"/>
    </w:rPr>
  </w:style>
  <w:style w:type="paragraph" w:customStyle="1" w:styleId="af4">
    <w:name w:val="ДСП"/>
    <w:basedOn w:val="a"/>
    <w:rsid w:val="00456BBA"/>
    <w:pPr>
      <w:spacing w:line="240" w:lineRule="auto"/>
      <w:ind w:left="0" w:right="0" w:firstLine="0"/>
      <w:jc w:val="center"/>
    </w:pPr>
    <w:rPr>
      <w:rFonts w:eastAsia="Times New Roman"/>
      <w:i/>
      <w:sz w:val="24"/>
    </w:rPr>
  </w:style>
  <w:style w:type="paragraph" w:styleId="af5">
    <w:name w:val="Block Text"/>
    <w:basedOn w:val="a"/>
    <w:rsid w:val="00456BBA"/>
    <w:pPr>
      <w:overflowPunct/>
      <w:autoSpaceDE/>
      <w:autoSpaceDN/>
      <w:adjustRightInd/>
      <w:ind w:left="-567" w:right="-908"/>
      <w:textAlignment w:val="auto"/>
    </w:pPr>
    <w:rPr>
      <w:rFonts w:eastAsia="Times New Roman"/>
      <w:szCs w:val="20"/>
    </w:rPr>
  </w:style>
  <w:style w:type="character" w:customStyle="1" w:styleId="af6">
    <w:name w:val="Основной текст Знак"/>
    <w:aliases w:val="Основной текст1 Знак1,Основной текст Знак Знак Знак1,bt Знак1,body text Знак1,contents Знак1"/>
    <w:rsid w:val="00456BBA"/>
    <w:rPr>
      <w:rFonts w:eastAsia="Times New Roman" w:cs="Times New Roman"/>
      <w:szCs w:val="28"/>
      <w:lang w:eastAsia="ru-RU"/>
    </w:rPr>
  </w:style>
  <w:style w:type="paragraph" w:styleId="af7">
    <w:name w:val="Subtitle"/>
    <w:basedOn w:val="a"/>
    <w:link w:val="af8"/>
    <w:qFormat/>
    <w:rsid w:val="00456BBA"/>
    <w:pPr>
      <w:overflowPunct/>
      <w:autoSpaceDE/>
      <w:autoSpaceDN/>
      <w:adjustRightInd/>
      <w:ind w:left="0" w:right="0"/>
      <w:jc w:val="center"/>
      <w:textAlignment w:val="auto"/>
    </w:pPr>
    <w:rPr>
      <w:rFonts w:eastAsia="Times New Roman"/>
      <w:b/>
      <w:sz w:val="24"/>
      <w:szCs w:val="20"/>
    </w:rPr>
  </w:style>
  <w:style w:type="character" w:customStyle="1" w:styleId="af8">
    <w:name w:val="Подзаголовок Знак"/>
    <w:link w:val="af7"/>
    <w:rsid w:val="00456BBA"/>
    <w:rPr>
      <w:b/>
      <w:sz w:val="24"/>
    </w:rPr>
  </w:style>
  <w:style w:type="paragraph" w:customStyle="1" w:styleId="15">
    <w:name w:val="Знак1"/>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9">
    <w:name w:val="Hyperlink"/>
    <w:rsid w:val="00456BBA"/>
    <w:rPr>
      <w:color w:val="0000FF"/>
      <w:u w:val="single"/>
    </w:rPr>
  </w:style>
  <w:style w:type="paragraph" w:styleId="afa">
    <w:name w:val="footer"/>
    <w:basedOn w:val="a"/>
    <w:link w:val="afb"/>
    <w:uiPriority w:val="99"/>
    <w:rsid w:val="00456BBA"/>
    <w:pPr>
      <w:tabs>
        <w:tab w:val="center" w:pos="4677"/>
        <w:tab w:val="right" w:pos="9355"/>
      </w:tabs>
    </w:pPr>
    <w:rPr>
      <w:rFonts w:eastAsia="Times New Roman"/>
    </w:rPr>
  </w:style>
  <w:style w:type="character" w:customStyle="1" w:styleId="afb">
    <w:name w:val="Нижний колонтитул Знак"/>
    <w:link w:val="afa"/>
    <w:uiPriority w:val="99"/>
    <w:rsid w:val="00456BBA"/>
    <w:rPr>
      <w:sz w:val="28"/>
      <w:szCs w:val="28"/>
    </w:rPr>
  </w:style>
  <w:style w:type="paragraph" w:customStyle="1" w:styleId="CharChar">
    <w:name w:val="Char Знак Знак Char Знак Знак Знак Знак Знак Знак Знак Знак Знак Знак Знак Знак Знак Знак Знак Знак"/>
    <w:basedOn w:val="a"/>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c">
    <w:name w:val="Title"/>
    <w:aliases w:val=" Знак"/>
    <w:basedOn w:val="a"/>
    <w:link w:val="afd"/>
    <w:qFormat/>
    <w:rsid w:val="00456BBA"/>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d">
    <w:name w:val="Название Знак"/>
    <w:aliases w:val=" Знак Знак"/>
    <w:link w:val="afc"/>
    <w:rsid w:val="00456BBA"/>
    <w:rPr>
      <w:b/>
      <w:snapToGrid/>
      <w:color w:val="000000"/>
      <w:sz w:val="24"/>
    </w:rPr>
  </w:style>
  <w:style w:type="paragraph" w:customStyle="1" w:styleId="ConsPlusNonformat">
    <w:name w:val="ConsPlusNonformat"/>
    <w:uiPriority w:val="99"/>
    <w:rsid w:val="00456BBA"/>
    <w:pPr>
      <w:autoSpaceDE w:val="0"/>
      <w:autoSpaceDN w:val="0"/>
      <w:adjustRightInd w:val="0"/>
    </w:pPr>
    <w:rPr>
      <w:rFonts w:ascii="Courier New" w:hAnsi="Courier New" w:cs="Courier New"/>
    </w:rPr>
  </w:style>
  <w:style w:type="paragraph" w:customStyle="1" w:styleId="CharChar0">
    <w:name w:val="Char Char"/>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e">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f"/>
    <w:uiPriority w:val="99"/>
    <w:rsid w:val="00456BBA"/>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ff">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e"/>
    <w:uiPriority w:val="99"/>
    <w:rsid w:val="00456BBA"/>
  </w:style>
  <w:style w:type="paragraph" w:customStyle="1" w:styleId="aff0">
    <w:name w:val="Знак Знак 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Москва"/>
    <w:aliases w:val="Кремль"/>
    <w:basedOn w:val="a"/>
    <w:rsid w:val="00456BBA"/>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456BBA"/>
    <w:rPr>
      <w:b/>
      <w:snapToGrid/>
      <w:color w:val="000000"/>
      <w:sz w:val="24"/>
      <w:lang w:val="ru-RU" w:eastAsia="ru-RU" w:bidi="ar-SA"/>
    </w:rPr>
  </w:style>
  <w:style w:type="paragraph" w:customStyle="1" w:styleId="aff2">
    <w:name w:val="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rsid w:val="00456BBA"/>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rsid w:val="00456BB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rsid w:val="00456BBA"/>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rsid w:val="00456BBA"/>
    <w:pPr>
      <w:widowControl w:val="0"/>
      <w:overflowPunct/>
      <w:autoSpaceDE/>
      <w:autoSpaceDN/>
      <w:adjustRightInd/>
      <w:spacing w:line="-379" w:lineRule="auto"/>
      <w:ind w:left="0" w:right="0" w:firstLine="0"/>
      <w:jc w:val="center"/>
      <w:textAlignment w:val="auto"/>
    </w:pPr>
    <w:rPr>
      <w:rFonts w:eastAsia="Times New Roman"/>
      <w:b/>
      <w:szCs w:val="20"/>
    </w:rPr>
  </w:style>
  <w:style w:type="character" w:styleId="aff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nhideWhenUsed/>
    <w:rsid w:val="00456BBA"/>
    <w:rPr>
      <w:vertAlign w:val="superscript"/>
    </w:rPr>
  </w:style>
  <w:style w:type="paragraph" w:customStyle="1" w:styleId="26">
    <w:name w:val="сновной текст с отступом 2"/>
    <w:basedOn w:val="a"/>
    <w:rsid w:val="00456BBA"/>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456BBA"/>
    <w:rPr>
      <w:rFonts w:ascii="Times New Roman" w:hAnsi="Times New Roman" w:cs="Times New Roman"/>
      <w:sz w:val="26"/>
      <w:szCs w:val="26"/>
    </w:rPr>
  </w:style>
  <w:style w:type="paragraph" w:customStyle="1" w:styleId="rvps698610">
    <w:name w:val="rvps698610"/>
    <w:basedOn w:val="a"/>
    <w:rsid w:val="00456BBA"/>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rsid w:val="00456BBA"/>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456BBA"/>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456BBA"/>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456BBA"/>
    <w:rPr>
      <w:sz w:val="21"/>
      <w:szCs w:val="21"/>
      <w:shd w:val="clear" w:color="auto" w:fill="FFFFFF"/>
    </w:rPr>
  </w:style>
  <w:style w:type="paragraph" w:customStyle="1" w:styleId="35">
    <w:name w:val="Основной текст (3)"/>
    <w:basedOn w:val="a"/>
    <w:link w:val="34"/>
    <w:rsid w:val="00456BBA"/>
    <w:pPr>
      <w:shd w:val="clear" w:color="auto" w:fill="FFFFFF"/>
      <w:overflowPunct/>
      <w:autoSpaceDE/>
      <w:autoSpaceDN/>
      <w:adjustRightInd/>
      <w:spacing w:line="413" w:lineRule="exact"/>
      <w:ind w:left="0" w:right="0" w:firstLine="0"/>
      <w:textAlignment w:val="auto"/>
    </w:pPr>
    <w:rPr>
      <w:rFonts w:eastAsia="Times New Roman"/>
      <w:sz w:val="21"/>
      <w:szCs w:val="21"/>
    </w:rPr>
  </w:style>
  <w:style w:type="character" w:customStyle="1" w:styleId="310pt">
    <w:name w:val="Основной текст (3) + 10 pt"/>
    <w:aliases w:val="Полужирный,Основной текст (3) + 11 pt1"/>
    <w:rsid w:val="00456BBA"/>
    <w:rPr>
      <w:b/>
      <w:bCs/>
      <w:sz w:val="20"/>
      <w:szCs w:val="20"/>
      <w:shd w:val="clear" w:color="auto" w:fill="FFFFFF"/>
    </w:rPr>
  </w:style>
  <w:style w:type="character" w:customStyle="1" w:styleId="311pt">
    <w:name w:val="Основной текст (3) + 11 pt"/>
    <w:rsid w:val="00456BBA"/>
    <w:rPr>
      <w:rFonts w:ascii="Times New Roman" w:hAnsi="Times New Roman" w:cs="Times New Roman"/>
      <w:spacing w:val="0"/>
      <w:sz w:val="22"/>
      <w:szCs w:val="22"/>
      <w:shd w:val="clear" w:color="auto" w:fill="FFFFFF"/>
    </w:rPr>
  </w:style>
  <w:style w:type="paragraph" w:customStyle="1" w:styleId="aff6">
    <w:name w:val="На номер"/>
    <w:basedOn w:val="a"/>
    <w:rsid w:val="00456BBA"/>
    <w:pPr>
      <w:spacing w:line="240" w:lineRule="auto"/>
      <w:ind w:left="0" w:right="0" w:firstLine="0"/>
      <w:jc w:val="left"/>
      <w:textAlignment w:val="auto"/>
    </w:pPr>
    <w:rPr>
      <w:rFonts w:eastAsia="Times New Roman"/>
      <w:sz w:val="24"/>
      <w:szCs w:val="24"/>
    </w:rPr>
  </w:style>
  <w:style w:type="paragraph" w:styleId="aff7">
    <w:name w:val="List Paragraph"/>
    <w:basedOn w:val="a"/>
    <w:uiPriority w:val="34"/>
    <w:qFormat/>
    <w:rsid w:val="00456BBA"/>
    <w:pPr>
      <w:ind w:left="720"/>
      <w:contextualSpacing/>
    </w:pPr>
    <w:rPr>
      <w:rFonts w:eastAsia="Times New Roman"/>
    </w:rPr>
  </w:style>
  <w:style w:type="paragraph" w:customStyle="1" w:styleId="210">
    <w:name w:val="Основной текст 21"/>
    <w:basedOn w:val="a"/>
    <w:rsid w:val="00456BBA"/>
    <w:pPr>
      <w:widowControl w:val="0"/>
      <w:overflowPunct/>
      <w:autoSpaceDE/>
      <w:autoSpaceDN/>
      <w:adjustRightInd/>
      <w:ind w:left="0" w:right="0"/>
      <w:textAlignment w:val="auto"/>
    </w:pPr>
    <w:rPr>
      <w:rFonts w:eastAsia="Times New Roman"/>
      <w:sz w:val="24"/>
      <w:szCs w:val="20"/>
    </w:rPr>
  </w:style>
  <w:style w:type="paragraph" w:customStyle="1" w:styleId="aff8">
    <w:name w:val="Знак Знак Знак 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9">
    <w:name w:val="Гипертекстовая ссылка"/>
    <w:uiPriority w:val="99"/>
    <w:rsid w:val="00456BBA"/>
    <w:rPr>
      <w:color w:val="008000"/>
    </w:rPr>
  </w:style>
  <w:style w:type="paragraph" w:customStyle="1" w:styleId="110">
    <w:name w:val="Обычный11"/>
    <w:rsid w:val="00456BBA"/>
  </w:style>
  <w:style w:type="paragraph" w:customStyle="1" w:styleId="36">
    <w:name w:val="Обычный3"/>
    <w:rsid w:val="00456BBA"/>
    <w:pPr>
      <w:widowControl w:val="0"/>
    </w:pPr>
    <w:rPr>
      <w:rFonts w:ascii="Courier New" w:hAnsi="Courier New"/>
      <w:snapToGrid w:val="0"/>
    </w:rPr>
  </w:style>
  <w:style w:type="paragraph" w:customStyle="1" w:styleId="affa">
    <w:name w:val="Справка"/>
    <w:basedOn w:val="a"/>
    <w:autoRedefine/>
    <w:rsid w:val="00456BBA"/>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456BBA"/>
    <w:rPr>
      <w:rFonts w:ascii="Times New Roman" w:hAnsi="Times New Roman" w:cs="Times New Roman" w:hint="default"/>
      <w:sz w:val="24"/>
      <w:szCs w:val="24"/>
      <w:shd w:val="clear" w:color="auto" w:fill="FFFFFF"/>
    </w:rPr>
  </w:style>
  <w:style w:type="paragraph" w:customStyle="1" w:styleId="affb">
    <w:name w:val="уважаемый"/>
    <w:basedOn w:val="a"/>
    <w:rsid w:val="00456BBA"/>
    <w:pPr>
      <w:spacing w:line="240" w:lineRule="auto"/>
      <w:ind w:firstLine="0"/>
      <w:jc w:val="center"/>
    </w:pPr>
    <w:rPr>
      <w:rFonts w:eastAsia="Times New Roman"/>
    </w:rPr>
  </w:style>
  <w:style w:type="paragraph" w:customStyle="1" w:styleId="affc">
    <w:name w:val="Прижатый влево"/>
    <w:basedOn w:val="a"/>
    <w:next w:val="a"/>
    <w:uiPriority w:val="99"/>
    <w:rsid w:val="00456BBA"/>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456BBA"/>
    <w:rPr>
      <w:sz w:val="25"/>
      <w:szCs w:val="25"/>
      <w:shd w:val="clear" w:color="auto" w:fill="FFFFFF"/>
    </w:rPr>
  </w:style>
  <w:style w:type="paragraph" w:customStyle="1" w:styleId="1781">
    <w:name w:val="Основной текст (178)1"/>
    <w:basedOn w:val="a"/>
    <w:link w:val="178"/>
    <w:rsid w:val="00456BBA"/>
    <w:pPr>
      <w:shd w:val="clear" w:color="auto" w:fill="FFFFFF"/>
      <w:overflowPunct/>
      <w:autoSpaceDE/>
      <w:autoSpaceDN/>
      <w:adjustRightInd/>
      <w:spacing w:line="485" w:lineRule="exact"/>
      <w:ind w:left="0" w:right="0" w:firstLine="0"/>
      <w:textAlignment w:val="auto"/>
    </w:pPr>
    <w:rPr>
      <w:rFonts w:eastAsia="Times New Roman"/>
      <w:sz w:val="25"/>
      <w:szCs w:val="25"/>
    </w:rPr>
  </w:style>
  <w:style w:type="character" w:customStyle="1" w:styleId="17848">
    <w:name w:val="Основной текст (178)48"/>
    <w:rsid w:val="00456BBA"/>
    <w:rPr>
      <w:sz w:val="25"/>
      <w:szCs w:val="25"/>
      <w:shd w:val="clear" w:color="auto" w:fill="FFFFFF"/>
    </w:rPr>
  </w:style>
  <w:style w:type="paragraph" w:customStyle="1" w:styleId="msonormalcxspmiddle">
    <w:name w:val="msonormalcxspmiddle"/>
    <w:basedOn w:val="a"/>
    <w:rsid w:val="00456BBA"/>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18">
    <w:name w:val="Абзац списка1"/>
    <w:basedOn w:val="a"/>
    <w:qFormat/>
    <w:rsid w:val="0033732B"/>
    <w:pPr>
      <w:ind w:left="720"/>
      <w:contextualSpacing/>
    </w:pPr>
    <w:rPr>
      <w:rFonts w:eastAsia="Times New Roman"/>
    </w:rPr>
  </w:style>
  <w:style w:type="paragraph" w:customStyle="1" w:styleId="40">
    <w:name w:val="Обычный4"/>
    <w:rsid w:val="00D84C79"/>
    <w:pPr>
      <w:ind w:firstLine="720"/>
      <w:jc w:val="both"/>
    </w:pPr>
    <w:rPr>
      <w:sz w:val="28"/>
    </w:rPr>
  </w:style>
  <w:style w:type="paragraph" w:styleId="affd">
    <w:name w:val="Body Text First Indent"/>
    <w:basedOn w:val="a7"/>
    <w:link w:val="affe"/>
    <w:rsid w:val="001B74B3"/>
    <w:pPr>
      <w:ind w:firstLine="210"/>
    </w:pPr>
  </w:style>
  <w:style w:type="character" w:customStyle="1" w:styleId="affe">
    <w:name w:val="Красная строка Знак"/>
    <w:link w:val="affd"/>
    <w:rsid w:val="001B74B3"/>
    <w:rPr>
      <w:rFonts w:eastAsia="Calibri"/>
      <w:sz w:val="28"/>
      <w:szCs w:val="28"/>
    </w:rPr>
  </w:style>
  <w:style w:type="paragraph" w:customStyle="1" w:styleId="ConsPlusTitle">
    <w:name w:val="ConsPlusTitle"/>
    <w:rsid w:val="00877158"/>
    <w:pPr>
      <w:widowControl w:val="0"/>
      <w:autoSpaceDE w:val="0"/>
      <w:autoSpaceDN w:val="0"/>
      <w:adjustRightInd w:val="0"/>
    </w:pPr>
    <w:rPr>
      <w:rFonts w:ascii="Arial" w:hAnsi="Arial"/>
      <w:b/>
    </w:rPr>
  </w:style>
  <w:style w:type="paragraph" w:customStyle="1" w:styleId="afff">
    <w:name w:val="ЭЭГ"/>
    <w:basedOn w:val="a"/>
    <w:rsid w:val="00877158"/>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rsid w:val="00C17470"/>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C17470"/>
    <w:rPr>
      <w:bCs/>
      <w:color w:val="000000"/>
      <w:sz w:val="28"/>
      <w:szCs w:val="28"/>
      <w:shd w:val="clear" w:color="auto" w:fill="FFFFFF"/>
    </w:rPr>
  </w:style>
  <w:style w:type="character" w:customStyle="1" w:styleId="apple-converted-space">
    <w:name w:val="apple-converted-space"/>
    <w:basedOn w:val="a0"/>
    <w:rsid w:val="006F172A"/>
  </w:style>
  <w:style w:type="character" w:styleId="afff0">
    <w:name w:val="FollowedHyperlink"/>
    <w:uiPriority w:val="99"/>
    <w:unhideWhenUsed/>
    <w:rsid w:val="006F172A"/>
    <w:rPr>
      <w:color w:val="800080"/>
      <w:u w:val="single"/>
    </w:rPr>
  </w:style>
  <w:style w:type="paragraph" w:customStyle="1" w:styleId="font5">
    <w:name w:val="font5"/>
    <w:basedOn w:val="a"/>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rsid w:val="006F172A"/>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rsid w:val="006F172A"/>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rsid w:val="006F172A"/>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1">
    <w:name w:val="Основной текст_"/>
    <w:rsid w:val="006F172A"/>
    <w:rPr>
      <w:sz w:val="27"/>
      <w:szCs w:val="27"/>
      <w:shd w:val="clear" w:color="auto" w:fill="FFFFFF"/>
    </w:rPr>
  </w:style>
  <w:style w:type="paragraph" w:customStyle="1" w:styleId="120">
    <w:name w:val="Знак12"/>
    <w:basedOn w:val="a"/>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7D07DB"/>
    <w:rPr>
      <w:rFonts w:cs="Times New Roman"/>
      <w:sz w:val="28"/>
      <w:lang w:val="ru-RU" w:eastAsia="ru-RU" w:bidi="ar-SA"/>
    </w:rPr>
  </w:style>
  <w:style w:type="character" w:customStyle="1" w:styleId="41">
    <w:name w:val="Знак Знак4"/>
    <w:rsid w:val="007D07DB"/>
    <w:rPr>
      <w:rFonts w:eastAsia="Times New Roman" w:cs="Times New Roman"/>
      <w:sz w:val="20"/>
      <w:szCs w:val="20"/>
      <w:lang w:eastAsia="ru-RU"/>
    </w:rPr>
  </w:style>
  <w:style w:type="paragraph" w:customStyle="1" w:styleId="111">
    <w:name w:val="Знак11"/>
    <w:basedOn w:val="a"/>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2">
    <w:name w:val="annotation reference"/>
    <w:rsid w:val="007D07DB"/>
    <w:rPr>
      <w:rFonts w:cs="Times New Roman"/>
      <w:sz w:val="16"/>
      <w:szCs w:val="16"/>
    </w:rPr>
  </w:style>
  <w:style w:type="paragraph" w:styleId="afff3">
    <w:name w:val="annotation text"/>
    <w:basedOn w:val="a"/>
    <w:link w:val="afff4"/>
    <w:rsid w:val="007D07DB"/>
    <w:pPr>
      <w:spacing w:line="240" w:lineRule="auto"/>
    </w:pPr>
    <w:rPr>
      <w:sz w:val="20"/>
      <w:szCs w:val="20"/>
    </w:rPr>
  </w:style>
  <w:style w:type="character" w:customStyle="1" w:styleId="afff4">
    <w:name w:val="Текст примечания Знак"/>
    <w:link w:val="afff3"/>
    <w:rsid w:val="007D07DB"/>
    <w:rPr>
      <w:rFonts w:eastAsia="Calibri"/>
    </w:rPr>
  </w:style>
  <w:style w:type="paragraph" w:styleId="afff5">
    <w:name w:val="annotation subject"/>
    <w:basedOn w:val="afff3"/>
    <w:next w:val="afff3"/>
    <w:link w:val="afff6"/>
    <w:rsid w:val="007D07DB"/>
    <w:rPr>
      <w:b/>
      <w:bCs/>
    </w:rPr>
  </w:style>
  <w:style w:type="character" w:customStyle="1" w:styleId="afff6">
    <w:name w:val="Тема примечания Знак"/>
    <w:link w:val="afff5"/>
    <w:rsid w:val="007D07DB"/>
    <w:rPr>
      <w:rFonts w:eastAsia="Calibri"/>
      <w:b/>
      <w:bCs/>
    </w:rPr>
  </w:style>
  <w:style w:type="character" w:customStyle="1" w:styleId="310">
    <w:name w:val="Заголовок 3 Знак1"/>
    <w:rsid w:val="007D07DB"/>
    <w:rPr>
      <w:b/>
      <w:i/>
      <w:sz w:val="24"/>
      <w:lang w:val="ru-RU" w:eastAsia="ru-RU"/>
    </w:rPr>
  </w:style>
  <w:style w:type="character" w:customStyle="1" w:styleId="FontStyle84">
    <w:name w:val="Font Style84"/>
    <w:rsid w:val="00497A90"/>
    <w:rPr>
      <w:rFonts w:ascii="Times New Roman" w:hAnsi="Times New Roman" w:cs="Times New Roman"/>
      <w:sz w:val="26"/>
      <w:szCs w:val="26"/>
    </w:rPr>
  </w:style>
  <w:style w:type="table" w:styleId="afff7">
    <w:name w:val="Table Grid"/>
    <w:basedOn w:val="a1"/>
    <w:uiPriority w:val="59"/>
    <w:rsid w:val="005C1B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rsid w:val="00516C07"/>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9">
    <w:name w:val="Сетка таблицы1"/>
    <w:basedOn w:val="a1"/>
    <w:uiPriority w:val="59"/>
    <w:locked/>
    <w:rsid w:val="00E076D7"/>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rsid w:val="00C660A7"/>
    <w:pPr>
      <w:overflowPunct/>
      <w:autoSpaceDE/>
      <w:autoSpaceDN/>
      <w:adjustRightInd/>
      <w:spacing w:line="240" w:lineRule="auto"/>
      <w:ind w:left="0" w:right="0" w:firstLine="720"/>
      <w:textAlignment w:val="auto"/>
    </w:pPr>
    <w:rPr>
      <w:rFonts w:eastAsia="Times New Roman"/>
      <w:sz w:val="24"/>
      <w:szCs w:val="20"/>
    </w:rPr>
  </w:style>
  <w:style w:type="character" w:styleId="afff8">
    <w:name w:val="Emphasis"/>
    <w:qFormat/>
    <w:rsid w:val="00C660A7"/>
    <w:rPr>
      <w:i/>
      <w:iCs/>
    </w:rPr>
  </w:style>
  <w:style w:type="paragraph" w:customStyle="1" w:styleId="afff9">
    <w:name w:val="Заголовок статьи"/>
    <w:basedOn w:val="a"/>
    <w:next w:val="a"/>
    <w:uiPriority w:val="99"/>
    <w:rsid w:val="00C660A7"/>
    <w:pPr>
      <w:overflowPunct/>
      <w:spacing w:line="240" w:lineRule="auto"/>
      <w:ind w:left="1612" w:right="0" w:hanging="892"/>
      <w:textAlignment w:val="auto"/>
    </w:pPr>
    <w:rPr>
      <w:rFonts w:ascii="Arial" w:eastAsia="Times New Roman" w:hAnsi="Arial"/>
      <w:sz w:val="20"/>
      <w:szCs w:val="20"/>
    </w:rPr>
  </w:style>
  <w:style w:type="paragraph" w:styleId="afffa">
    <w:name w:val="No Spacing"/>
    <w:uiPriority w:val="99"/>
    <w:qFormat/>
    <w:rsid w:val="00C660A7"/>
    <w:rPr>
      <w:rFonts w:eastAsia="Calibri"/>
      <w:sz w:val="28"/>
      <w:szCs w:val="22"/>
      <w:lang w:eastAsia="en-US"/>
    </w:rPr>
  </w:style>
  <w:style w:type="paragraph" w:customStyle="1" w:styleId="1a">
    <w:name w:val="1"/>
    <w:basedOn w:val="a"/>
    <w:rsid w:val="00C660A7"/>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C16336"/>
    <w:rPr>
      <w:rFonts w:ascii="Times New Roman" w:hAnsi="Times New Roman" w:cs="Times New Roman"/>
      <w:sz w:val="28"/>
      <w:szCs w:val="28"/>
    </w:rPr>
  </w:style>
  <w:style w:type="character" w:customStyle="1" w:styleId="1b">
    <w:name w:val="Текст примечания Знак1"/>
    <w:semiHidden/>
    <w:rsid w:val="00815C9B"/>
    <w:rPr>
      <w:rFonts w:eastAsia="Calibri"/>
    </w:rPr>
  </w:style>
  <w:style w:type="character" w:customStyle="1" w:styleId="1c">
    <w:name w:val="Подзаголовок Знак1"/>
    <w:rsid w:val="00815C9B"/>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C32F14"/>
    <w:rPr>
      <w:shd w:val="clear" w:color="auto" w:fill="FFFFFF"/>
    </w:rPr>
  </w:style>
  <w:style w:type="character" w:customStyle="1" w:styleId="2105pt">
    <w:name w:val="Основной текст (2) + 10;5 pt"/>
    <w:basedOn w:val="29"/>
    <w:rsid w:val="00C32F14"/>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C32F14"/>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rsid w:val="00C32F14"/>
    <w:pPr>
      <w:widowControl w:val="0"/>
      <w:shd w:val="clear" w:color="auto" w:fill="FFFFFF"/>
      <w:overflowPunct/>
      <w:autoSpaceDE/>
      <w:autoSpaceDN/>
      <w:adjustRightInd/>
      <w:spacing w:line="240" w:lineRule="auto"/>
      <w:ind w:left="0" w:right="0" w:firstLine="0"/>
      <w:jc w:val="left"/>
      <w:textAlignment w:val="auto"/>
    </w:pPr>
    <w:rPr>
      <w:rFonts w:eastAsia="Times New Roman"/>
      <w:sz w:val="20"/>
      <w:szCs w:val="20"/>
    </w:rPr>
  </w:style>
  <w:style w:type="numbering" w:customStyle="1" w:styleId="1d">
    <w:name w:val="Нет списка1"/>
    <w:next w:val="a2"/>
    <w:uiPriority w:val="99"/>
    <w:semiHidden/>
    <w:unhideWhenUsed/>
    <w:rsid w:val="00E357F2"/>
  </w:style>
  <w:style w:type="table" w:customStyle="1" w:styleId="2b">
    <w:name w:val="Сетка таблицы2"/>
    <w:basedOn w:val="a1"/>
    <w:next w:val="afff7"/>
    <w:uiPriority w:val="59"/>
    <w:rsid w:val="00E35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E357F2"/>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rsid w:val="00806C25"/>
    <w:pPr>
      <w:spacing w:line="488" w:lineRule="atLeast"/>
    </w:pPr>
    <w:rPr>
      <w:rFonts w:ascii="HiddenHorzOCl" w:eastAsiaTheme="minorHAnsi" w:hAnsi="HiddenHorzOCl" w:cstheme="minorBidi"/>
      <w:color w:val="auto"/>
      <w:lang w:eastAsia="en-US"/>
    </w:rPr>
  </w:style>
  <w:style w:type="paragraph" w:styleId="afffb">
    <w:name w:val="Revision"/>
    <w:hidden/>
    <w:uiPriority w:val="99"/>
    <w:semiHidden/>
    <w:rsid w:val="00CB4C93"/>
    <w:rPr>
      <w:rFonts w:asciiTheme="minorHAnsi" w:eastAsiaTheme="minorHAnsi" w:hAnsiTheme="minorHAnsi" w:cstheme="minorBidi"/>
      <w:sz w:val="22"/>
      <w:szCs w:val="22"/>
      <w:lang w:eastAsia="en-US"/>
    </w:rPr>
  </w:style>
  <w:style w:type="table" w:customStyle="1" w:styleId="37">
    <w:name w:val="Сетка таблицы3"/>
    <w:basedOn w:val="a1"/>
    <w:next w:val="afff7"/>
    <w:uiPriority w:val="59"/>
    <w:rsid w:val="00582B6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7513">
      <w:bodyDiv w:val="1"/>
      <w:marLeft w:val="0"/>
      <w:marRight w:val="0"/>
      <w:marTop w:val="0"/>
      <w:marBottom w:val="0"/>
      <w:divBdr>
        <w:top w:val="none" w:sz="0" w:space="0" w:color="auto"/>
        <w:left w:val="none" w:sz="0" w:space="0" w:color="auto"/>
        <w:bottom w:val="none" w:sz="0" w:space="0" w:color="auto"/>
        <w:right w:val="none" w:sz="0" w:space="0" w:color="auto"/>
      </w:divBdr>
    </w:div>
    <w:div w:id="55787439">
      <w:bodyDiv w:val="1"/>
      <w:marLeft w:val="0"/>
      <w:marRight w:val="0"/>
      <w:marTop w:val="0"/>
      <w:marBottom w:val="0"/>
      <w:divBdr>
        <w:top w:val="none" w:sz="0" w:space="0" w:color="auto"/>
        <w:left w:val="none" w:sz="0" w:space="0" w:color="auto"/>
        <w:bottom w:val="none" w:sz="0" w:space="0" w:color="auto"/>
        <w:right w:val="none" w:sz="0" w:space="0" w:color="auto"/>
      </w:divBdr>
    </w:div>
    <w:div w:id="96828824">
      <w:bodyDiv w:val="1"/>
      <w:marLeft w:val="0"/>
      <w:marRight w:val="0"/>
      <w:marTop w:val="0"/>
      <w:marBottom w:val="0"/>
      <w:divBdr>
        <w:top w:val="none" w:sz="0" w:space="0" w:color="auto"/>
        <w:left w:val="none" w:sz="0" w:space="0" w:color="auto"/>
        <w:bottom w:val="none" w:sz="0" w:space="0" w:color="auto"/>
        <w:right w:val="none" w:sz="0" w:space="0" w:color="auto"/>
      </w:divBdr>
    </w:div>
    <w:div w:id="104160888">
      <w:bodyDiv w:val="1"/>
      <w:marLeft w:val="0"/>
      <w:marRight w:val="0"/>
      <w:marTop w:val="0"/>
      <w:marBottom w:val="0"/>
      <w:divBdr>
        <w:top w:val="none" w:sz="0" w:space="0" w:color="auto"/>
        <w:left w:val="none" w:sz="0" w:space="0" w:color="auto"/>
        <w:bottom w:val="none" w:sz="0" w:space="0" w:color="auto"/>
        <w:right w:val="none" w:sz="0" w:space="0" w:color="auto"/>
      </w:divBdr>
    </w:div>
    <w:div w:id="127209488">
      <w:bodyDiv w:val="1"/>
      <w:marLeft w:val="0"/>
      <w:marRight w:val="0"/>
      <w:marTop w:val="0"/>
      <w:marBottom w:val="0"/>
      <w:divBdr>
        <w:top w:val="none" w:sz="0" w:space="0" w:color="auto"/>
        <w:left w:val="none" w:sz="0" w:space="0" w:color="auto"/>
        <w:bottom w:val="none" w:sz="0" w:space="0" w:color="auto"/>
        <w:right w:val="none" w:sz="0" w:space="0" w:color="auto"/>
      </w:divBdr>
    </w:div>
    <w:div w:id="153497794">
      <w:bodyDiv w:val="1"/>
      <w:marLeft w:val="0"/>
      <w:marRight w:val="0"/>
      <w:marTop w:val="0"/>
      <w:marBottom w:val="0"/>
      <w:divBdr>
        <w:top w:val="none" w:sz="0" w:space="0" w:color="auto"/>
        <w:left w:val="none" w:sz="0" w:space="0" w:color="auto"/>
        <w:bottom w:val="none" w:sz="0" w:space="0" w:color="auto"/>
        <w:right w:val="none" w:sz="0" w:space="0" w:color="auto"/>
      </w:divBdr>
    </w:div>
    <w:div w:id="178355134">
      <w:bodyDiv w:val="1"/>
      <w:marLeft w:val="0"/>
      <w:marRight w:val="0"/>
      <w:marTop w:val="0"/>
      <w:marBottom w:val="0"/>
      <w:divBdr>
        <w:top w:val="none" w:sz="0" w:space="0" w:color="auto"/>
        <w:left w:val="none" w:sz="0" w:space="0" w:color="auto"/>
        <w:bottom w:val="none" w:sz="0" w:space="0" w:color="auto"/>
        <w:right w:val="none" w:sz="0" w:space="0" w:color="auto"/>
      </w:divBdr>
    </w:div>
    <w:div w:id="212666259">
      <w:bodyDiv w:val="1"/>
      <w:marLeft w:val="0"/>
      <w:marRight w:val="0"/>
      <w:marTop w:val="0"/>
      <w:marBottom w:val="0"/>
      <w:divBdr>
        <w:top w:val="none" w:sz="0" w:space="0" w:color="auto"/>
        <w:left w:val="none" w:sz="0" w:space="0" w:color="auto"/>
        <w:bottom w:val="none" w:sz="0" w:space="0" w:color="auto"/>
        <w:right w:val="none" w:sz="0" w:space="0" w:color="auto"/>
      </w:divBdr>
    </w:div>
    <w:div w:id="222495418">
      <w:bodyDiv w:val="1"/>
      <w:marLeft w:val="0"/>
      <w:marRight w:val="0"/>
      <w:marTop w:val="0"/>
      <w:marBottom w:val="0"/>
      <w:divBdr>
        <w:top w:val="none" w:sz="0" w:space="0" w:color="auto"/>
        <w:left w:val="none" w:sz="0" w:space="0" w:color="auto"/>
        <w:bottom w:val="none" w:sz="0" w:space="0" w:color="auto"/>
        <w:right w:val="none" w:sz="0" w:space="0" w:color="auto"/>
      </w:divBdr>
    </w:div>
    <w:div w:id="249237901">
      <w:bodyDiv w:val="1"/>
      <w:marLeft w:val="0"/>
      <w:marRight w:val="0"/>
      <w:marTop w:val="0"/>
      <w:marBottom w:val="0"/>
      <w:divBdr>
        <w:top w:val="none" w:sz="0" w:space="0" w:color="auto"/>
        <w:left w:val="none" w:sz="0" w:space="0" w:color="auto"/>
        <w:bottom w:val="none" w:sz="0" w:space="0" w:color="auto"/>
        <w:right w:val="none" w:sz="0" w:space="0" w:color="auto"/>
      </w:divBdr>
    </w:div>
    <w:div w:id="273249241">
      <w:bodyDiv w:val="1"/>
      <w:marLeft w:val="0"/>
      <w:marRight w:val="0"/>
      <w:marTop w:val="0"/>
      <w:marBottom w:val="0"/>
      <w:divBdr>
        <w:top w:val="none" w:sz="0" w:space="0" w:color="auto"/>
        <w:left w:val="none" w:sz="0" w:space="0" w:color="auto"/>
        <w:bottom w:val="none" w:sz="0" w:space="0" w:color="auto"/>
        <w:right w:val="none" w:sz="0" w:space="0" w:color="auto"/>
      </w:divBdr>
    </w:div>
    <w:div w:id="309942801">
      <w:bodyDiv w:val="1"/>
      <w:marLeft w:val="0"/>
      <w:marRight w:val="0"/>
      <w:marTop w:val="0"/>
      <w:marBottom w:val="0"/>
      <w:divBdr>
        <w:top w:val="none" w:sz="0" w:space="0" w:color="auto"/>
        <w:left w:val="none" w:sz="0" w:space="0" w:color="auto"/>
        <w:bottom w:val="none" w:sz="0" w:space="0" w:color="auto"/>
        <w:right w:val="none" w:sz="0" w:space="0" w:color="auto"/>
      </w:divBdr>
    </w:div>
    <w:div w:id="330253361">
      <w:bodyDiv w:val="1"/>
      <w:marLeft w:val="0"/>
      <w:marRight w:val="0"/>
      <w:marTop w:val="0"/>
      <w:marBottom w:val="0"/>
      <w:divBdr>
        <w:top w:val="none" w:sz="0" w:space="0" w:color="auto"/>
        <w:left w:val="none" w:sz="0" w:space="0" w:color="auto"/>
        <w:bottom w:val="none" w:sz="0" w:space="0" w:color="auto"/>
        <w:right w:val="none" w:sz="0" w:space="0" w:color="auto"/>
      </w:divBdr>
    </w:div>
    <w:div w:id="361630877">
      <w:bodyDiv w:val="1"/>
      <w:marLeft w:val="0"/>
      <w:marRight w:val="0"/>
      <w:marTop w:val="0"/>
      <w:marBottom w:val="0"/>
      <w:divBdr>
        <w:top w:val="none" w:sz="0" w:space="0" w:color="auto"/>
        <w:left w:val="none" w:sz="0" w:space="0" w:color="auto"/>
        <w:bottom w:val="none" w:sz="0" w:space="0" w:color="auto"/>
        <w:right w:val="none" w:sz="0" w:space="0" w:color="auto"/>
      </w:divBdr>
    </w:div>
    <w:div w:id="446436601">
      <w:bodyDiv w:val="1"/>
      <w:marLeft w:val="0"/>
      <w:marRight w:val="0"/>
      <w:marTop w:val="0"/>
      <w:marBottom w:val="0"/>
      <w:divBdr>
        <w:top w:val="none" w:sz="0" w:space="0" w:color="auto"/>
        <w:left w:val="none" w:sz="0" w:space="0" w:color="auto"/>
        <w:bottom w:val="none" w:sz="0" w:space="0" w:color="auto"/>
        <w:right w:val="none" w:sz="0" w:space="0" w:color="auto"/>
      </w:divBdr>
    </w:div>
    <w:div w:id="467013121">
      <w:bodyDiv w:val="1"/>
      <w:marLeft w:val="0"/>
      <w:marRight w:val="0"/>
      <w:marTop w:val="0"/>
      <w:marBottom w:val="0"/>
      <w:divBdr>
        <w:top w:val="none" w:sz="0" w:space="0" w:color="auto"/>
        <w:left w:val="none" w:sz="0" w:space="0" w:color="auto"/>
        <w:bottom w:val="none" w:sz="0" w:space="0" w:color="auto"/>
        <w:right w:val="none" w:sz="0" w:space="0" w:color="auto"/>
      </w:divBdr>
    </w:div>
    <w:div w:id="474027812">
      <w:bodyDiv w:val="1"/>
      <w:marLeft w:val="0"/>
      <w:marRight w:val="0"/>
      <w:marTop w:val="0"/>
      <w:marBottom w:val="0"/>
      <w:divBdr>
        <w:top w:val="none" w:sz="0" w:space="0" w:color="auto"/>
        <w:left w:val="none" w:sz="0" w:space="0" w:color="auto"/>
        <w:bottom w:val="none" w:sz="0" w:space="0" w:color="auto"/>
        <w:right w:val="none" w:sz="0" w:space="0" w:color="auto"/>
      </w:divBdr>
    </w:div>
    <w:div w:id="516504459">
      <w:bodyDiv w:val="1"/>
      <w:marLeft w:val="0"/>
      <w:marRight w:val="0"/>
      <w:marTop w:val="0"/>
      <w:marBottom w:val="0"/>
      <w:divBdr>
        <w:top w:val="none" w:sz="0" w:space="0" w:color="auto"/>
        <w:left w:val="none" w:sz="0" w:space="0" w:color="auto"/>
        <w:bottom w:val="none" w:sz="0" w:space="0" w:color="auto"/>
        <w:right w:val="none" w:sz="0" w:space="0" w:color="auto"/>
      </w:divBdr>
    </w:div>
    <w:div w:id="568348721">
      <w:bodyDiv w:val="1"/>
      <w:marLeft w:val="0"/>
      <w:marRight w:val="0"/>
      <w:marTop w:val="0"/>
      <w:marBottom w:val="0"/>
      <w:divBdr>
        <w:top w:val="none" w:sz="0" w:space="0" w:color="auto"/>
        <w:left w:val="none" w:sz="0" w:space="0" w:color="auto"/>
        <w:bottom w:val="none" w:sz="0" w:space="0" w:color="auto"/>
        <w:right w:val="none" w:sz="0" w:space="0" w:color="auto"/>
      </w:divBdr>
    </w:div>
    <w:div w:id="579681521">
      <w:bodyDiv w:val="1"/>
      <w:marLeft w:val="0"/>
      <w:marRight w:val="0"/>
      <w:marTop w:val="0"/>
      <w:marBottom w:val="0"/>
      <w:divBdr>
        <w:top w:val="none" w:sz="0" w:space="0" w:color="auto"/>
        <w:left w:val="none" w:sz="0" w:space="0" w:color="auto"/>
        <w:bottom w:val="none" w:sz="0" w:space="0" w:color="auto"/>
        <w:right w:val="none" w:sz="0" w:space="0" w:color="auto"/>
      </w:divBdr>
    </w:div>
    <w:div w:id="654181698">
      <w:bodyDiv w:val="1"/>
      <w:marLeft w:val="0"/>
      <w:marRight w:val="0"/>
      <w:marTop w:val="0"/>
      <w:marBottom w:val="0"/>
      <w:divBdr>
        <w:top w:val="none" w:sz="0" w:space="0" w:color="auto"/>
        <w:left w:val="none" w:sz="0" w:space="0" w:color="auto"/>
        <w:bottom w:val="none" w:sz="0" w:space="0" w:color="auto"/>
        <w:right w:val="none" w:sz="0" w:space="0" w:color="auto"/>
      </w:divBdr>
    </w:div>
    <w:div w:id="756443705">
      <w:bodyDiv w:val="1"/>
      <w:marLeft w:val="0"/>
      <w:marRight w:val="0"/>
      <w:marTop w:val="0"/>
      <w:marBottom w:val="0"/>
      <w:divBdr>
        <w:top w:val="none" w:sz="0" w:space="0" w:color="auto"/>
        <w:left w:val="none" w:sz="0" w:space="0" w:color="auto"/>
        <w:bottom w:val="none" w:sz="0" w:space="0" w:color="auto"/>
        <w:right w:val="none" w:sz="0" w:space="0" w:color="auto"/>
      </w:divBdr>
    </w:div>
    <w:div w:id="784808115">
      <w:bodyDiv w:val="1"/>
      <w:marLeft w:val="0"/>
      <w:marRight w:val="0"/>
      <w:marTop w:val="0"/>
      <w:marBottom w:val="0"/>
      <w:divBdr>
        <w:top w:val="none" w:sz="0" w:space="0" w:color="auto"/>
        <w:left w:val="none" w:sz="0" w:space="0" w:color="auto"/>
        <w:bottom w:val="none" w:sz="0" w:space="0" w:color="auto"/>
        <w:right w:val="none" w:sz="0" w:space="0" w:color="auto"/>
      </w:divBdr>
    </w:div>
    <w:div w:id="858928952">
      <w:bodyDiv w:val="1"/>
      <w:marLeft w:val="0"/>
      <w:marRight w:val="0"/>
      <w:marTop w:val="0"/>
      <w:marBottom w:val="0"/>
      <w:divBdr>
        <w:top w:val="none" w:sz="0" w:space="0" w:color="auto"/>
        <w:left w:val="none" w:sz="0" w:space="0" w:color="auto"/>
        <w:bottom w:val="none" w:sz="0" w:space="0" w:color="auto"/>
        <w:right w:val="none" w:sz="0" w:space="0" w:color="auto"/>
      </w:divBdr>
    </w:div>
    <w:div w:id="871646279">
      <w:bodyDiv w:val="1"/>
      <w:marLeft w:val="0"/>
      <w:marRight w:val="0"/>
      <w:marTop w:val="0"/>
      <w:marBottom w:val="0"/>
      <w:divBdr>
        <w:top w:val="none" w:sz="0" w:space="0" w:color="auto"/>
        <w:left w:val="none" w:sz="0" w:space="0" w:color="auto"/>
        <w:bottom w:val="none" w:sz="0" w:space="0" w:color="auto"/>
        <w:right w:val="none" w:sz="0" w:space="0" w:color="auto"/>
      </w:divBdr>
    </w:div>
    <w:div w:id="878588758">
      <w:bodyDiv w:val="1"/>
      <w:marLeft w:val="0"/>
      <w:marRight w:val="0"/>
      <w:marTop w:val="0"/>
      <w:marBottom w:val="0"/>
      <w:divBdr>
        <w:top w:val="none" w:sz="0" w:space="0" w:color="auto"/>
        <w:left w:val="none" w:sz="0" w:space="0" w:color="auto"/>
        <w:bottom w:val="none" w:sz="0" w:space="0" w:color="auto"/>
        <w:right w:val="none" w:sz="0" w:space="0" w:color="auto"/>
      </w:divBdr>
    </w:div>
    <w:div w:id="905072878">
      <w:bodyDiv w:val="1"/>
      <w:marLeft w:val="0"/>
      <w:marRight w:val="0"/>
      <w:marTop w:val="0"/>
      <w:marBottom w:val="0"/>
      <w:divBdr>
        <w:top w:val="none" w:sz="0" w:space="0" w:color="auto"/>
        <w:left w:val="none" w:sz="0" w:space="0" w:color="auto"/>
        <w:bottom w:val="none" w:sz="0" w:space="0" w:color="auto"/>
        <w:right w:val="none" w:sz="0" w:space="0" w:color="auto"/>
      </w:divBdr>
    </w:div>
    <w:div w:id="908468056">
      <w:bodyDiv w:val="1"/>
      <w:marLeft w:val="0"/>
      <w:marRight w:val="0"/>
      <w:marTop w:val="0"/>
      <w:marBottom w:val="0"/>
      <w:divBdr>
        <w:top w:val="none" w:sz="0" w:space="0" w:color="auto"/>
        <w:left w:val="none" w:sz="0" w:space="0" w:color="auto"/>
        <w:bottom w:val="none" w:sz="0" w:space="0" w:color="auto"/>
        <w:right w:val="none" w:sz="0" w:space="0" w:color="auto"/>
      </w:divBdr>
    </w:div>
    <w:div w:id="927231753">
      <w:bodyDiv w:val="1"/>
      <w:marLeft w:val="0"/>
      <w:marRight w:val="0"/>
      <w:marTop w:val="0"/>
      <w:marBottom w:val="0"/>
      <w:divBdr>
        <w:top w:val="none" w:sz="0" w:space="0" w:color="auto"/>
        <w:left w:val="none" w:sz="0" w:space="0" w:color="auto"/>
        <w:bottom w:val="none" w:sz="0" w:space="0" w:color="auto"/>
        <w:right w:val="none" w:sz="0" w:space="0" w:color="auto"/>
      </w:divBdr>
    </w:div>
    <w:div w:id="935553111">
      <w:bodyDiv w:val="1"/>
      <w:marLeft w:val="0"/>
      <w:marRight w:val="0"/>
      <w:marTop w:val="0"/>
      <w:marBottom w:val="0"/>
      <w:divBdr>
        <w:top w:val="none" w:sz="0" w:space="0" w:color="auto"/>
        <w:left w:val="none" w:sz="0" w:space="0" w:color="auto"/>
        <w:bottom w:val="none" w:sz="0" w:space="0" w:color="auto"/>
        <w:right w:val="none" w:sz="0" w:space="0" w:color="auto"/>
      </w:divBdr>
    </w:div>
    <w:div w:id="989407728">
      <w:bodyDiv w:val="1"/>
      <w:marLeft w:val="0"/>
      <w:marRight w:val="0"/>
      <w:marTop w:val="0"/>
      <w:marBottom w:val="0"/>
      <w:divBdr>
        <w:top w:val="none" w:sz="0" w:space="0" w:color="auto"/>
        <w:left w:val="none" w:sz="0" w:space="0" w:color="auto"/>
        <w:bottom w:val="none" w:sz="0" w:space="0" w:color="auto"/>
        <w:right w:val="none" w:sz="0" w:space="0" w:color="auto"/>
      </w:divBdr>
    </w:div>
    <w:div w:id="1004094253">
      <w:bodyDiv w:val="1"/>
      <w:marLeft w:val="0"/>
      <w:marRight w:val="0"/>
      <w:marTop w:val="0"/>
      <w:marBottom w:val="0"/>
      <w:divBdr>
        <w:top w:val="none" w:sz="0" w:space="0" w:color="auto"/>
        <w:left w:val="none" w:sz="0" w:space="0" w:color="auto"/>
        <w:bottom w:val="none" w:sz="0" w:space="0" w:color="auto"/>
        <w:right w:val="none" w:sz="0" w:space="0" w:color="auto"/>
      </w:divBdr>
    </w:div>
    <w:div w:id="1021202154">
      <w:bodyDiv w:val="1"/>
      <w:marLeft w:val="0"/>
      <w:marRight w:val="0"/>
      <w:marTop w:val="0"/>
      <w:marBottom w:val="0"/>
      <w:divBdr>
        <w:top w:val="none" w:sz="0" w:space="0" w:color="auto"/>
        <w:left w:val="none" w:sz="0" w:space="0" w:color="auto"/>
        <w:bottom w:val="none" w:sz="0" w:space="0" w:color="auto"/>
        <w:right w:val="none" w:sz="0" w:space="0" w:color="auto"/>
      </w:divBdr>
    </w:div>
    <w:div w:id="1051539074">
      <w:bodyDiv w:val="1"/>
      <w:marLeft w:val="0"/>
      <w:marRight w:val="0"/>
      <w:marTop w:val="0"/>
      <w:marBottom w:val="0"/>
      <w:divBdr>
        <w:top w:val="none" w:sz="0" w:space="0" w:color="auto"/>
        <w:left w:val="none" w:sz="0" w:space="0" w:color="auto"/>
        <w:bottom w:val="none" w:sz="0" w:space="0" w:color="auto"/>
        <w:right w:val="none" w:sz="0" w:space="0" w:color="auto"/>
      </w:divBdr>
    </w:div>
    <w:div w:id="1101338227">
      <w:bodyDiv w:val="1"/>
      <w:marLeft w:val="0"/>
      <w:marRight w:val="0"/>
      <w:marTop w:val="0"/>
      <w:marBottom w:val="0"/>
      <w:divBdr>
        <w:top w:val="none" w:sz="0" w:space="0" w:color="auto"/>
        <w:left w:val="none" w:sz="0" w:space="0" w:color="auto"/>
        <w:bottom w:val="none" w:sz="0" w:space="0" w:color="auto"/>
        <w:right w:val="none" w:sz="0" w:space="0" w:color="auto"/>
      </w:divBdr>
    </w:div>
    <w:div w:id="1159231955">
      <w:bodyDiv w:val="1"/>
      <w:marLeft w:val="0"/>
      <w:marRight w:val="0"/>
      <w:marTop w:val="0"/>
      <w:marBottom w:val="0"/>
      <w:divBdr>
        <w:top w:val="none" w:sz="0" w:space="0" w:color="auto"/>
        <w:left w:val="none" w:sz="0" w:space="0" w:color="auto"/>
        <w:bottom w:val="none" w:sz="0" w:space="0" w:color="auto"/>
        <w:right w:val="none" w:sz="0" w:space="0" w:color="auto"/>
      </w:divBdr>
    </w:div>
    <w:div w:id="1202669854">
      <w:bodyDiv w:val="1"/>
      <w:marLeft w:val="0"/>
      <w:marRight w:val="0"/>
      <w:marTop w:val="0"/>
      <w:marBottom w:val="0"/>
      <w:divBdr>
        <w:top w:val="none" w:sz="0" w:space="0" w:color="auto"/>
        <w:left w:val="none" w:sz="0" w:space="0" w:color="auto"/>
        <w:bottom w:val="none" w:sz="0" w:space="0" w:color="auto"/>
        <w:right w:val="none" w:sz="0" w:space="0" w:color="auto"/>
      </w:divBdr>
    </w:div>
    <w:div w:id="1250650101">
      <w:bodyDiv w:val="1"/>
      <w:marLeft w:val="0"/>
      <w:marRight w:val="0"/>
      <w:marTop w:val="0"/>
      <w:marBottom w:val="0"/>
      <w:divBdr>
        <w:top w:val="none" w:sz="0" w:space="0" w:color="auto"/>
        <w:left w:val="none" w:sz="0" w:space="0" w:color="auto"/>
        <w:bottom w:val="none" w:sz="0" w:space="0" w:color="auto"/>
        <w:right w:val="none" w:sz="0" w:space="0" w:color="auto"/>
      </w:divBdr>
    </w:div>
    <w:div w:id="1288126519">
      <w:bodyDiv w:val="1"/>
      <w:marLeft w:val="0"/>
      <w:marRight w:val="0"/>
      <w:marTop w:val="0"/>
      <w:marBottom w:val="0"/>
      <w:divBdr>
        <w:top w:val="none" w:sz="0" w:space="0" w:color="auto"/>
        <w:left w:val="none" w:sz="0" w:space="0" w:color="auto"/>
        <w:bottom w:val="none" w:sz="0" w:space="0" w:color="auto"/>
        <w:right w:val="none" w:sz="0" w:space="0" w:color="auto"/>
      </w:divBdr>
    </w:div>
    <w:div w:id="1452288666">
      <w:bodyDiv w:val="1"/>
      <w:marLeft w:val="0"/>
      <w:marRight w:val="0"/>
      <w:marTop w:val="0"/>
      <w:marBottom w:val="0"/>
      <w:divBdr>
        <w:top w:val="none" w:sz="0" w:space="0" w:color="auto"/>
        <w:left w:val="none" w:sz="0" w:space="0" w:color="auto"/>
        <w:bottom w:val="none" w:sz="0" w:space="0" w:color="auto"/>
        <w:right w:val="none" w:sz="0" w:space="0" w:color="auto"/>
      </w:divBdr>
    </w:div>
    <w:div w:id="1467316377">
      <w:bodyDiv w:val="1"/>
      <w:marLeft w:val="0"/>
      <w:marRight w:val="0"/>
      <w:marTop w:val="0"/>
      <w:marBottom w:val="0"/>
      <w:divBdr>
        <w:top w:val="none" w:sz="0" w:space="0" w:color="auto"/>
        <w:left w:val="none" w:sz="0" w:space="0" w:color="auto"/>
        <w:bottom w:val="none" w:sz="0" w:space="0" w:color="auto"/>
        <w:right w:val="none" w:sz="0" w:space="0" w:color="auto"/>
      </w:divBdr>
    </w:div>
    <w:div w:id="1467356265">
      <w:bodyDiv w:val="1"/>
      <w:marLeft w:val="0"/>
      <w:marRight w:val="0"/>
      <w:marTop w:val="0"/>
      <w:marBottom w:val="0"/>
      <w:divBdr>
        <w:top w:val="none" w:sz="0" w:space="0" w:color="auto"/>
        <w:left w:val="none" w:sz="0" w:space="0" w:color="auto"/>
        <w:bottom w:val="none" w:sz="0" w:space="0" w:color="auto"/>
        <w:right w:val="none" w:sz="0" w:space="0" w:color="auto"/>
      </w:divBdr>
    </w:div>
    <w:div w:id="1535539571">
      <w:bodyDiv w:val="1"/>
      <w:marLeft w:val="0"/>
      <w:marRight w:val="0"/>
      <w:marTop w:val="0"/>
      <w:marBottom w:val="0"/>
      <w:divBdr>
        <w:top w:val="none" w:sz="0" w:space="0" w:color="auto"/>
        <w:left w:val="none" w:sz="0" w:space="0" w:color="auto"/>
        <w:bottom w:val="none" w:sz="0" w:space="0" w:color="auto"/>
        <w:right w:val="none" w:sz="0" w:space="0" w:color="auto"/>
      </w:divBdr>
    </w:div>
    <w:div w:id="1649092271">
      <w:bodyDiv w:val="1"/>
      <w:marLeft w:val="0"/>
      <w:marRight w:val="0"/>
      <w:marTop w:val="0"/>
      <w:marBottom w:val="0"/>
      <w:divBdr>
        <w:top w:val="none" w:sz="0" w:space="0" w:color="auto"/>
        <w:left w:val="none" w:sz="0" w:space="0" w:color="auto"/>
        <w:bottom w:val="none" w:sz="0" w:space="0" w:color="auto"/>
        <w:right w:val="none" w:sz="0" w:space="0" w:color="auto"/>
      </w:divBdr>
    </w:div>
    <w:div w:id="1704016390">
      <w:bodyDiv w:val="1"/>
      <w:marLeft w:val="0"/>
      <w:marRight w:val="0"/>
      <w:marTop w:val="0"/>
      <w:marBottom w:val="0"/>
      <w:divBdr>
        <w:top w:val="none" w:sz="0" w:space="0" w:color="auto"/>
        <w:left w:val="none" w:sz="0" w:space="0" w:color="auto"/>
        <w:bottom w:val="none" w:sz="0" w:space="0" w:color="auto"/>
        <w:right w:val="none" w:sz="0" w:space="0" w:color="auto"/>
      </w:divBdr>
    </w:div>
    <w:div w:id="1712337504">
      <w:bodyDiv w:val="1"/>
      <w:marLeft w:val="0"/>
      <w:marRight w:val="0"/>
      <w:marTop w:val="0"/>
      <w:marBottom w:val="0"/>
      <w:divBdr>
        <w:top w:val="none" w:sz="0" w:space="0" w:color="auto"/>
        <w:left w:val="none" w:sz="0" w:space="0" w:color="auto"/>
        <w:bottom w:val="none" w:sz="0" w:space="0" w:color="auto"/>
        <w:right w:val="none" w:sz="0" w:space="0" w:color="auto"/>
      </w:divBdr>
    </w:div>
    <w:div w:id="1755739243">
      <w:bodyDiv w:val="1"/>
      <w:marLeft w:val="0"/>
      <w:marRight w:val="0"/>
      <w:marTop w:val="0"/>
      <w:marBottom w:val="0"/>
      <w:divBdr>
        <w:top w:val="none" w:sz="0" w:space="0" w:color="auto"/>
        <w:left w:val="none" w:sz="0" w:space="0" w:color="auto"/>
        <w:bottom w:val="none" w:sz="0" w:space="0" w:color="auto"/>
        <w:right w:val="none" w:sz="0" w:space="0" w:color="auto"/>
      </w:divBdr>
    </w:div>
    <w:div w:id="1805729027">
      <w:bodyDiv w:val="1"/>
      <w:marLeft w:val="0"/>
      <w:marRight w:val="0"/>
      <w:marTop w:val="0"/>
      <w:marBottom w:val="0"/>
      <w:divBdr>
        <w:top w:val="none" w:sz="0" w:space="0" w:color="auto"/>
        <w:left w:val="none" w:sz="0" w:space="0" w:color="auto"/>
        <w:bottom w:val="none" w:sz="0" w:space="0" w:color="auto"/>
        <w:right w:val="none" w:sz="0" w:space="0" w:color="auto"/>
      </w:divBdr>
    </w:div>
    <w:div w:id="1819880860">
      <w:bodyDiv w:val="1"/>
      <w:marLeft w:val="0"/>
      <w:marRight w:val="0"/>
      <w:marTop w:val="0"/>
      <w:marBottom w:val="0"/>
      <w:divBdr>
        <w:top w:val="none" w:sz="0" w:space="0" w:color="auto"/>
        <w:left w:val="none" w:sz="0" w:space="0" w:color="auto"/>
        <w:bottom w:val="none" w:sz="0" w:space="0" w:color="auto"/>
        <w:right w:val="none" w:sz="0" w:space="0" w:color="auto"/>
      </w:divBdr>
    </w:div>
    <w:div w:id="1845633515">
      <w:bodyDiv w:val="1"/>
      <w:marLeft w:val="0"/>
      <w:marRight w:val="0"/>
      <w:marTop w:val="0"/>
      <w:marBottom w:val="0"/>
      <w:divBdr>
        <w:top w:val="none" w:sz="0" w:space="0" w:color="auto"/>
        <w:left w:val="none" w:sz="0" w:space="0" w:color="auto"/>
        <w:bottom w:val="none" w:sz="0" w:space="0" w:color="auto"/>
        <w:right w:val="none" w:sz="0" w:space="0" w:color="auto"/>
      </w:divBdr>
    </w:div>
    <w:div w:id="2010675966">
      <w:bodyDiv w:val="1"/>
      <w:marLeft w:val="0"/>
      <w:marRight w:val="0"/>
      <w:marTop w:val="0"/>
      <w:marBottom w:val="0"/>
      <w:divBdr>
        <w:top w:val="none" w:sz="0" w:space="0" w:color="auto"/>
        <w:left w:val="none" w:sz="0" w:space="0" w:color="auto"/>
        <w:bottom w:val="none" w:sz="0" w:space="0" w:color="auto"/>
        <w:right w:val="none" w:sz="0" w:space="0" w:color="auto"/>
      </w:divBdr>
    </w:div>
    <w:div w:id="2032564059">
      <w:bodyDiv w:val="1"/>
      <w:marLeft w:val="0"/>
      <w:marRight w:val="0"/>
      <w:marTop w:val="0"/>
      <w:marBottom w:val="0"/>
      <w:divBdr>
        <w:top w:val="none" w:sz="0" w:space="0" w:color="auto"/>
        <w:left w:val="none" w:sz="0" w:space="0" w:color="auto"/>
        <w:bottom w:val="none" w:sz="0" w:space="0" w:color="auto"/>
        <w:right w:val="none" w:sz="0" w:space="0" w:color="auto"/>
      </w:divBdr>
    </w:div>
    <w:div w:id="2040156611">
      <w:bodyDiv w:val="1"/>
      <w:marLeft w:val="0"/>
      <w:marRight w:val="0"/>
      <w:marTop w:val="0"/>
      <w:marBottom w:val="0"/>
      <w:divBdr>
        <w:top w:val="none" w:sz="0" w:space="0" w:color="auto"/>
        <w:left w:val="none" w:sz="0" w:space="0" w:color="auto"/>
        <w:bottom w:val="none" w:sz="0" w:space="0" w:color="auto"/>
        <w:right w:val="none" w:sz="0" w:space="0" w:color="auto"/>
      </w:divBdr>
    </w:div>
    <w:div w:id="213209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B4FDA89649FA44226B84C888D25DAB7C1E498DDBFD3AAA85C16DBBEAA3B1A4F80E53444438F7EA8YBrC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DBED8954587701725195F0599079E55F17F2864CC6602FE1D03F67A66F189315B61DB760FB04957hDU3Q"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26B066FD292F8C23E856E5C436BDF967C4E7B2E70F8521DE45B5478FA9473104B6A47AD0CD639F1m3s0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10898918E24F5F08FF590E544964312A7C84855D2BFBF49FB79E1D7A67E11EC5E912682F5AFAD48m937P" TargetMode="External"/><Relationship Id="rId5" Type="http://schemas.openxmlformats.org/officeDocument/2006/relationships/settings" Target="settings.xml"/><Relationship Id="rId15" Type="http://schemas.openxmlformats.org/officeDocument/2006/relationships/hyperlink" Target="consultantplus://offline/ref=426B066FD292F8C23E856E5C436BDF967C4E7B2E70F8521DE45B5478FA9473104B6A47AD0CD639F1m3s0M" TargetMode="External"/><Relationship Id="rId10" Type="http://schemas.openxmlformats.org/officeDocument/2006/relationships/image" Target="media/image1.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889A76F4F4EBABD3286551CEE7084C47CB339282B516B8B9E4AC046D47566EE7B59D5ABCE68B35DEN" TargetMode="External"/><Relationship Id="rId14" Type="http://schemas.openxmlformats.org/officeDocument/2006/relationships/hyperlink" Target="consultantplus://offline/ref=426B066FD292F8C23E856E5C436BDF967C4E7B2E70F8521DE45B5478FA9473104B6A47AD0CD639F1m3s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A98F01-1B8F-4668-848D-721FFFCF9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26246</Words>
  <Characters>149603</Characters>
  <Application>Microsoft Office Word</Application>
  <DocSecurity>0</DocSecurity>
  <Lines>1246</Lines>
  <Paragraphs>350</Paragraphs>
  <ScaleCrop>false</ScaleCrop>
  <HeadingPairs>
    <vt:vector size="2" baseType="variant">
      <vt:variant>
        <vt:lpstr>Название</vt:lpstr>
      </vt:variant>
      <vt:variant>
        <vt:i4>1</vt:i4>
      </vt:variant>
    </vt:vector>
  </HeadingPairs>
  <TitlesOfParts>
    <vt:vector size="1" baseType="lpstr">
      <vt:lpstr>Аналитическая записка</vt:lpstr>
    </vt:vector>
  </TitlesOfParts>
  <Company/>
  <LinksUpToDate>false</LinksUpToDate>
  <CharactersWithSpaces>175499</CharactersWithSpaces>
  <SharedDoc>false</SharedDoc>
  <HLinks>
    <vt:vector size="102" baseType="variant">
      <vt:variant>
        <vt:i4>6357095</vt:i4>
      </vt:variant>
      <vt:variant>
        <vt:i4>21</vt:i4>
      </vt:variant>
      <vt:variant>
        <vt:i4>0</vt:i4>
      </vt:variant>
      <vt:variant>
        <vt:i4>5</vt:i4>
      </vt:variant>
      <vt:variant>
        <vt:lpwstr>consultantplus://offline/ref=29E5841BD4D06A695B9A9E2CDEE7C1B794C29B62A905E923F4F241347043ECF3CC396361AF098EA4cEFBU</vt:lpwstr>
      </vt:variant>
      <vt:variant>
        <vt:lpwstr/>
      </vt:variant>
      <vt:variant>
        <vt:i4>6357051</vt:i4>
      </vt:variant>
      <vt:variant>
        <vt:i4>18</vt:i4>
      </vt:variant>
      <vt:variant>
        <vt:i4>0</vt:i4>
      </vt:variant>
      <vt:variant>
        <vt:i4>5</vt:i4>
      </vt:variant>
      <vt:variant>
        <vt:lpwstr>consultantplus://offline/ref=29E5841BD4D06A695B9A9E2CDEE7C1B794C69A6DA705E923F4F241347043ECF3CC396361AF098EA1cEFDU</vt:lpwstr>
      </vt:variant>
      <vt:variant>
        <vt:lpwstr/>
      </vt:variant>
      <vt:variant>
        <vt:i4>6357095</vt:i4>
      </vt:variant>
      <vt:variant>
        <vt:i4>15</vt:i4>
      </vt:variant>
      <vt:variant>
        <vt:i4>0</vt:i4>
      </vt:variant>
      <vt:variant>
        <vt:i4>5</vt:i4>
      </vt:variant>
      <vt:variant>
        <vt:lpwstr>consultantplus://offline/ref=29E5841BD4D06A695B9A9E2CDEE7C1B794C69A6DA705E923F4F241347043ECF3CC396361AF098EA1cEF8U</vt:lpwstr>
      </vt:variant>
      <vt:variant>
        <vt:lpwstr/>
      </vt:variant>
      <vt:variant>
        <vt:i4>6357095</vt:i4>
      </vt:variant>
      <vt:variant>
        <vt:i4>12</vt:i4>
      </vt:variant>
      <vt:variant>
        <vt:i4>0</vt:i4>
      </vt:variant>
      <vt:variant>
        <vt:i4>5</vt:i4>
      </vt:variant>
      <vt:variant>
        <vt:lpwstr>consultantplus://offline/ref=29E5841BD4D06A695B9A9E2CDEE7C1B794C29B62A905E923F4F241347043ECF3CC396361AF098EA4cEFBU</vt:lpwstr>
      </vt:variant>
      <vt:variant>
        <vt:lpwstr/>
      </vt:variant>
      <vt:variant>
        <vt:i4>6357051</vt:i4>
      </vt:variant>
      <vt:variant>
        <vt:i4>9</vt:i4>
      </vt:variant>
      <vt:variant>
        <vt:i4>0</vt:i4>
      </vt:variant>
      <vt:variant>
        <vt:i4>5</vt:i4>
      </vt:variant>
      <vt:variant>
        <vt:lpwstr>consultantplus://offline/ref=29E5841BD4D06A695B9A9E2CDEE7C1B794C69A6DA705E923F4F241347043ECF3CC396361AF098EA1cEFDU</vt:lpwstr>
      </vt:variant>
      <vt:variant>
        <vt:lpwstr/>
      </vt:variant>
      <vt:variant>
        <vt:i4>6357095</vt:i4>
      </vt:variant>
      <vt:variant>
        <vt:i4>6</vt:i4>
      </vt:variant>
      <vt:variant>
        <vt:i4>0</vt:i4>
      </vt:variant>
      <vt:variant>
        <vt:i4>5</vt:i4>
      </vt:variant>
      <vt:variant>
        <vt:lpwstr>consultantplus://offline/ref=29E5841BD4D06A695B9A9E2CDEE7C1B794C69A6DA705E923F4F241347043ECF3CC396361AF098EA1cEF8U</vt:lpwstr>
      </vt:variant>
      <vt:variant>
        <vt:lpwstr/>
      </vt:variant>
      <vt:variant>
        <vt:i4>8257641</vt:i4>
      </vt:variant>
      <vt:variant>
        <vt:i4>3</vt:i4>
      </vt:variant>
      <vt:variant>
        <vt:i4>0</vt:i4>
      </vt:variant>
      <vt:variant>
        <vt:i4>5</vt:i4>
      </vt:variant>
      <vt:variant>
        <vt:lpwstr>consultantplus://offline/ref=876A84FA00963A5712769F38D4EE9423F15F9E3B1B4E9FE4EC2995A31D52DB847C8704AF63868856q6V5N</vt:lpwstr>
      </vt:variant>
      <vt:variant>
        <vt:lpwstr/>
      </vt:variant>
      <vt:variant>
        <vt:i4>7209013</vt:i4>
      </vt:variant>
      <vt:variant>
        <vt:i4>0</vt:i4>
      </vt:variant>
      <vt:variant>
        <vt:i4>0</vt:i4>
      </vt:variant>
      <vt:variant>
        <vt:i4>5</vt:i4>
      </vt:variant>
      <vt:variant>
        <vt:lpwstr>consultantplus://offline/ref=2774607F9BD7A853DB28F6AC95CC8B8962174B78FCD8890F8AD98690083CF81BD65211F220BB745Bl9YCJ</vt:lpwstr>
      </vt:variant>
      <vt:variant>
        <vt:lpwstr/>
      </vt:variant>
      <vt:variant>
        <vt:i4>4063281</vt:i4>
      </vt:variant>
      <vt:variant>
        <vt:i4>24</vt:i4>
      </vt:variant>
      <vt:variant>
        <vt:i4>0</vt:i4>
      </vt:variant>
      <vt:variant>
        <vt:i4>5</vt:i4>
      </vt:variant>
      <vt:variant>
        <vt:lpwstr>consultantplus://offline/ref=144F2ED2A1B8265F1C08A77D84CC20EC8913806398002E04A123FD48AE6F62203F38C38E2F6A9F50bBj4S</vt:lpwstr>
      </vt:variant>
      <vt:variant>
        <vt:lpwstr/>
      </vt:variant>
      <vt:variant>
        <vt:i4>4063341</vt:i4>
      </vt:variant>
      <vt:variant>
        <vt:i4>21</vt:i4>
      </vt:variant>
      <vt:variant>
        <vt:i4>0</vt:i4>
      </vt:variant>
      <vt:variant>
        <vt:i4>5</vt:i4>
      </vt:variant>
      <vt:variant>
        <vt:lpwstr>consultantplus://offline/ref=144F2ED2A1B8265F1C08A77D84CC20EC891380639F042E04A123FD48AE6F62203F38C38E2F6A9F50bBj2S</vt:lpwstr>
      </vt:variant>
      <vt:variant>
        <vt:lpwstr/>
      </vt:variant>
      <vt:variant>
        <vt:i4>4063337</vt:i4>
      </vt:variant>
      <vt:variant>
        <vt:i4>18</vt:i4>
      </vt:variant>
      <vt:variant>
        <vt:i4>0</vt:i4>
      </vt:variant>
      <vt:variant>
        <vt:i4>5</vt:i4>
      </vt:variant>
      <vt:variant>
        <vt:lpwstr>consultantplus://offline/ref=144F2ED2A1B8265F1C08A77D84CC20EC891380649C022E04A123FD48AE6F62203F38C38E2F6A9F50bBj2S</vt:lpwstr>
      </vt:variant>
      <vt:variant>
        <vt:lpwstr/>
      </vt:variant>
      <vt:variant>
        <vt:i4>4063288</vt:i4>
      </vt:variant>
      <vt:variant>
        <vt:i4>15</vt:i4>
      </vt:variant>
      <vt:variant>
        <vt:i4>0</vt:i4>
      </vt:variant>
      <vt:variant>
        <vt:i4>5</vt:i4>
      </vt:variant>
      <vt:variant>
        <vt:lpwstr>consultantplus://offline/ref=144F2ED2A1B8265F1C08A77D84CC20EC8913836592062E04A123FD48AE6F62203F38C38E2F6A9F50bBj4S</vt:lpwstr>
      </vt:variant>
      <vt:variant>
        <vt:lpwstr/>
      </vt:variant>
      <vt:variant>
        <vt:i4>4063282</vt:i4>
      </vt:variant>
      <vt:variant>
        <vt:i4>12</vt:i4>
      </vt:variant>
      <vt:variant>
        <vt:i4>0</vt:i4>
      </vt:variant>
      <vt:variant>
        <vt:i4>5</vt:i4>
      </vt:variant>
      <vt:variant>
        <vt:lpwstr>consultantplus://offline/ref=144F2ED2A1B8265F1C08A77D84CC20EC8913836598062E04A123FD48AE6F62203F38C38E2F6A9F50bBj4S</vt:lpwstr>
      </vt:variant>
      <vt:variant>
        <vt:lpwstr/>
      </vt:variant>
      <vt:variant>
        <vt:i4>4063290</vt:i4>
      </vt:variant>
      <vt:variant>
        <vt:i4>9</vt:i4>
      </vt:variant>
      <vt:variant>
        <vt:i4>0</vt:i4>
      </vt:variant>
      <vt:variant>
        <vt:i4>5</vt:i4>
      </vt:variant>
      <vt:variant>
        <vt:lpwstr>consultantplus://offline/ref=144F2ED2A1B8265F1C08A77D84CC20EC891383669F0C2E04A123FD48AE6F62203F38C38E2F6A9F50bBj4S</vt:lpwstr>
      </vt:variant>
      <vt:variant>
        <vt:lpwstr/>
      </vt:variant>
      <vt:variant>
        <vt:i4>4063331</vt:i4>
      </vt:variant>
      <vt:variant>
        <vt:i4>6</vt:i4>
      </vt:variant>
      <vt:variant>
        <vt:i4>0</vt:i4>
      </vt:variant>
      <vt:variant>
        <vt:i4>5</vt:i4>
      </vt:variant>
      <vt:variant>
        <vt:lpwstr>consultantplus://offline/ref=144F2ED2A1B8265F1C08A77D84CC20EC89138261990C2E04A123FD48AE6F62203F38C38E2F6A9F50bBj4S</vt:lpwstr>
      </vt:variant>
      <vt:variant>
        <vt:lpwstr/>
      </vt:variant>
      <vt:variant>
        <vt:i4>4063289</vt:i4>
      </vt:variant>
      <vt:variant>
        <vt:i4>3</vt:i4>
      </vt:variant>
      <vt:variant>
        <vt:i4>0</vt:i4>
      </vt:variant>
      <vt:variant>
        <vt:i4>5</vt:i4>
      </vt:variant>
      <vt:variant>
        <vt:lpwstr>consultantplus://offline/ref=144F2ED2A1B8265F1C08A77D84CC20EC8913826393012E04A123FD48AE6F62203F38C38E2F6A9F50bBj4S</vt:lpwstr>
      </vt:variant>
      <vt:variant>
        <vt:lpwstr/>
      </vt:variant>
      <vt:variant>
        <vt:i4>4063340</vt:i4>
      </vt:variant>
      <vt:variant>
        <vt:i4>0</vt:i4>
      </vt:variant>
      <vt:variant>
        <vt:i4>0</vt:i4>
      </vt:variant>
      <vt:variant>
        <vt:i4>5</vt:i4>
      </vt:variant>
      <vt:variant>
        <vt:lpwstr>consultantplus://offline/ref=144F2ED2A1B8265F1C08A77D84CC20EC891382649C062E04A123FD48AE6F62203F38C38E2F6A9F50bBj1S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записка</dc:title>
  <dc:creator>Kalinkina</dc:creator>
  <cp:lastModifiedBy>Зяблова М.М.</cp:lastModifiedBy>
  <cp:revision>4</cp:revision>
  <cp:lastPrinted>2016-08-30T17:15:00Z</cp:lastPrinted>
  <dcterms:created xsi:type="dcterms:W3CDTF">2016-08-31T20:03:00Z</dcterms:created>
  <dcterms:modified xsi:type="dcterms:W3CDTF">2016-09-12T09:07:00Z</dcterms:modified>
</cp:coreProperties>
</file>