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B8" w:rsidRPr="002E7BB8" w:rsidRDefault="00F844C5" w:rsidP="004D58DC">
      <w:pPr>
        <w:autoSpaceDE w:val="0"/>
        <w:autoSpaceDN w:val="0"/>
        <w:adjustRightInd w:val="0"/>
        <w:rPr>
          <w:rFonts w:ascii="Calibri" w:hAnsi="Calibri" w:cs="Calibri"/>
          <w:lang w:val="ru-RU" w:eastAsia="zh-CN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-368300</wp:posOffset>
                </wp:positionH>
                <wp:positionV relativeFrom="paragraph">
                  <wp:posOffset>-688975</wp:posOffset>
                </wp:positionV>
                <wp:extent cx="6369685" cy="636270"/>
                <wp:effectExtent l="0" t="0" r="12065" b="1143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68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60"/>
                              <w:gridCol w:w="6369"/>
                            </w:tblGrid>
                            <w:tr w:rsidR="002E7BB8" w:rsidRPr="00167B3A" w:rsidTr="00942F8F">
                              <w:trPr>
                                <w:trHeight w:val="482"/>
                              </w:trPr>
                              <w:tc>
                                <w:tcPr>
                                  <w:tcW w:w="3360" w:type="dxa"/>
                                  <w:shd w:val="clear" w:color="auto" w:fill="auto"/>
                                </w:tcPr>
                                <w:p w:rsidR="002E7BB8" w:rsidRPr="00ED4092" w:rsidRDefault="002E7BB8" w:rsidP="009A1535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color w:val="auto"/>
                                      <w:sz w:val="46"/>
                                      <w:szCs w:val="46"/>
                                      <w:lang w:eastAsia="zh-CN"/>
                                    </w:rPr>
                                  </w:pPr>
                                  <w:r w:rsidRPr="00ED4092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lang w:val="ru-RU" w:bidi="ru-RU"/>
                                    </w:rPr>
                                    <w:t>ИССАИ 5600</w:t>
                                  </w:r>
                                </w:p>
                              </w:tc>
                              <w:tc>
                                <w:tcPr>
                                  <w:tcW w:w="6369" w:type="dxa"/>
                                  <w:shd w:val="clear" w:color="auto" w:fill="auto"/>
                                </w:tcPr>
                                <w:p w:rsidR="002E7BB8" w:rsidRPr="00ED4092" w:rsidRDefault="002E7BB8" w:rsidP="002E7BB8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ru-RU" w:eastAsia="zh-CN"/>
                                    </w:rPr>
                                  </w:pPr>
                                  <w:r w:rsidRPr="00ED4092">
                                    <w:rPr>
                                      <w:rFonts w:ascii="Arial" w:hAnsi="Arial" w:cs="Arial"/>
                                      <w:sz w:val="16"/>
                                      <w:lang w:val="ru-RU" w:bidi="ru-RU"/>
                                    </w:rPr>
                                    <w:t xml:space="preserve">Международные стандарты высших органов аудита (ИССАИ) выпускаются Международной организацией высших органов аудита </w:t>
                                  </w:r>
                                </w:p>
                                <w:p w:rsidR="002E7BB8" w:rsidRPr="00ED4092" w:rsidRDefault="002E7BB8" w:rsidP="002E7BB8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both"/>
                                    <w:rPr>
                                      <w:rFonts w:ascii="Arial" w:hAnsi="Arial" w:cs="Arial"/>
                                      <w:lang w:val="ru-RU"/>
                                    </w:rPr>
                                  </w:pPr>
                                  <w:r w:rsidRPr="00ED4092">
                                    <w:rPr>
                                      <w:rFonts w:ascii="Arial" w:hAnsi="Arial" w:cs="Arial"/>
                                      <w:sz w:val="16"/>
                                      <w:lang w:val="ru-RU" w:bidi="ru-RU"/>
                                    </w:rPr>
                                    <w:t>Организация высших органов аудита, ИНТОСАИ</w:t>
                                  </w:r>
                                  <w:proofErr w:type="gramStart"/>
                                  <w:r w:rsidRPr="00ED4092">
                                    <w:rPr>
                                      <w:rFonts w:ascii="Arial" w:hAnsi="Arial" w:cs="Arial"/>
                                      <w:sz w:val="16"/>
                                      <w:lang w:val="ru-RU" w:bidi="ru-RU"/>
                                    </w:rPr>
                                    <w:t xml:space="preserve"> Д</w:t>
                                  </w:r>
                                  <w:proofErr w:type="gramEnd"/>
                                  <w:r w:rsidRPr="00ED4092">
                                    <w:rPr>
                                      <w:rFonts w:ascii="Arial" w:hAnsi="Arial" w:cs="Arial"/>
                                      <w:sz w:val="16"/>
                                      <w:lang w:val="ru-RU" w:bidi="ru-RU"/>
                                    </w:rPr>
                                    <w:t>ля получения дополнительной информации см. веб-сайт www.issai.org</w:t>
                                  </w:r>
                                </w:p>
                              </w:tc>
                            </w:tr>
                          </w:tbl>
                          <w:p w:rsidR="002E7BB8" w:rsidRPr="00ED4092" w:rsidRDefault="002E7BB8" w:rsidP="002E7BB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9pt;margin-top:-54.25pt;width:501.5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60"/>
                        <w:gridCol w:w="6369"/>
                      </w:tblGrid>
                      <w:tr w:rsidR="002E7BB8" w:rsidRPr="00167B3A" w:rsidTr="00942F8F">
                        <w:trPr>
                          <w:trHeight w:val="482"/>
                        </w:trPr>
                        <w:tc>
                          <w:tcPr>
                            <w:tcW w:w="3360" w:type="dxa"/>
                            <w:shd w:val="clear" w:color="auto" w:fill="auto"/>
                          </w:tcPr>
                          <w:p w:rsidR="002E7BB8" w:rsidRPr="00ED4092" w:rsidRDefault="002E7BB8" w:rsidP="009A153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auto"/>
                                <w:sz w:val="46"/>
                                <w:szCs w:val="46"/>
                                <w:lang w:eastAsia="zh-CN"/>
                              </w:rPr>
                            </w:pPr>
                            <w:r w:rsidRPr="00ED4092">
                              <w:rPr>
                                <w:rFonts w:ascii="Arial" w:hAnsi="Arial" w:cs="Arial"/>
                                <w:color w:val="auto"/>
                                <w:sz w:val="28"/>
                                <w:lang w:val="ru-RU" w:bidi="ru-RU"/>
                              </w:rPr>
                              <w:t>ИССАИ 5600</w:t>
                            </w:r>
                          </w:p>
                        </w:tc>
                        <w:tc>
                          <w:tcPr>
                            <w:tcW w:w="6369" w:type="dxa"/>
                            <w:shd w:val="clear" w:color="auto" w:fill="auto"/>
                          </w:tcPr>
                          <w:p w:rsidR="002E7BB8" w:rsidRPr="00ED4092" w:rsidRDefault="002E7BB8" w:rsidP="002E7BB8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ru-RU" w:eastAsia="zh-CN"/>
                              </w:rPr>
                            </w:pPr>
                            <w:r w:rsidRPr="00ED4092">
                              <w:rPr>
                                <w:rFonts w:ascii="Arial" w:hAnsi="Arial" w:cs="Arial"/>
                                <w:sz w:val="16"/>
                                <w:lang w:val="ru-RU" w:bidi="ru-RU"/>
                              </w:rPr>
                              <w:t xml:space="preserve">Международные стандарты высших органов аудита (ИССАИ) выпускаются Международной организацией высших органов аудита </w:t>
                            </w:r>
                          </w:p>
                          <w:p w:rsidR="002E7BB8" w:rsidRPr="00ED4092" w:rsidRDefault="002E7BB8" w:rsidP="002E7BB8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lang w:val="ru-RU"/>
                              </w:rPr>
                            </w:pPr>
                            <w:r w:rsidRPr="00ED4092">
                              <w:rPr>
                                <w:rFonts w:ascii="Arial" w:hAnsi="Arial" w:cs="Arial"/>
                                <w:sz w:val="16"/>
                                <w:lang w:val="ru-RU" w:bidi="ru-RU"/>
                              </w:rPr>
                              <w:t>Организация высших органов аудита, ИНТОСАИ</w:t>
                            </w:r>
                            <w:proofErr w:type="gramStart"/>
                            <w:r w:rsidRPr="00ED4092">
                              <w:rPr>
                                <w:rFonts w:ascii="Arial" w:hAnsi="Arial" w:cs="Arial"/>
                                <w:sz w:val="16"/>
                                <w:lang w:val="ru-RU" w:bidi="ru-RU"/>
                              </w:rPr>
                              <w:t xml:space="preserve"> Д</w:t>
                            </w:r>
                            <w:proofErr w:type="gramEnd"/>
                            <w:r w:rsidRPr="00ED4092">
                              <w:rPr>
                                <w:rFonts w:ascii="Arial" w:hAnsi="Arial" w:cs="Arial"/>
                                <w:sz w:val="16"/>
                                <w:lang w:val="ru-RU" w:bidi="ru-RU"/>
                              </w:rPr>
                              <w:t>ля получения дополнительной информации см. веб-сайт www.issai.org</w:t>
                            </w:r>
                          </w:p>
                        </w:tc>
                      </w:tr>
                    </w:tbl>
                    <w:p w:rsidR="002E7BB8" w:rsidRPr="00ED4092" w:rsidRDefault="002E7BB8" w:rsidP="002E7BB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-909320</wp:posOffset>
            </wp:positionV>
            <wp:extent cx="2475230" cy="10659745"/>
            <wp:effectExtent l="0" t="0" r="1270" b="8255"/>
            <wp:wrapNone/>
            <wp:docPr id="11" name="Рисунок 1" descr="Без имени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имени-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065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BB8" w:rsidRDefault="002E7BB8" w:rsidP="004D58DC">
      <w:pPr>
        <w:pStyle w:val="Default"/>
      </w:pPr>
    </w:p>
    <w:p w:rsidR="002E7BB8" w:rsidRPr="00E00C42" w:rsidRDefault="00E00C42" w:rsidP="004D58DC">
      <w:pPr>
        <w:pStyle w:val="Default"/>
        <w:spacing w:before="2640"/>
        <w:ind w:firstLine="2880"/>
        <w:jc w:val="center"/>
        <w:rPr>
          <w:sz w:val="72"/>
          <w:szCs w:val="72"/>
        </w:rPr>
      </w:pPr>
      <w:r w:rsidRPr="00092FEF">
        <w:rPr>
          <w:rFonts w:ascii="Cambria" w:hAnsi="Cambria"/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4FD9F" wp14:editId="5992B64B">
                <wp:simplePos x="0" y="0"/>
                <wp:positionH relativeFrom="column">
                  <wp:posOffset>-461727</wp:posOffset>
                </wp:positionH>
                <wp:positionV relativeFrom="paragraph">
                  <wp:posOffset>504190</wp:posOffset>
                </wp:positionV>
                <wp:extent cx="1419225" cy="504825"/>
                <wp:effectExtent l="0" t="0" r="4445" b="254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C42" w:rsidRPr="00E00C42" w:rsidRDefault="00E00C42" w:rsidP="00E00C4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E00C42">
                              <w:rPr>
                                <w:rFonts w:ascii="Arial" w:hAnsi="Arial" w:cs="Arial"/>
                                <w:color w:val="FFFFFF"/>
                                <w:sz w:val="39"/>
                                <w:lang w:val="ru-RU" w:bidi="ru-RU"/>
                              </w:rPr>
                              <w:t>ИНТОСАИ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36.35pt;margin-top:39.7pt;width:111.75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ox2tQIAAMA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" filled="f" stroked="f">
                <v:textbox>
                  <w:txbxContent>
                    <w:p w:rsidR="00E00C42" w:rsidRPr="00E00C42" w:rsidRDefault="00E00C42" w:rsidP="00E00C42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E00C42">
                        <w:rPr>
                          <w:rFonts w:ascii="Arial" w:hAnsi="Arial" w:cs="Arial"/>
                          <w:color w:val="FFFFFF"/>
                          <w:sz w:val="39"/>
                          <w:lang w:val="ru-RU" w:bidi="ru-RU"/>
                        </w:rPr>
                        <w:t>ИНТОСАИ</w:t>
                      </w:r>
                    </w:p>
                  </w:txbxContent>
                </v:textbox>
              </v:shape>
            </w:pict>
          </mc:Fallback>
        </mc:AlternateContent>
      </w:r>
      <w:r w:rsidR="002E7BB8" w:rsidRPr="002E7BB8">
        <w:rPr>
          <w:b/>
          <w:i/>
          <w:sz w:val="72"/>
          <w:lang w:bidi="ru-RU"/>
        </w:rPr>
        <w:t>ИССАИ 5600</w:t>
      </w:r>
    </w:p>
    <w:p w:rsidR="002E7BB8" w:rsidRPr="00E00C42" w:rsidRDefault="002E7BB8" w:rsidP="004D58DC">
      <w:pPr>
        <w:pStyle w:val="Default"/>
        <w:ind w:firstLine="2880"/>
        <w:jc w:val="center"/>
        <w:rPr>
          <w:sz w:val="72"/>
          <w:szCs w:val="72"/>
        </w:rPr>
      </w:pPr>
      <w:r w:rsidRPr="002E7BB8">
        <w:rPr>
          <w:b/>
          <w:i/>
          <w:sz w:val="72"/>
          <w:lang w:bidi="ru-RU"/>
        </w:rPr>
        <w:t>ПРИЛОЖЕНИЕ</w:t>
      </w:r>
    </w:p>
    <w:p w:rsidR="002E7BB8" w:rsidRPr="00ED4092" w:rsidRDefault="002E7BB8" w:rsidP="004D58DC">
      <w:pPr>
        <w:spacing w:before="600"/>
        <w:ind w:left="2760" w:firstLine="120"/>
        <w:jc w:val="center"/>
        <w:outlineLvl w:val="0"/>
        <w:rPr>
          <w:b/>
          <w:i/>
          <w:sz w:val="54"/>
          <w:lang w:val="ru-RU" w:bidi="ru-RU"/>
        </w:rPr>
      </w:pPr>
      <w:r w:rsidRPr="00ED4092">
        <w:rPr>
          <w:b/>
          <w:i/>
          <w:sz w:val="54"/>
          <w:lang w:val="ru-RU" w:bidi="ru-RU"/>
        </w:rPr>
        <w:t xml:space="preserve">ОБЛАСТИ И ВОПРОСЫ ПРОВЕРКИ </w:t>
      </w:r>
      <w:proofErr w:type="gramStart"/>
      <w:r w:rsidRPr="00ED4092">
        <w:rPr>
          <w:b/>
          <w:i/>
          <w:sz w:val="54"/>
          <w:lang w:val="ru-RU" w:bidi="ru-RU"/>
        </w:rPr>
        <w:t>РАВНЫМИ</w:t>
      </w:r>
      <w:proofErr w:type="gramEnd"/>
      <w:r w:rsidRPr="00ED4092">
        <w:rPr>
          <w:b/>
          <w:i/>
          <w:sz w:val="54"/>
          <w:lang w:val="ru-RU" w:bidi="ru-RU"/>
        </w:rPr>
        <w:t xml:space="preserve"> ПО ПОЛОЖЕНИЮ</w:t>
      </w:r>
    </w:p>
    <w:p w:rsidR="00ED4092" w:rsidRPr="00ED4092" w:rsidRDefault="00ED4092" w:rsidP="004D58DC">
      <w:pPr>
        <w:spacing w:before="600"/>
        <w:ind w:left="2760" w:firstLine="120"/>
        <w:jc w:val="center"/>
        <w:outlineLvl w:val="0"/>
        <w:rPr>
          <w:b/>
          <w:bCs/>
          <w:i/>
          <w:iCs/>
          <w:sz w:val="56"/>
          <w:szCs w:val="72"/>
          <w:lang w:val="ru-RU"/>
        </w:rPr>
        <w:sectPr w:rsidR="00ED4092" w:rsidRPr="00ED4092" w:rsidSect="00F844C5">
          <w:footerReference w:type="default" r:id="rId9"/>
          <w:type w:val="continuous"/>
          <w:pgSz w:w="11909" w:h="16834"/>
          <w:pgMar w:top="1440" w:right="1440" w:bottom="1440" w:left="1440" w:header="740" w:footer="740" w:gutter="0"/>
          <w:cols w:space="720"/>
          <w:noEndnote/>
          <w:docGrid w:linePitch="360"/>
        </w:sectPr>
      </w:pPr>
    </w:p>
    <w:p w:rsidR="002E7BB8" w:rsidRPr="00ED4092" w:rsidRDefault="002E7BB8" w:rsidP="004D58DC">
      <w:pPr>
        <w:pBdr>
          <w:bottom w:val="single" w:sz="4" w:space="1" w:color="auto"/>
        </w:pBdr>
        <w:autoSpaceDE w:val="0"/>
        <w:autoSpaceDN w:val="0"/>
        <w:adjustRightInd w:val="0"/>
        <w:spacing w:after="120"/>
        <w:jc w:val="center"/>
        <w:rPr>
          <w:rFonts w:ascii="Cambria" w:hAnsi="Cambria" w:cs="CopperplateGothicLight"/>
          <w:color w:val="auto"/>
          <w:sz w:val="20"/>
          <w:szCs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lastRenderedPageBreak/>
        <w:t>Комитет по профессиональным стандартам ИНТОСАИ</w:t>
      </w:r>
    </w:p>
    <w:p w:rsidR="002E7BB8" w:rsidRPr="00ED4092" w:rsidRDefault="002E7BB8" w:rsidP="004D58DC">
      <w:pPr>
        <w:autoSpaceDE w:val="0"/>
        <w:autoSpaceDN w:val="0"/>
        <w:adjustRightInd w:val="0"/>
        <w:spacing w:after="120"/>
        <w:jc w:val="center"/>
        <w:rPr>
          <w:rFonts w:ascii="Cambria" w:hAnsi="Cambria" w:cs="CopperplateGothicLight"/>
          <w:color w:val="auto"/>
          <w:sz w:val="20"/>
          <w:szCs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>Секретариат Комитета по профессиональным стандартам</w:t>
      </w:r>
    </w:p>
    <w:p w:rsidR="002E7BB8" w:rsidRPr="00ED4092" w:rsidRDefault="002E7BB8" w:rsidP="004D58DC">
      <w:pPr>
        <w:autoSpaceDE w:val="0"/>
        <w:autoSpaceDN w:val="0"/>
        <w:adjustRightInd w:val="0"/>
        <w:spacing w:after="120"/>
        <w:jc w:val="center"/>
        <w:rPr>
          <w:rFonts w:ascii="Cambria" w:hAnsi="Cambria" w:cs="CopperplateGothicLight"/>
          <w:color w:val="auto"/>
          <w:sz w:val="20"/>
          <w:szCs w:val="20"/>
          <w:lang w:eastAsia="zh-CN"/>
        </w:rPr>
      </w:pPr>
      <w:proofErr w:type="spellStart"/>
      <w:r w:rsidRPr="00ED4092">
        <w:rPr>
          <w:rFonts w:ascii="Cambria" w:hAnsi="Cambria"/>
          <w:color w:val="auto"/>
          <w:sz w:val="20"/>
          <w:lang w:bidi="ru-RU"/>
        </w:rPr>
        <w:t>Rigsrevisionen</w:t>
      </w:r>
      <w:proofErr w:type="spellEnd"/>
      <w:r w:rsidRPr="00ED4092">
        <w:rPr>
          <w:rFonts w:ascii="Cambria" w:hAnsi="Cambria"/>
          <w:color w:val="auto"/>
          <w:sz w:val="20"/>
          <w:lang w:bidi="ru-RU"/>
        </w:rPr>
        <w:t xml:space="preserve"> • Store </w:t>
      </w:r>
      <w:proofErr w:type="spellStart"/>
      <w:r w:rsidRPr="00ED4092">
        <w:rPr>
          <w:rFonts w:ascii="Cambria" w:hAnsi="Cambria"/>
          <w:color w:val="auto"/>
          <w:sz w:val="20"/>
          <w:lang w:bidi="ru-RU"/>
        </w:rPr>
        <w:t>Kongensgade</w:t>
      </w:r>
      <w:proofErr w:type="spellEnd"/>
      <w:r w:rsidRPr="00ED4092">
        <w:rPr>
          <w:rFonts w:ascii="Cambria" w:hAnsi="Cambria"/>
          <w:color w:val="auto"/>
          <w:sz w:val="20"/>
          <w:lang w:bidi="ru-RU"/>
        </w:rPr>
        <w:t xml:space="preserve"> 45 • 1264 Copenhagen K • Denmark</w:t>
      </w:r>
    </w:p>
    <w:p w:rsidR="002E7BB8" w:rsidRPr="00ED4092" w:rsidRDefault="002E7BB8" w:rsidP="004D58DC">
      <w:pPr>
        <w:autoSpaceDE w:val="0"/>
        <w:autoSpaceDN w:val="0"/>
        <w:adjustRightInd w:val="0"/>
        <w:spacing w:after="120"/>
        <w:jc w:val="center"/>
        <w:rPr>
          <w:rFonts w:ascii="Cambria" w:hAnsi="Cambria" w:cs="CopperplateGothicLight"/>
          <w:color w:val="auto"/>
          <w:sz w:val="20"/>
          <w:szCs w:val="20"/>
          <w:lang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>Тел.:+45 3392 8400 • Факс:+45 3311 0415 •E-</w:t>
      </w:r>
      <w:proofErr w:type="spellStart"/>
      <w:r w:rsidRPr="00ED4092">
        <w:rPr>
          <w:rFonts w:ascii="Cambria" w:hAnsi="Cambria"/>
          <w:color w:val="auto"/>
          <w:sz w:val="20"/>
          <w:lang w:val="ru-RU" w:bidi="ru-RU"/>
        </w:rPr>
        <w:t>mail</w:t>
      </w:r>
      <w:proofErr w:type="spellEnd"/>
      <w:r w:rsidRPr="00ED4092">
        <w:rPr>
          <w:rFonts w:ascii="Cambria" w:hAnsi="Cambria"/>
          <w:color w:val="auto"/>
          <w:sz w:val="20"/>
          <w:lang w:val="ru-RU" w:bidi="ru-RU"/>
        </w:rPr>
        <w:t xml:space="preserve">: </w:t>
      </w:r>
      <w:hyperlink r:id="rId10" w:history="1">
        <w:r w:rsidRPr="00ED4092">
          <w:rPr>
            <w:rFonts w:ascii="Cambria" w:hAnsi="Cambria"/>
            <w:color w:val="0066CC"/>
            <w:sz w:val="20"/>
            <w:u w:val="single"/>
            <w:lang w:val="ru-RU" w:bidi="ru-RU"/>
          </w:rPr>
          <w:t>info@rigsrevisionen.dk</w:t>
        </w:r>
      </w:hyperlink>
    </w:p>
    <w:p w:rsidR="002E7BB8" w:rsidRPr="00ED4092" w:rsidRDefault="002E7BB8" w:rsidP="004D58DC">
      <w:pPr>
        <w:spacing w:before="1800"/>
        <w:jc w:val="center"/>
        <w:rPr>
          <w:rFonts w:ascii="Cambria" w:hAnsi="Cambria" w:cs="Times New Roman"/>
          <w:color w:val="auto"/>
          <w:sz w:val="79"/>
          <w:szCs w:val="79"/>
          <w:lang w:val="ru-RU" w:eastAsia="zh-CN"/>
        </w:rPr>
      </w:pPr>
      <w:r w:rsidRPr="00ED4092">
        <w:rPr>
          <w:rFonts w:ascii="Cambria" w:hAnsi="Cambria"/>
          <w:color w:val="auto"/>
          <w:sz w:val="79"/>
          <w:lang w:val="ru-RU" w:bidi="ru-RU"/>
        </w:rPr>
        <w:t>ИНТОСАИ</w:t>
      </w:r>
    </w:p>
    <w:p w:rsidR="002E7BB8" w:rsidRPr="00ED4092" w:rsidRDefault="00F844C5" w:rsidP="004D58DC">
      <w:pPr>
        <w:jc w:val="center"/>
        <w:rPr>
          <w:rFonts w:ascii="Cambria" w:hAnsi="Cambria"/>
          <w:color w:val="auto"/>
        </w:rPr>
      </w:pPr>
      <w:r w:rsidRPr="00ED4092">
        <w:rPr>
          <w:rFonts w:ascii="Cambria" w:hAnsi="Cambria"/>
          <w:noProof/>
          <w:color w:val="auto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946333</wp:posOffset>
                </wp:positionV>
                <wp:extent cx="2952750" cy="695325"/>
                <wp:effectExtent l="0" t="0" r="0" b="952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7BB8" w:rsidRPr="00ED4092" w:rsidRDefault="002E7BB8" w:rsidP="002E7BB8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32"/>
                                <w:szCs w:val="32"/>
                                <w:lang w:val="ru-RU" w:eastAsia="zh-CN"/>
                              </w:rPr>
                            </w:pPr>
                            <w:r w:rsidRPr="00ED4092">
                              <w:rPr>
                                <w:rFonts w:ascii="Arial" w:hAnsi="Arial" w:cs="Arial"/>
                                <w:color w:val="auto"/>
                                <w:sz w:val="32"/>
                                <w:lang w:val="ru-RU" w:bidi="ru-RU"/>
                              </w:rPr>
                              <w:t>ОПЫТ ВЗАИМОДЕЙСТВИЯ</w:t>
                            </w:r>
                          </w:p>
                          <w:p w:rsidR="002E7BB8" w:rsidRPr="00ED4092" w:rsidRDefault="002E7BB8" w:rsidP="002E7BB8">
                            <w:pPr>
                              <w:spacing w:after="24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D4092">
                              <w:rPr>
                                <w:rFonts w:ascii="Arial" w:hAnsi="Arial" w:cs="Arial"/>
                                <w:color w:val="auto"/>
                                <w:sz w:val="32"/>
                                <w:lang w:val="ru-RU" w:bidi="ru-RU"/>
                              </w:rPr>
                              <w:t>ДЛЯ ВСЕОБЩЕГО БЛАГА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0;margin-top:74.5pt;width:232.5pt;height:54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KK+tw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" filled="f" stroked="f">
                <v:textbox>
                  <w:txbxContent>
                    <w:p w:rsidR="002E7BB8" w:rsidRPr="00ED4092" w:rsidRDefault="002E7BB8" w:rsidP="002E7BB8">
                      <w:pPr>
                        <w:spacing w:after="240"/>
                        <w:jc w:val="center"/>
                        <w:rPr>
                          <w:rFonts w:ascii="Arial" w:hAnsi="Arial" w:cs="Arial"/>
                          <w:color w:val="auto"/>
                          <w:sz w:val="32"/>
                          <w:szCs w:val="32"/>
                          <w:lang w:val="ru-RU" w:eastAsia="zh-CN"/>
                        </w:rPr>
                      </w:pPr>
                      <w:r w:rsidRPr="00ED4092">
                        <w:rPr>
                          <w:rFonts w:ascii="Arial" w:hAnsi="Arial" w:cs="Arial"/>
                          <w:color w:val="auto"/>
                          <w:sz w:val="32"/>
                          <w:lang w:val="ru-RU" w:bidi="ru-RU"/>
                        </w:rPr>
                        <w:t>ОПЫТ ВЗАИМОДЕЙСТВИЯ</w:t>
                      </w:r>
                    </w:p>
                    <w:p w:rsidR="002E7BB8" w:rsidRPr="00ED4092" w:rsidRDefault="002E7BB8" w:rsidP="002E7BB8">
                      <w:pPr>
                        <w:spacing w:after="240"/>
                        <w:jc w:val="center"/>
                        <w:rPr>
                          <w:rFonts w:ascii="Arial" w:hAnsi="Arial" w:cs="Arial"/>
                        </w:rPr>
                      </w:pPr>
                      <w:r w:rsidRPr="00ED4092">
                        <w:rPr>
                          <w:rFonts w:ascii="Arial" w:hAnsi="Arial" w:cs="Arial"/>
                          <w:color w:val="auto"/>
                          <w:sz w:val="32"/>
                          <w:lang w:val="ru-RU" w:bidi="ru-RU"/>
                        </w:rPr>
                        <w:t>ДЛЯ ВСЕОБЩЕГО БЛАГА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4092">
        <w:rPr>
          <w:rFonts w:ascii="Cambria" w:hAnsi="Cambria"/>
          <w:noProof/>
          <w:color w:val="auto"/>
          <w:lang w:val="ru-RU" w:eastAsia="ru-RU"/>
        </w:rPr>
        <w:drawing>
          <wp:inline distT="0" distB="0" distL="0" distR="0">
            <wp:extent cx="3409950" cy="2466975"/>
            <wp:effectExtent l="0" t="0" r="0" b="9525"/>
            <wp:docPr id="8" name="Рисунок 4" descr="Без имени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Без имени-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BB8" w:rsidRPr="00ED4092" w:rsidRDefault="002E7BB8" w:rsidP="004D58DC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  <w:szCs w:val="20"/>
          <w:lang w:val="ru-RU" w:eastAsia="zh-CN"/>
        </w:rPr>
      </w:pPr>
      <w:r w:rsidRPr="00ED4092">
        <w:rPr>
          <w:rFonts w:ascii="Cambria" w:hAnsi="Cambria"/>
          <w:sz w:val="20"/>
          <w:lang w:val="ru-RU" w:bidi="ru-RU"/>
        </w:rPr>
        <w:t>Генеральный секретариат ИНТОСАИ – RECHNUNGSHOF</w:t>
      </w:r>
    </w:p>
    <w:p w:rsidR="002E7BB8" w:rsidRPr="00ED4092" w:rsidRDefault="002E7BB8" w:rsidP="004D58DC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  <w:szCs w:val="20"/>
          <w:lang w:val="ru-RU" w:eastAsia="zh-CN"/>
        </w:rPr>
      </w:pPr>
      <w:r w:rsidRPr="00ED4092">
        <w:rPr>
          <w:rFonts w:ascii="Cambria" w:hAnsi="Cambria"/>
          <w:sz w:val="20"/>
          <w:lang w:val="ru-RU" w:bidi="ru-RU"/>
        </w:rPr>
        <w:t>(Счетная палата Австрийской Республики)</w:t>
      </w:r>
    </w:p>
    <w:p w:rsidR="002E7BB8" w:rsidRPr="00ED4092" w:rsidRDefault="002E7BB8" w:rsidP="004D58DC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  <w:szCs w:val="20"/>
          <w:lang w:val="ru-RU" w:eastAsia="zh-CN"/>
        </w:rPr>
      </w:pPr>
      <w:r w:rsidRPr="00ED4092">
        <w:rPr>
          <w:rFonts w:ascii="Cambria" w:hAnsi="Cambria"/>
          <w:sz w:val="20"/>
          <w:lang w:val="ru-RU" w:bidi="ru-RU"/>
        </w:rPr>
        <w:t>DAMPFSCHIFFSTRASSE 2</w:t>
      </w:r>
    </w:p>
    <w:p w:rsidR="002E7BB8" w:rsidRPr="00ED4092" w:rsidRDefault="002E7BB8" w:rsidP="004D58DC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  <w:szCs w:val="20"/>
          <w:lang w:val="ru-RU" w:eastAsia="zh-CN"/>
        </w:rPr>
      </w:pPr>
      <w:r w:rsidRPr="00ED4092">
        <w:rPr>
          <w:rFonts w:ascii="Cambria" w:hAnsi="Cambria"/>
          <w:sz w:val="20"/>
          <w:lang w:val="ru-RU" w:bidi="ru-RU"/>
        </w:rPr>
        <w:t>А-1033 ВЕНА</w:t>
      </w:r>
    </w:p>
    <w:p w:rsidR="002E7BB8" w:rsidRPr="00ED4092" w:rsidRDefault="002E7BB8" w:rsidP="004D58DC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  <w:szCs w:val="20"/>
          <w:lang w:val="ru-RU" w:eastAsia="zh-CN"/>
        </w:rPr>
      </w:pPr>
      <w:r w:rsidRPr="00ED4092">
        <w:rPr>
          <w:rFonts w:ascii="Cambria" w:hAnsi="Cambria"/>
          <w:sz w:val="20"/>
          <w:lang w:val="ru-RU" w:bidi="ru-RU"/>
        </w:rPr>
        <w:t>АВСТРИЯ</w:t>
      </w:r>
    </w:p>
    <w:p w:rsidR="002E7BB8" w:rsidRPr="00ED4092" w:rsidRDefault="002E7BB8" w:rsidP="004D58DC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  <w:szCs w:val="20"/>
          <w:lang w:val="ru-RU" w:eastAsia="zh-CN"/>
        </w:rPr>
      </w:pPr>
      <w:r w:rsidRPr="00ED4092">
        <w:rPr>
          <w:rFonts w:ascii="Cambria" w:hAnsi="Cambria"/>
          <w:sz w:val="20"/>
          <w:lang w:val="ru-RU" w:bidi="ru-RU"/>
        </w:rPr>
        <w:t>Тел. ++43 (1) 711 71 • Факс: ++43 (1) 718 09 69</w:t>
      </w:r>
    </w:p>
    <w:p w:rsidR="002E7BB8" w:rsidRPr="00ED4092" w:rsidRDefault="002E7BB8" w:rsidP="004D58DC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  <w:szCs w:val="20"/>
          <w:lang w:val="ru-RU" w:eastAsia="zh-CN"/>
        </w:rPr>
      </w:pPr>
      <w:r w:rsidRPr="00ED4092">
        <w:rPr>
          <w:rFonts w:ascii="Cambria" w:hAnsi="Cambria"/>
          <w:sz w:val="20"/>
          <w:lang w:val="ru-RU" w:bidi="ru-RU"/>
        </w:rPr>
        <w:t>АДРЕС ЭЛЕКТРОННОЙ ПОЧТЫ: intosai@rechnungshof.gv.at;</w:t>
      </w:r>
    </w:p>
    <w:p w:rsidR="007C3B42" w:rsidRPr="00ED4092" w:rsidRDefault="002E7BB8" w:rsidP="004D58DC">
      <w:pPr>
        <w:jc w:val="center"/>
        <w:rPr>
          <w:rStyle w:val="a4"/>
          <w:rFonts w:ascii="Cambria" w:hAnsi="Cambria" w:cs="Arial"/>
          <w:sz w:val="20"/>
          <w:szCs w:val="20"/>
          <w:lang w:val="ru-RU" w:eastAsia="zh-CN"/>
        </w:rPr>
      </w:pPr>
      <w:r w:rsidRPr="00ED4092">
        <w:rPr>
          <w:rFonts w:ascii="Cambria" w:hAnsi="Cambria"/>
          <w:sz w:val="20"/>
          <w:lang w:val="ru-RU" w:bidi="ru-RU"/>
        </w:rPr>
        <w:t xml:space="preserve">САЙТ ВО ВСЕМИРНОЙ СЕТИ: </w:t>
      </w:r>
      <w:hyperlink r:id="rId12" w:history="1">
        <w:r w:rsidRPr="00ED4092">
          <w:rPr>
            <w:rStyle w:val="a4"/>
            <w:rFonts w:ascii="Cambria" w:hAnsi="Cambria"/>
            <w:sz w:val="20"/>
            <w:lang w:val="ru-RU" w:bidi="ru-RU"/>
          </w:rPr>
          <w:t>http://www.intosai.org</w:t>
        </w:r>
      </w:hyperlink>
      <w:r w:rsidR="007C3B42" w:rsidRPr="00ED4092">
        <w:rPr>
          <w:rStyle w:val="a4"/>
          <w:rFonts w:ascii="Cambria" w:hAnsi="Cambria"/>
          <w:sz w:val="20"/>
          <w:lang w:val="ru-RU" w:bidi="ru-RU"/>
        </w:rPr>
        <w:br w:type="page"/>
      </w:r>
    </w:p>
    <w:p w:rsidR="00ED4092" w:rsidRDefault="00ED4092" w:rsidP="00ED4092">
      <w:pPr>
        <w:pageBreakBefore/>
        <w:autoSpaceDE w:val="0"/>
        <w:autoSpaceDN w:val="0"/>
        <w:adjustRightInd w:val="0"/>
        <w:spacing w:before="4000"/>
        <w:jc w:val="center"/>
        <w:rPr>
          <w:rFonts w:ascii="Cambria" w:hAnsi="Cambria"/>
          <w:b/>
          <w:sz w:val="32"/>
          <w:lang w:val="ru-RU" w:bidi="ru-RU"/>
        </w:rPr>
      </w:pPr>
    </w:p>
    <w:p w:rsidR="002E7BB8" w:rsidRPr="00ED4092" w:rsidRDefault="002E7BB8" w:rsidP="00ED4092">
      <w:pPr>
        <w:autoSpaceDE w:val="0"/>
        <w:autoSpaceDN w:val="0"/>
        <w:adjustRightInd w:val="0"/>
        <w:spacing w:before="4000"/>
        <w:jc w:val="center"/>
        <w:rPr>
          <w:rFonts w:ascii="Cambria" w:hAnsi="Cambria" w:cs="Times New Roman"/>
          <w:sz w:val="32"/>
          <w:szCs w:val="32"/>
          <w:lang w:val="ru-RU" w:eastAsia="zh-CN"/>
        </w:rPr>
      </w:pPr>
      <w:r w:rsidRPr="00ED4092">
        <w:rPr>
          <w:rFonts w:ascii="Cambria" w:hAnsi="Cambria"/>
          <w:b/>
          <w:sz w:val="32"/>
          <w:lang w:val="ru-RU" w:bidi="ru-RU"/>
        </w:rPr>
        <w:t>ПРИЛОЖЕНИЕ</w:t>
      </w:r>
    </w:p>
    <w:p w:rsidR="002E7BB8" w:rsidRPr="00ED4092" w:rsidRDefault="002E7BB8" w:rsidP="004D58DC">
      <w:pPr>
        <w:autoSpaceDE w:val="0"/>
        <w:autoSpaceDN w:val="0"/>
        <w:adjustRightInd w:val="0"/>
        <w:spacing w:before="360"/>
        <w:jc w:val="center"/>
        <w:rPr>
          <w:rFonts w:ascii="Cambria" w:hAnsi="Cambria" w:cs="Times New Roman"/>
          <w:sz w:val="32"/>
          <w:szCs w:val="32"/>
          <w:lang w:val="ru-RU" w:eastAsia="zh-CN"/>
        </w:rPr>
      </w:pPr>
      <w:r w:rsidRPr="00ED4092">
        <w:rPr>
          <w:rFonts w:ascii="Cambria" w:hAnsi="Cambria"/>
          <w:b/>
          <w:sz w:val="32"/>
          <w:lang w:val="ru-RU" w:bidi="ru-RU"/>
        </w:rPr>
        <w:t>ОБЛАСТИ И ВОПРОСЫ</w:t>
      </w:r>
    </w:p>
    <w:p w:rsidR="002E7BB8" w:rsidRPr="00ED4092" w:rsidRDefault="002E7BB8" w:rsidP="004D58DC">
      <w:pPr>
        <w:spacing w:before="360"/>
        <w:jc w:val="center"/>
        <w:rPr>
          <w:rFonts w:ascii="Cambria" w:hAnsi="Cambria"/>
          <w:color w:val="auto"/>
          <w:lang w:val="ru-RU"/>
        </w:rPr>
      </w:pPr>
      <w:r w:rsidRPr="00ED4092">
        <w:rPr>
          <w:rFonts w:ascii="Cambria" w:hAnsi="Cambria"/>
          <w:b/>
          <w:sz w:val="32"/>
          <w:lang w:val="ru-RU" w:bidi="ru-RU"/>
        </w:rPr>
        <w:t xml:space="preserve">ПРОВЕРКИ </w:t>
      </w:r>
      <w:proofErr w:type="gramStart"/>
      <w:r w:rsidRPr="00ED4092">
        <w:rPr>
          <w:rFonts w:ascii="Cambria" w:hAnsi="Cambria"/>
          <w:b/>
          <w:sz w:val="32"/>
          <w:lang w:val="ru-RU" w:bidi="ru-RU"/>
        </w:rPr>
        <w:t>РАВНЫМИ</w:t>
      </w:r>
      <w:proofErr w:type="gramEnd"/>
      <w:r w:rsidRPr="00ED4092">
        <w:rPr>
          <w:rFonts w:ascii="Cambria" w:hAnsi="Cambria"/>
          <w:b/>
          <w:sz w:val="32"/>
          <w:lang w:val="ru-RU" w:bidi="ru-RU"/>
        </w:rPr>
        <w:t xml:space="preserve"> ПО ПОЛОЖЕНИЮ</w:t>
      </w:r>
    </w:p>
    <w:p w:rsidR="00455315" w:rsidRPr="00ED4092" w:rsidRDefault="002E7BB8" w:rsidP="004D58DC">
      <w:pPr>
        <w:pageBreakBefore/>
        <w:spacing w:after="120"/>
        <w:jc w:val="center"/>
        <w:rPr>
          <w:rFonts w:ascii="Cambria" w:hAnsi="Cambria" w:cs="Times New Roman"/>
          <w:b/>
          <w:color w:val="auto"/>
        </w:rPr>
      </w:pPr>
      <w:r w:rsidRPr="00ED4092">
        <w:rPr>
          <w:rFonts w:ascii="Cambria" w:hAnsi="Cambria"/>
          <w:b/>
          <w:color w:val="auto"/>
          <w:lang w:val="ru-RU" w:bidi="ru-RU"/>
        </w:rPr>
        <w:lastRenderedPageBreak/>
        <w:t>СОДЕРЖАНИЕ</w:t>
      </w:r>
    </w:p>
    <w:p w:rsidR="00ED4092" w:rsidRDefault="00F844C5">
      <w:pPr>
        <w:pStyle w:val="1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ru-RU" w:eastAsia="zh-CN"/>
        </w:rPr>
      </w:pPr>
      <w:r w:rsidRPr="00ED4092">
        <w:rPr>
          <w:rFonts w:ascii="Cambria" w:hAnsi="Cambria"/>
          <w:b/>
          <w:color w:val="auto"/>
          <w:lang w:val="ru-RU" w:bidi="ru-RU"/>
        </w:rPr>
        <w:fldChar w:fldCharType="begin"/>
      </w:r>
      <w:r w:rsidRPr="00ED4092">
        <w:rPr>
          <w:rFonts w:ascii="Cambria" w:hAnsi="Cambria"/>
          <w:b/>
          <w:color w:val="auto"/>
          <w:lang w:val="ru-RU" w:bidi="ru-RU"/>
        </w:rPr>
        <w:instrText xml:space="preserve"> TOC \h \z \t "1 заголовок;1;A.;1" </w:instrText>
      </w:r>
      <w:r w:rsidRPr="00ED4092">
        <w:rPr>
          <w:rFonts w:ascii="Cambria" w:hAnsi="Cambria"/>
          <w:b/>
          <w:color w:val="auto"/>
          <w:lang w:val="ru-RU" w:bidi="ru-RU"/>
        </w:rPr>
        <w:fldChar w:fldCharType="separate"/>
      </w:r>
      <w:hyperlink w:anchor="_Toc468718120" w:history="1">
        <w:r w:rsidR="00ED4092" w:rsidRPr="00176B46">
          <w:rPr>
            <w:rStyle w:val="a4"/>
            <w:rFonts w:ascii="Cambria" w:hAnsi="Cambria"/>
            <w:noProof/>
            <w:lang w:val="ru-RU" w:bidi="ru-RU"/>
          </w:rPr>
          <w:t>ВВЕДЕНИЕ</w:t>
        </w:r>
        <w:r w:rsidR="00ED4092">
          <w:rPr>
            <w:noProof/>
            <w:webHidden/>
          </w:rPr>
          <w:tab/>
        </w:r>
        <w:r w:rsidR="00ED4092">
          <w:rPr>
            <w:noProof/>
            <w:webHidden/>
          </w:rPr>
          <w:fldChar w:fldCharType="begin"/>
        </w:r>
        <w:r w:rsidR="00ED4092">
          <w:rPr>
            <w:noProof/>
            <w:webHidden/>
          </w:rPr>
          <w:instrText xml:space="preserve"> PAGEREF _Toc468718120 \h </w:instrText>
        </w:r>
        <w:r w:rsidR="00ED4092">
          <w:rPr>
            <w:noProof/>
            <w:webHidden/>
          </w:rPr>
        </w:r>
        <w:r w:rsidR="00ED4092">
          <w:rPr>
            <w:noProof/>
            <w:webHidden/>
          </w:rPr>
          <w:fldChar w:fldCharType="separate"/>
        </w:r>
        <w:r w:rsidR="00167B3A">
          <w:rPr>
            <w:noProof/>
            <w:webHidden/>
          </w:rPr>
          <w:t>5</w:t>
        </w:r>
        <w:r w:rsidR="00ED4092">
          <w:rPr>
            <w:noProof/>
            <w:webHidden/>
          </w:rPr>
          <w:fldChar w:fldCharType="end"/>
        </w:r>
      </w:hyperlink>
    </w:p>
    <w:p w:rsidR="00ED4092" w:rsidRDefault="00D61A86" w:rsidP="00ED4092">
      <w:pPr>
        <w:pStyle w:val="13"/>
        <w:tabs>
          <w:tab w:val="right" w:leader="dot" w:pos="9019"/>
        </w:tabs>
        <w:ind w:left="360" w:hanging="36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ru-RU" w:eastAsia="zh-CN"/>
        </w:rPr>
      </w:pPr>
      <w:hyperlink w:anchor="_Toc468718121" w:history="1">
        <w:r w:rsidR="00ED4092" w:rsidRPr="00176B46">
          <w:rPr>
            <w:rStyle w:val="a4"/>
            <w:rFonts w:ascii="Cambria" w:hAnsi="Cambria"/>
            <w:noProof/>
            <w:lang w:eastAsia="zh-CN"/>
          </w:rPr>
          <w:t>A.</w:t>
        </w:r>
        <w:r w:rsidR="00ED409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ru-RU" w:eastAsia="zh-CN"/>
          </w:rPr>
          <w:tab/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НЕЗАВИСИМОСТЬ</w:t>
        </w:r>
        <w:r w:rsidR="00ED4092">
          <w:rPr>
            <w:noProof/>
            <w:webHidden/>
          </w:rPr>
          <w:tab/>
        </w:r>
        <w:r w:rsidR="00ED4092">
          <w:rPr>
            <w:noProof/>
            <w:webHidden/>
          </w:rPr>
          <w:fldChar w:fldCharType="begin"/>
        </w:r>
        <w:r w:rsidR="00ED4092">
          <w:rPr>
            <w:noProof/>
            <w:webHidden/>
          </w:rPr>
          <w:instrText xml:space="preserve"> PAGEREF _Toc468718121 \h </w:instrText>
        </w:r>
        <w:r w:rsidR="00ED4092">
          <w:rPr>
            <w:noProof/>
            <w:webHidden/>
          </w:rPr>
        </w:r>
        <w:r w:rsidR="00ED4092">
          <w:rPr>
            <w:noProof/>
            <w:webHidden/>
          </w:rPr>
          <w:fldChar w:fldCharType="separate"/>
        </w:r>
        <w:r w:rsidR="00167B3A">
          <w:rPr>
            <w:noProof/>
            <w:webHidden/>
          </w:rPr>
          <w:t>7</w:t>
        </w:r>
        <w:r w:rsidR="00ED4092">
          <w:rPr>
            <w:noProof/>
            <w:webHidden/>
          </w:rPr>
          <w:fldChar w:fldCharType="end"/>
        </w:r>
      </w:hyperlink>
    </w:p>
    <w:p w:rsidR="00ED4092" w:rsidRDefault="00D61A86" w:rsidP="00ED4092">
      <w:pPr>
        <w:pStyle w:val="13"/>
        <w:tabs>
          <w:tab w:val="right" w:leader="dot" w:pos="9019"/>
        </w:tabs>
        <w:ind w:left="360" w:hanging="36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ru-RU" w:eastAsia="zh-CN"/>
        </w:rPr>
      </w:pPr>
      <w:hyperlink w:anchor="_Toc468718122" w:history="1">
        <w:r w:rsidR="00ED4092" w:rsidRPr="00176B46">
          <w:rPr>
            <w:rStyle w:val="a4"/>
            <w:rFonts w:ascii="Cambria" w:hAnsi="Cambria"/>
            <w:noProof/>
            <w:lang w:eastAsia="zh-CN"/>
          </w:rPr>
          <w:t>B.</w:t>
        </w:r>
        <w:r w:rsidR="00ED409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ru-RU" w:eastAsia="zh-CN"/>
          </w:rPr>
          <w:tab/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МАНДАТ, СТР</w:t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А</w:t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ТЕГИЯ И ВИДЫ ДЕЯТЕЛЬНОСТИ</w:t>
        </w:r>
        <w:r w:rsidR="00ED4092">
          <w:rPr>
            <w:noProof/>
            <w:webHidden/>
          </w:rPr>
          <w:tab/>
        </w:r>
        <w:r w:rsidR="00ED4092">
          <w:rPr>
            <w:noProof/>
            <w:webHidden/>
          </w:rPr>
          <w:fldChar w:fldCharType="begin"/>
        </w:r>
        <w:r w:rsidR="00ED4092">
          <w:rPr>
            <w:noProof/>
            <w:webHidden/>
          </w:rPr>
          <w:instrText xml:space="preserve"> PAGEREF _Toc468718122 \h </w:instrText>
        </w:r>
        <w:r w:rsidR="00ED4092">
          <w:rPr>
            <w:noProof/>
            <w:webHidden/>
          </w:rPr>
        </w:r>
        <w:r w:rsidR="00ED4092">
          <w:rPr>
            <w:noProof/>
            <w:webHidden/>
          </w:rPr>
          <w:fldChar w:fldCharType="separate"/>
        </w:r>
        <w:r w:rsidR="00167B3A">
          <w:rPr>
            <w:noProof/>
            <w:webHidden/>
          </w:rPr>
          <w:t>12</w:t>
        </w:r>
        <w:r w:rsidR="00ED4092">
          <w:rPr>
            <w:noProof/>
            <w:webHidden/>
          </w:rPr>
          <w:fldChar w:fldCharType="end"/>
        </w:r>
      </w:hyperlink>
    </w:p>
    <w:p w:rsidR="00ED4092" w:rsidRDefault="00D61A86" w:rsidP="00ED4092">
      <w:pPr>
        <w:pStyle w:val="13"/>
        <w:tabs>
          <w:tab w:val="right" w:leader="dot" w:pos="9019"/>
        </w:tabs>
        <w:ind w:left="360" w:hanging="36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ru-RU" w:eastAsia="zh-CN"/>
        </w:rPr>
      </w:pPr>
      <w:hyperlink w:anchor="_Toc468718123" w:history="1">
        <w:r w:rsidR="00ED4092" w:rsidRPr="00176B46">
          <w:rPr>
            <w:rStyle w:val="a4"/>
            <w:rFonts w:ascii="Cambria" w:hAnsi="Cambria"/>
            <w:noProof/>
            <w:lang w:eastAsia="zh-CN"/>
          </w:rPr>
          <w:t>C.</w:t>
        </w:r>
        <w:r w:rsidR="00ED409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ru-RU" w:eastAsia="zh-CN"/>
          </w:rPr>
          <w:tab/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УПРАВЛЕНИЕ РЕСУРСАМИ</w:t>
        </w:r>
        <w:r w:rsidR="00ED4092">
          <w:rPr>
            <w:noProof/>
            <w:webHidden/>
          </w:rPr>
          <w:tab/>
        </w:r>
        <w:r w:rsidR="00ED4092">
          <w:rPr>
            <w:noProof/>
            <w:webHidden/>
          </w:rPr>
          <w:fldChar w:fldCharType="begin"/>
        </w:r>
        <w:r w:rsidR="00ED4092">
          <w:rPr>
            <w:noProof/>
            <w:webHidden/>
          </w:rPr>
          <w:instrText xml:space="preserve"> PAGEREF _Toc468718123 \h </w:instrText>
        </w:r>
        <w:r w:rsidR="00ED4092">
          <w:rPr>
            <w:noProof/>
            <w:webHidden/>
          </w:rPr>
        </w:r>
        <w:r w:rsidR="00ED4092">
          <w:rPr>
            <w:noProof/>
            <w:webHidden/>
          </w:rPr>
          <w:fldChar w:fldCharType="separate"/>
        </w:r>
        <w:r w:rsidR="00167B3A">
          <w:rPr>
            <w:noProof/>
            <w:webHidden/>
          </w:rPr>
          <w:t>17</w:t>
        </w:r>
        <w:r w:rsidR="00ED4092">
          <w:rPr>
            <w:noProof/>
            <w:webHidden/>
          </w:rPr>
          <w:fldChar w:fldCharType="end"/>
        </w:r>
      </w:hyperlink>
    </w:p>
    <w:p w:rsidR="00ED4092" w:rsidRDefault="00D61A86" w:rsidP="00ED4092">
      <w:pPr>
        <w:pStyle w:val="13"/>
        <w:tabs>
          <w:tab w:val="right" w:leader="dot" w:pos="9019"/>
        </w:tabs>
        <w:ind w:left="360" w:hanging="36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ru-RU" w:eastAsia="zh-CN"/>
        </w:rPr>
      </w:pPr>
      <w:hyperlink w:anchor="_Toc468718124" w:history="1">
        <w:r w:rsidR="00ED4092" w:rsidRPr="00176B46">
          <w:rPr>
            <w:rStyle w:val="a4"/>
            <w:rFonts w:ascii="Cambria" w:hAnsi="Cambria"/>
            <w:noProof/>
            <w:lang w:val="ru-RU" w:eastAsia="zh-CN"/>
          </w:rPr>
          <w:t>D.</w:t>
        </w:r>
        <w:r w:rsidR="00ED409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ru-RU" w:eastAsia="zh-CN"/>
          </w:rPr>
          <w:tab/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КОММУНИКАЦИИ И ВЗАИМОДЕЙСТВИЕ С ЗАИНТЕРЕСОВАННЫМИ СТОРОНАМИ</w:t>
        </w:r>
        <w:r w:rsidR="00ED4092">
          <w:rPr>
            <w:noProof/>
            <w:webHidden/>
          </w:rPr>
          <w:tab/>
        </w:r>
        <w:r w:rsidR="00ED4092">
          <w:rPr>
            <w:noProof/>
            <w:webHidden/>
          </w:rPr>
          <w:fldChar w:fldCharType="begin"/>
        </w:r>
        <w:r w:rsidR="00ED4092">
          <w:rPr>
            <w:noProof/>
            <w:webHidden/>
          </w:rPr>
          <w:instrText xml:space="preserve"> PAGEREF _Toc468718124 \h </w:instrText>
        </w:r>
        <w:r w:rsidR="00ED4092">
          <w:rPr>
            <w:noProof/>
            <w:webHidden/>
          </w:rPr>
        </w:r>
        <w:r w:rsidR="00ED4092">
          <w:rPr>
            <w:noProof/>
            <w:webHidden/>
          </w:rPr>
          <w:fldChar w:fldCharType="separate"/>
        </w:r>
        <w:r w:rsidR="00167B3A">
          <w:rPr>
            <w:noProof/>
            <w:webHidden/>
          </w:rPr>
          <w:t>23</w:t>
        </w:r>
        <w:r w:rsidR="00ED4092">
          <w:rPr>
            <w:noProof/>
            <w:webHidden/>
          </w:rPr>
          <w:fldChar w:fldCharType="end"/>
        </w:r>
      </w:hyperlink>
    </w:p>
    <w:p w:rsidR="00ED4092" w:rsidRDefault="00D61A86" w:rsidP="00ED4092">
      <w:pPr>
        <w:pStyle w:val="13"/>
        <w:tabs>
          <w:tab w:val="right" w:leader="dot" w:pos="9019"/>
        </w:tabs>
        <w:ind w:left="360" w:hanging="36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ru-RU" w:eastAsia="zh-CN"/>
        </w:rPr>
      </w:pPr>
      <w:hyperlink w:anchor="_Toc468718125" w:history="1">
        <w:r w:rsidR="00ED4092" w:rsidRPr="00176B46">
          <w:rPr>
            <w:rStyle w:val="a4"/>
            <w:rFonts w:ascii="Cambria" w:hAnsi="Cambria"/>
            <w:noProof/>
            <w:lang w:val="ru-RU" w:eastAsia="zh-CN"/>
          </w:rPr>
          <w:t>E.</w:t>
        </w:r>
        <w:r w:rsidR="00ED409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ru-RU" w:eastAsia="zh-CN"/>
          </w:rPr>
          <w:tab/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 xml:space="preserve">ПРИНЦИПЫ ЭТИЧНОСТИ, ОТКРЫТОСТИ, ПОДОТЧЕТНОСТИ И </w:t>
        </w:r>
        <w:r w:rsidR="00ED4092">
          <w:rPr>
            <w:rStyle w:val="a4"/>
            <w:rFonts w:ascii="Cambria" w:hAnsi="Cambria"/>
            <w:noProof/>
            <w:lang w:val="ru-RU" w:bidi="ru-RU"/>
          </w:rPr>
          <w:br/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НАДЛЕЖАЩЕГО УПРАВЛЕНИЯ</w:t>
        </w:r>
        <w:r w:rsidR="00ED4092">
          <w:rPr>
            <w:noProof/>
            <w:webHidden/>
          </w:rPr>
          <w:tab/>
        </w:r>
        <w:r w:rsidR="00ED4092">
          <w:rPr>
            <w:noProof/>
            <w:webHidden/>
          </w:rPr>
          <w:fldChar w:fldCharType="begin"/>
        </w:r>
        <w:r w:rsidR="00ED4092">
          <w:rPr>
            <w:noProof/>
            <w:webHidden/>
          </w:rPr>
          <w:instrText xml:space="preserve"> PAGEREF _Toc468718125 \h </w:instrText>
        </w:r>
        <w:r w:rsidR="00ED4092">
          <w:rPr>
            <w:noProof/>
            <w:webHidden/>
          </w:rPr>
        </w:r>
        <w:r w:rsidR="00ED4092">
          <w:rPr>
            <w:noProof/>
            <w:webHidden/>
          </w:rPr>
          <w:fldChar w:fldCharType="separate"/>
        </w:r>
        <w:r w:rsidR="00167B3A">
          <w:rPr>
            <w:noProof/>
            <w:webHidden/>
          </w:rPr>
          <w:t>25</w:t>
        </w:r>
        <w:r w:rsidR="00ED4092">
          <w:rPr>
            <w:noProof/>
            <w:webHidden/>
          </w:rPr>
          <w:fldChar w:fldCharType="end"/>
        </w:r>
      </w:hyperlink>
    </w:p>
    <w:p w:rsidR="00ED4092" w:rsidRDefault="00D61A86" w:rsidP="00ED4092">
      <w:pPr>
        <w:pStyle w:val="13"/>
        <w:tabs>
          <w:tab w:val="right" w:leader="dot" w:pos="9019"/>
        </w:tabs>
        <w:ind w:left="360" w:hanging="36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ru-RU" w:eastAsia="zh-CN"/>
        </w:rPr>
      </w:pPr>
      <w:hyperlink w:anchor="_Toc468718126" w:history="1">
        <w:r w:rsidR="00ED4092" w:rsidRPr="00176B46">
          <w:rPr>
            <w:rStyle w:val="a4"/>
            <w:rFonts w:ascii="Cambria" w:hAnsi="Cambria"/>
            <w:noProof/>
            <w:lang w:val="ru-RU" w:eastAsia="zh-CN"/>
          </w:rPr>
          <w:t>F.</w:t>
        </w:r>
        <w:r w:rsidR="00ED409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ru-RU" w:eastAsia="zh-CN"/>
          </w:rPr>
          <w:tab/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АУДИТОРСКИЕ СТАНД</w:t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А</w:t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РТЫ, МЕТОДОЛОГИЯ И КОНТРОЛЬ КАЧЕСТВА</w:t>
        </w:r>
        <w:r w:rsidR="00ED4092">
          <w:rPr>
            <w:noProof/>
            <w:webHidden/>
          </w:rPr>
          <w:tab/>
        </w:r>
        <w:r w:rsidR="00ED4092">
          <w:rPr>
            <w:noProof/>
            <w:webHidden/>
          </w:rPr>
          <w:fldChar w:fldCharType="begin"/>
        </w:r>
        <w:r w:rsidR="00ED4092">
          <w:rPr>
            <w:noProof/>
            <w:webHidden/>
          </w:rPr>
          <w:instrText xml:space="preserve"> PAGEREF _Toc468718126 \h </w:instrText>
        </w:r>
        <w:r w:rsidR="00ED4092">
          <w:rPr>
            <w:noProof/>
            <w:webHidden/>
          </w:rPr>
        </w:r>
        <w:r w:rsidR="00ED4092">
          <w:rPr>
            <w:noProof/>
            <w:webHidden/>
          </w:rPr>
          <w:fldChar w:fldCharType="separate"/>
        </w:r>
        <w:r w:rsidR="00167B3A">
          <w:rPr>
            <w:noProof/>
            <w:webHidden/>
          </w:rPr>
          <w:t>30</w:t>
        </w:r>
        <w:r w:rsidR="00ED4092">
          <w:rPr>
            <w:noProof/>
            <w:webHidden/>
          </w:rPr>
          <w:fldChar w:fldCharType="end"/>
        </w:r>
      </w:hyperlink>
    </w:p>
    <w:p w:rsidR="00ED4092" w:rsidRDefault="00D61A86" w:rsidP="00ED4092">
      <w:pPr>
        <w:pStyle w:val="13"/>
        <w:tabs>
          <w:tab w:val="right" w:leader="dot" w:pos="9019"/>
        </w:tabs>
        <w:ind w:left="360" w:hanging="36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ru-RU" w:eastAsia="zh-CN"/>
        </w:rPr>
      </w:pPr>
      <w:hyperlink w:anchor="_Toc468718127" w:history="1">
        <w:r w:rsidR="00ED4092" w:rsidRPr="00176B46">
          <w:rPr>
            <w:rStyle w:val="a4"/>
            <w:rFonts w:ascii="Cambria" w:hAnsi="Cambria"/>
            <w:noProof/>
            <w:lang w:eastAsia="zh-CN"/>
          </w:rPr>
          <w:t>G.</w:t>
        </w:r>
        <w:r w:rsidR="00ED409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ru-RU" w:eastAsia="zh-CN"/>
          </w:rPr>
          <w:tab/>
        </w:r>
        <w:r w:rsidR="00ED4092" w:rsidRPr="00176B46">
          <w:rPr>
            <w:rStyle w:val="a4"/>
            <w:rFonts w:ascii="Cambria" w:hAnsi="Cambria"/>
            <w:noProof/>
            <w:lang w:val="ru-RU" w:bidi="ru-RU"/>
          </w:rPr>
          <w:t>ПОДХОД К ПРОВЕДЕНИЮ АУДИТА</w:t>
        </w:r>
        <w:r w:rsidR="00ED4092">
          <w:rPr>
            <w:noProof/>
            <w:webHidden/>
          </w:rPr>
          <w:tab/>
        </w:r>
        <w:r w:rsidR="00ED4092">
          <w:rPr>
            <w:noProof/>
            <w:webHidden/>
          </w:rPr>
          <w:fldChar w:fldCharType="begin"/>
        </w:r>
        <w:r w:rsidR="00ED4092">
          <w:rPr>
            <w:noProof/>
            <w:webHidden/>
          </w:rPr>
          <w:instrText xml:space="preserve"> PAGEREF _Toc468718127 \h </w:instrText>
        </w:r>
        <w:r w:rsidR="00ED4092">
          <w:rPr>
            <w:noProof/>
            <w:webHidden/>
          </w:rPr>
        </w:r>
        <w:r w:rsidR="00ED4092">
          <w:rPr>
            <w:noProof/>
            <w:webHidden/>
          </w:rPr>
          <w:fldChar w:fldCharType="separate"/>
        </w:r>
        <w:r w:rsidR="00167B3A">
          <w:rPr>
            <w:noProof/>
            <w:webHidden/>
          </w:rPr>
          <w:t>36</w:t>
        </w:r>
        <w:r w:rsidR="00ED4092">
          <w:rPr>
            <w:noProof/>
            <w:webHidden/>
          </w:rPr>
          <w:fldChar w:fldCharType="end"/>
        </w:r>
      </w:hyperlink>
    </w:p>
    <w:p w:rsidR="00F844C5" w:rsidRPr="00ED4092" w:rsidRDefault="00F844C5" w:rsidP="007C3B42">
      <w:pPr>
        <w:spacing w:after="120" w:line="480" w:lineRule="auto"/>
        <w:jc w:val="center"/>
        <w:rPr>
          <w:rFonts w:ascii="Cambria" w:hAnsi="Cambria" w:cs="Times New Roman"/>
          <w:b/>
          <w:color w:val="auto"/>
        </w:rPr>
      </w:pPr>
      <w:r w:rsidRPr="00ED4092">
        <w:rPr>
          <w:rFonts w:ascii="Cambria" w:hAnsi="Cambria"/>
          <w:b/>
          <w:color w:val="auto"/>
          <w:lang w:val="ru-RU" w:bidi="ru-RU"/>
        </w:rPr>
        <w:fldChar w:fldCharType="end"/>
      </w:r>
    </w:p>
    <w:p w:rsidR="00F844C5" w:rsidRPr="00ED4092" w:rsidRDefault="00F844C5" w:rsidP="00F844C5">
      <w:pPr>
        <w:spacing w:after="120"/>
        <w:jc w:val="center"/>
        <w:rPr>
          <w:rFonts w:ascii="Cambria" w:hAnsi="Cambria" w:cs="Times New Roman"/>
          <w:b/>
          <w:color w:val="auto"/>
        </w:rPr>
      </w:pPr>
      <w:r w:rsidRPr="00ED4092">
        <w:rPr>
          <w:rFonts w:ascii="Cambria" w:hAnsi="Cambria"/>
          <w:b/>
          <w:color w:val="auto"/>
          <w:lang w:val="ru-RU" w:bidi="ru-RU"/>
        </w:rPr>
        <w:br w:type="page"/>
      </w:r>
    </w:p>
    <w:p w:rsidR="00455315" w:rsidRPr="00ED4092" w:rsidRDefault="00F844C5" w:rsidP="004D58DC">
      <w:pPr>
        <w:pStyle w:val="11"/>
        <w:spacing w:after="120"/>
        <w:rPr>
          <w:rFonts w:ascii="Cambria" w:hAnsi="Cambria" w:cs="Times New Roman"/>
          <w:sz w:val="24"/>
          <w:szCs w:val="24"/>
        </w:rPr>
      </w:pPr>
      <w:bookmarkStart w:id="0" w:name="bookmark3"/>
      <w:bookmarkStart w:id="1" w:name="_Toc468718120"/>
      <w:r w:rsidRPr="00ED4092">
        <w:rPr>
          <w:rFonts w:ascii="Cambria" w:hAnsi="Cambria"/>
          <w:sz w:val="24"/>
          <w:lang w:val="ru-RU" w:bidi="ru-RU"/>
        </w:rPr>
        <w:lastRenderedPageBreak/>
        <w:t>ВВЕДЕНИЕ</w:t>
      </w:r>
      <w:bookmarkEnd w:id="0"/>
      <w:bookmarkEnd w:id="1"/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Данное Приложение «Области и вопросы проверки равными по положению» (ОВПРП) представляет собой руководство, устанавливающее мандат ВОА, его организационную структуру и характер ведения деятельности, которые могут относиться к области рассмотрения проверки равными по положению. Кроме того, данное Приложение устанавливает пример вопросов, которые могут использоваться в рамках процедуры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положению. Реализация положений данного Приложения не является обязательной, однако, она предполагается в качестве полезного справочного материала</w:t>
      </w:r>
      <w:r w:rsidR="002E7BB8" w:rsidRPr="00ED4092">
        <w:rPr>
          <w:rStyle w:val="a9"/>
          <w:rFonts w:ascii="Cambria" w:hAnsi="Cambria"/>
          <w:color w:val="auto"/>
          <w:lang w:val="ru-RU" w:bidi="ru-RU"/>
        </w:rPr>
        <w:footnoteReference w:id="1"/>
      </w:r>
      <w:r w:rsidRPr="00ED4092">
        <w:rPr>
          <w:rFonts w:ascii="Cambria" w:hAnsi="Cambria"/>
          <w:color w:val="auto"/>
          <w:lang w:val="ru-RU" w:bidi="ru-RU"/>
        </w:rPr>
        <w:t>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 xml:space="preserve">Руководящие инструкции, представленные в ОВПРП, не являются исчерпывающими и классифицирующими все возможные обстоятельства. Проверка равными по положению может включать области рассмотрения, не установленные ОВПРП. Предполагается видоизменение вопросов с учетом обстоятельств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конкретного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ВОА и/или конкретных целей проводимой проверки равными по положению. Рассмотрение всех примеров вопросов может не являться возможным или необходимым. В определенных случаях может возникать необходимость включения дополнительных вопросов.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eastAsia="zh-CN"/>
        </w:rPr>
      </w:pPr>
      <w:r w:rsidRPr="00ED4092">
        <w:rPr>
          <w:rFonts w:ascii="Cambria" w:hAnsi="Cambria"/>
          <w:color w:val="auto"/>
          <w:lang w:val="ru-RU" w:bidi="ru-RU"/>
        </w:rPr>
        <w:t>ОВПРП основываются, в первую очередь, на принципах и руководящих инструкциях, установленных в соответствии с системой ИССАИ. В частности, при разработке Приложения учитывались положения следующих документов: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360" w:line="360" w:lineRule="auto"/>
        <w:ind w:left="1200" w:hanging="480"/>
        <w:jc w:val="both"/>
        <w:rPr>
          <w:rFonts w:ascii="Cambria" w:hAnsi="Cambria" w:cs="Times New Roman"/>
          <w:color w:val="auto"/>
          <w:lang w:val="ru-RU" w:eastAsia="zh-CN"/>
        </w:rPr>
      </w:pPr>
      <w:proofErr w:type="gramStart"/>
      <w:r w:rsidRPr="00ED4092">
        <w:rPr>
          <w:rFonts w:ascii="Cambria" w:hAnsi="Cambria"/>
          <w:color w:val="auto"/>
          <w:lang w:val="ru-RU" w:bidi="ru-RU"/>
        </w:rPr>
        <w:t>Стандарты Уровня 1 (ИССАИ 1: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«Основополагающие принципы») и Уровня 2 (ИССАИ 10-99: </w:t>
      </w:r>
      <w:proofErr w:type="gramStart"/>
      <w:r w:rsidRPr="00ED4092">
        <w:rPr>
          <w:rFonts w:ascii="Cambria" w:hAnsi="Cambria"/>
          <w:color w:val="auto"/>
          <w:lang w:val="ru-RU" w:bidi="ru-RU"/>
        </w:rPr>
        <w:t xml:space="preserve">«Предварительные требования для ведения деятельности Высших органов аудита»), которые устанавливают основополагающие подходы к оценке соблюдения ВОА таких </w:t>
      </w:r>
      <w:r w:rsidRPr="00ED4092">
        <w:rPr>
          <w:rFonts w:ascii="Cambria" w:hAnsi="Cambria"/>
          <w:color w:val="auto"/>
          <w:lang w:val="ru-RU" w:bidi="ru-RU"/>
        </w:rPr>
        <w:lastRenderedPageBreak/>
        <w:t>принципов, как независимость, открытость, подотчетность, управление, этическая деятельность и процедуры контроля качества.</w:t>
      </w:r>
      <w:proofErr w:type="gramEnd"/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360" w:line="360" w:lineRule="auto"/>
        <w:ind w:left="1200" w:hanging="480"/>
        <w:jc w:val="both"/>
        <w:rPr>
          <w:rFonts w:ascii="Cambria" w:hAnsi="Cambria" w:cs="Times New Roman"/>
          <w:color w:val="auto"/>
          <w:lang w:val="ru-RU" w:eastAsia="zh-CN"/>
        </w:rPr>
      </w:pPr>
      <w:proofErr w:type="gramStart"/>
      <w:r w:rsidRPr="00ED4092">
        <w:rPr>
          <w:rFonts w:ascii="Cambria" w:hAnsi="Cambria"/>
          <w:color w:val="auto"/>
          <w:lang w:val="ru-RU" w:bidi="ru-RU"/>
        </w:rPr>
        <w:t>ИССАИ Уровня 3 (ИССАИ 100-999: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«Основополагающие принципы аудиторской деятельности»), устанавливающие общепризнанные профессиональные принципы аудиторской деятельности в некоммерческом секторе.</w:t>
      </w:r>
      <w:proofErr w:type="gramEnd"/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360" w:line="360" w:lineRule="auto"/>
        <w:ind w:left="1200" w:hanging="480"/>
        <w:jc w:val="both"/>
        <w:rPr>
          <w:rFonts w:ascii="Cambria" w:hAnsi="Cambria" w:cs="Times New Roman"/>
          <w:color w:val="auto"/>
          <w:lang w:val="ru-RU" w:eastAsia="zh-CN"/>
        </w:rPr>
      </w:pPr>
      <w:proofErr w:type="gramStart"/>
      <w:r w:rsidRPr="00ED4092">
        <w:rPr>
          <w:rFonts w:ascii="Cambria" w:hAnsi="Cambria"/>
          <w:color w:val="auto"/>
          <w:lang w:val="ru-RU" w:bidi="ru-RU"/>
        </w:rPr>
        <w:t>ИССАИ Уровня 4 (ИССАИ 1000-5999: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«Руководства по аудиторской деятельности»), устанавливающие более детальные и практические руководства данных принципов в определенных областях деятельности или в отношении вопросов, связанных с повседневным использованием и получением справочной информации.</w:t>
      </w:r>
      <w:proofErr w:type="gramEnd"/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Дополнительные справочные материалы, касающиеся проверок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 ВОА, приводятся на сайте CBC (</w:t>
      </w:r>
      <w:hyperlink r:id="rId13" w:history="1">
        <w:r w:rsidRPr="00ED4092">
          <w:rPr>
            <w:rStyle w:val="a4"/>
            <w:rFonts w:ascii="Cambria" w:hAnsi="Cambria"/>
            <w:lang w:val="ru-RU" w:bidi="ru-RU"/>
          </w:rPr>
          <w:t>www.intosaicbc.org</w:t>
        </w:r>
      </w:hyperlink>
      <w:r w:rsidRPr="00ED4092">
        <w:rPr>
          <w:rFonts w:ascii="Cambria" w:hAnsi="Cambria"/>
          <w:color w:val="auto"/>
          <w:lang w:val="ru-RU" w:bidi="ru-RU"/>
        </w:rPr>
        <w:t xml:space="preserve">). Электронная система документации включает примеры проверок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 и прочие полезные материалы, касающиеся процесса проверки равными по положению.</w:t>
      </w:r>
    </w:p>
    <w:p w:rsidR="00455315" w:rsidRPr="00ED4092" w:rsidRDefault="00F844C5" w:rsidP="00167B3A">
      <w:pPr>
        <w:pStyle w:val="a5"/>
        <w:numPr>
          <w:ilvl w:val="0"/>
          <w:numId w:val="2"/>
        </w:numPr>
        <w:spacing w:before="240" w:after="12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ОВПРП фокусируется на рассмотрении семи основных общих тем, каждая из которых базируется на основополагающих принципах, обязательных предварительных условиях и/или ключевых вопросах, рассматриваемых в рамках системы ИССАИ, и прочих профессиональных инструктирующих материалах и документах:</w:t>
      </w:r>
    </w:p>
    <w:p w:rsidR="00455315" w:rsidRPr="00ED4092" w:rsidRDefault="00F844C5" w:rsidP="00167B3A">
      <w:pPr>
        <w:pStyle w:val="a5"/>
        <w:numPr>
          <w:ilvl w:val="0"/>
          <w:numId w:val="5"/>
        </w:numPr>
        <w:spacing w:line="336" w:lineRule="auto"/>
        <w:ind w:left="1321" w:hanging="482"/>
        <w:rPr>
          <w:rFonts w:ascii="Cambria" w:hAnsi="Cambria" w:cs="Times New Roman"/>
          <w:color w:val="auto"/>
          <w:lang w:eastAsia="zh-CN"/>
        </w:rPr>
      </w:pPr>
      <w:r w:rsidRPr="00ED4092">
        <w:rPr>
          <w:rFonts w:ascii="Cambria" w:hAnsi="Cambria"/>
          <w:color w:val="auto"/>
          <w:lang w:val="ru-RU" w:bidi="ru-RU"/>
        </w:rPr>
        <w:t>Независимость</w:t>
      </w:r>
    </w:p>
    <w:p w:rsidR="00455315" w:rsidRPr="00ED4092" w:rsidRDefault="00F844C5" w:rsidP="00167B3A">
      <w:pPr>
        <w:pStyle w:val="a5"/>
        <w:numPr>
          <w:ilvl w:val="0"/>
          <w:numId w:val="5"/>
        </w:numPr>
        <w:spacing w:line="336" w:lineRule="auto"/>
        <w:ind w:left="1321" w:hanging="482"/>
        <w:rPr>
          <w:rFonts w:ascii="Cambria" w:hAnsi="Cambria" w:cs="Times New Roman"/>
          <w:color w:val="auto"/>
          <w:lang w:eastAsia="zh-CN"/>
        </w:rPr>
      </w:pPr>
      <w:r w:rsidRPr="00ED4092">
        <w:rPr>
          <w:rFonts w:ascii="Cambria" w:hAnsi="Cambria"/>
          <w:color w:val="auto"/>
          <w:lang w:val="ru-RU" w:bidi="ru-RU"/>
        </w:rPr>
        <w:t>Мандат, стратегия и виды деятельности</w:t>
      </w:r>
    </w:p>
    <w:p w:rsidR="00455315" w:rsidRPr="00ED4092" w:rsidRDefault="00F844C5" w:rsidP="00167B3A">
      <w:pPr>
        <w:pStyle w:val="a5"/>
        <w:numPr>
          <w:ilvl w:val="0"/>
          <w:numId w:val="5"/>
        </w:numPr>
        <w:spacing w:line="336" w:lineRule="auto"/>
        <w:ind w:left="1321" w:hanging="482"/>
        <w:rPr>
          <w:rFonts w:ascii="Cambria" w:hAnsi="Cambria" w:cs="Times New Roman"/>
          <w:color w:val="auto"/>
          <w:lang w:eastAsia="zh-CN"/>
        </w:rPr>
      </w:pPr>
      <w:r w:rsidRPr="00ED4092">
        <w:rPr>
          <w:rFonts w:ascii="Cambria" w:hAnsi="Cambria"/>
          <w:color w:val="auto"/>
          <w:lang w:val="ru-RU" w:bidi="ru-RU"/>
        </w:rPr>
        <w:t>Управление ресурсами</w:t>
      </w:r>
    </w:p>
    <w:p w:rsidR="00455315" w:rsidRPr="00ED4092" w:rsidRDefault="00F844C5" w:rsidP="00167B3A">
      <w:pPr>
        <w:pStyle w:val="a5"/>
        <w:numPr>
          <w:ilvl w:val="0"/>
          <w:numId w:val="5"/>
        </w:numPr>
        <w:spacing w:line="336" w:lineRule="auto"/>
        <w:ind w:left="1321" w:hanging="482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Коммуникации и взаимодействие с заинтересованными сторонами</w:t>
      </w:r>
    </w:p>
    <w:p w:rsidR="00455315" w:rsidRPr="00ED4092" w:rsidRDefault="00F844C5" w:rsidP="00167B3A">
      <w:pPr>
        <w:pStyle w:val="a5"/>
        <w:numPr>
          <w:ilvl w:val="0"/>
          <w:numId w:val="5"/>
        </w:numPr>
        <w:spacing w:line="336" w:lineRule="auto"/>
        <w:ind w:left="1321" w:hanging="482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Принципы этичности, открытости, подотчетности и надлежащего управления</w:t>
      </w:r>
    </w:p>
    <w:p w:rsidR="00455315" w:rsidRPr="00ED4092" w:rsidRDefault="00F844C5" w:rsidP="00167B3A">
      <w:pPr>
        <w:pStyle w:val="a5"/>
        <w:numPr>
          <w:ilvl w:val="0"/>
          <w:numId w:val="5"/>
        </w:numPr>
        <w:spacing w:line="336" w:lineRule="auto"/>
        <w:ind w:left="1321" w:hanging="482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Стандарты, методология и контроль качества аудиторской деятельности</w:t>
      </w:r>
    </w:p>
    <w:p w:rsidR="00455315" w:rsidRPr="00ED4092" w:rsidRDefault="00F844C5" w:rsidP="00167B3A">
      <w:pPr>
        <w:pStyle w:val="a5"/>
        <w:numPr>
          <w:ilvl w:val="0"/>
          <w:numId w:val="5"/>
        </w:numPr>
        <w:spacing w:line="336" w:lineRule="auto"/>
        <w:ind w:left="1321" w:hanging="482"/>
        <w:rPr>
          <w:rFonts w:ascii="Cambria" w:hAnsi="Cambria" w:cs="Times New Roman"/>
          <w:color w:val="auto"/>
          <w:lang w:eastAsia="zh-CN"/>
        </w:rPr>
      </w:pPr>
      <w:r w:rsidRPr="00ED4092">
        <w:rPr>
          <w:rFonts w:ascii="Cambria" w:hAnsi="Cambria"/>
          <w:color w:val="auto"/>
          <w:lang w:val="ru-RU" w:bidi="ru-RU"/>
        </w:rPr>
        <w:t>Подход к проведению аудита</w:t>
      </w:r>
    </w:p>
    <w:p w:rsidR="00455315" w:rsidRPr="00ED4092" w:rsidRDefault="00F844C5" w:rsidP="004D58DC">
      <w:pPr>
        <w:pStyle w:val="A"/>
        <w:pageBreakBefore/>
        <w:rPr>
          <w:rFonts w:ascii="Cambria" w:hAnsi="Cambria"/>
          <w:lang w:eastAsia="zh-CN"/>
        </w:rPr>
      </w:pPr>
      <w:bookmarkStart w:id="2" w:name="bookmark4"/>
      <w:bookmarkStart w:id="3" w:name="_Toc468718121"/>
      <w:r w:rsidRPr="00ED4092">
        <w:rPr>
          <w:rFonts w:ascii="Cambria" w:hAnsi="Cambria"/>
          <w:lang w:val="ru-RU" w:bidi="ru-RU"/>
        </w:rPr>
        <w:lastRenderedPageBreak/>
        <w:t>НЕЗАВИСИМОСТЬ</w:t>
      </w:r>
      <w:bookmarkEnd w:id="2"/>
      <w:bookmarkEnd w:id="3"/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Независимость высших органов аудита имеет основополагающее значение. При оценке уровня независимости ВОА рекомендуется использовать в качестве справочных материалов ИССАИ 10 («Мексиканская декларация в отношении независимости ВОА»), ИССАИ 11 («Руководящие принципы и лучшие практики, касающиеся обеспечения независимости ВОА») и ИССАИ 12 («Ценность и преимущества привлечения Высших органов аудита - благоприятное влияние на жизни граждан»).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Примеры вопросов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положению, касающихся независимости ВОА (сгруппированные по подзаголовкам Мексиканской декларации):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120" w:line="360" w:lineRule="auto"/>
        <w:ind w:left="1200" w:hanging="480"/>
        <w:jc w:val="both"/>
        <w:rPr>
          <w:rFonts w:ascii="Cambria" w:hAnsi="Cambria" w:cs="Times New Roman"/>
          <w:b/>
          <w:color w:val="auto"/>
          <w:lang w:eastAsia="zh-CN"/>
        </w:rPr>
      </w:pPr>
      <w:bookmarkStart w:id="4" w:name="bookmark5"/>
      <w:r w:rsidRPr="00ED4092">
        <w:rPr>
          <w:rFonts w:ascii="Cambria" w:hAnsi="Cambria"/>
          <w:b/>
          <w:color w:val="auto"/>
          <w:lang w:val="ru-RU" w:bidi="ru-RU"/>
        </w:rPr>
        <w:t>Нормативная база, устанавливающая независимость ВОА</w:t>
      </w:r>
      <w:bookmarkEnd w:id="4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Имеется ли надлежащая и эффективная учредительная/</w:t>
      </w:r>
      <w:r w:rsidR="00ED4092">
        <w:rPr>
          <w:rFonts w:ascii="Cambria" w:hAnsi="Cambria"/>
          <w:color w:val="auto"/>
          <w:lang w:val="ru-RU" w:bidi="ru-RU"/>
        </w:rPr>
        <w:t xml:space="preserve"> </w:t>
      </w:r>
      <w:r w:rsidRPr="00ED4092">
        <w:rPr>
          <w:rFonts w:ascii="Cambria" w:hAnsi="Cambria"/>
          <w:color w:val="auto"/>
          <w:lang w:val="ru-RU" w:bidi="ru-RU"/>
        </w:rPr>
        <w:t>законодательная/</w:t>
      </w:r>
      <w:r w:rsidR="00ED4092">
        <w:rPr>
          <w:rFonts w:ascii="Cambria" w:hAnsi="Cambria"/>
          <w:color w:val="auto"/>
          <w:lang w:val="ru-RU" w:bidi="ru-RU"/>
        </w:rPr>
        <w:t xml:space="preserve"> </w:t>
      </w:r>
      <w:r w:rsidRPr="00ED4092">
        <w:rPr>
          <w:rFonts w:ascii="Cambria" w:hAnsi="Cambria"/>
          <w:color w:val="auto"/>
          <w:lang w:val="ru-RU" w:bidi="ru-RU"/>
        </w:rPr>
        <w:t>юридическая база, гарантирующая независимость ВОА?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Применяются ли положения данной системы в практических целях?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Устанавливают ли учредительные/законодательные/юридические документы четкие положения касательно взаимоотношений между ВОА и парламентом, а также государственными органами?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120" w:line="360" w:lineRule="auto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5" w:name="bookmark6"/>
      <w:r w:rsidRPr="00ED4092">
        <w:rPr>
          <w:rFonts w:ascii="Cambria" w:hAnsi="Cambria"/>
          <w:b/>
          <w:color w:val="auto"/>
          <w:lang w:val="ru-RU" w:bidi="ru-RU"/>
        </w:rPr>
        <w:t>Независимость директор</w:t>
      </w:r>
      <w:proofErr w:type="gramStart"/>
      <w:r w:rsidRPr="00ED4092">
        <w:rPr>
          <w:rFonts w:ascii="Cambria" w:hAnsi="Cambria"/>
          <w:b/>
          <w:color w:val="auto"/>
          <w:lang w:val="ru-RU" w:bidi="ru-RU"/>
        </w:rPr>
        <w:t>а(</w:t>
      </w:r>
      <w:proofErr w:type="spellStart"/>
      <w:proofErr w:type="gramEnd"/>
      <w:r w:rsidRPr="00ED4092">
        <w:rPr>
          <w:rFonts w:ascii="Cambria" w:hAnsi="Cambria"/>
          <w:b/>
          <w:color w:val="auto"/>
          <w:lang w:val="ru-RU" w:bidi="ru-RU"/>
        </w:rPr>
        <w:t>ов</w:t>
      </w:r>
      <w:proofErr w:type="spellEnd"/>
      <w:r w:rsidRPr="00ED4092">
        <w:rPr>
          <w:rFonts w:ascii="Cambria" w:hAnsi="Cambria"/>
          <w:b/>
          <w:color w:val="auto"/>
          <w:lang w:val="ru-RU" w:bidi="ru-RU"/>
        </w:rPr>
        <w:t>) ВОА</w:t>
      </w:r>
      <w:bookmarkEnd w:id="5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Имеется ли надлежащий механизм подбора и назначения глав или участников (в случае наличия коллегиального органа управления) ВОА?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Имеются ли надлежащие механизмы, обеспечивающие поддержание независимости, в частности, в случае назначения мандата гла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в(</w:t>
      </w:r>
      <w:proofErr w:type="gramEnd"/>
      <w:r w:rsidRPr="00ED4092">
        <w:rPr>
          <w:rFonts w:ascii="Cambria" w:hAnsi="Cambria"/>
          <w:color w:val="auto"/>
          <w:lang w:val="ru-RU" w:bidi="ru-RU"/>
        </w:rPr>
        <w:t>ы) ВОА на новый срок?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Являются ли сроки нахождения в должности и прочие условия привлечения надлежащими?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Имеются ли достаточные юридические механизмы, обеспечивающие защиту независимости гла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в(</w:t>
      </w:r>
      <w:proofErr w:type="gramEnd"/>
      <w:r w:rsidRPr="00ED4092">
        <w:rPr>
          <w:rFonts w:ascii="Cambria" w:hAnsi="Cambria"/>
          <w:color w:val="auto"/>
          <w:lang w:val="ru-RU" w:bidi="ru-RU"/>
        </w:rPr>
        <w:t>ы) ВОА, включая гарантии сохранения постоянной должности и юридический иммунитет от последствий, возникающих в ходе надлежащего исполнения их обязанностей?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120" w:line="360" w:lineRule="auto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6" w:name="bookmark7"/>
      <w:r w:rsidRPr="00ED4092">
        <w:rPr>
          <w:rFonts w:ascii="Cambria" w:hAnsi="Cambria"/>
          <w:b/>
          <w:color w:val="auto"/>
          <w:lang w:val="ru-RU" w:bidi="ru-RU"/>
        </w:rPr>
        <w:t>Независимость аудиторов</w:t>
      </w:r>
      <w:bookmarkEnd w:id="6"/>
      <w:r w:rsidR="002E7BB8" w:rsidRPr="00ED4092">
        <w:rPr>
          <w:rFonts w:ascii="Cambria" w:hAnsi="Cambria"/>
          <w:b/>
          <w:color w:val="auto"/>
          <w:lang w:val="ru-RU" w:bidi="ru-RU"/>
        </w:rPr>
        <w:footnoteReference w:id="2"/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Имеются ли достаточные юридические механизмы, обеспечивающие защиту независимости аудиторов ВОА в ходе исполнения ими своих обязанностей, включая ситуации оказания ненадлежащего давления на них со стороны вышестоящих сотрудников ВОА?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Имеется ли механизм, обеспечивающий проведение оценки результатов деятельности исключительно на основании принципов профессионального ведения дел и предотвращающий какие-либо санкции в отношении отдельных сотрудников в связи с выражением их мнения или представлением результатов аудита, полученных в ходе исполнения ими своих обязанностей?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120" w:line="360" w:lineRule="auto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7" w:name="bookmark8"/>
      <w:r w:rsidRPr="00ED4092">
        <w:rPr>
          <w:rFonts w:ascii="Cambria" w:hAnsi="Cambria"/>
          <w:b/>
          <w:color w:val="auto"/>
          <w:lang w:val="ru-RU" w:bidi="ru-RU"/>
        </w:rPr>
        <w:t>Дискреционные полномочия при исполнении функций и обязанностей ВОА</w:t>
      </w:r>
      <w:bookmarkEnd w:id="7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Распространяется ли область рассмотрения мандата ВОА на вопросы, перечисленные в положениях касательно Принципа 3 Мексиканской декларации?</w:t>
      </w:r>
      <w:r w:rsidR="004D58DC" w:rsidRPr="00ED4092">
        <w:rPr>
          <w:rStyle w:val="a9"/>
          <w:rFonts w:ascii="Cambria" w:hAnsi="Cambria"/>
          <w:color w:val="auto"/>
          <w:lang w:val="ru-RU" w:bidi="ru-RU"/>
        </w:rPr>
        <w:footnoteReference w:id="3"/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Устанавливает ли законодательство полные дискреционные полномочия для ВОА при исполнении ими своих функций и обязанностей?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Обеспечивается ли отсутствие каких-либо директив или указаний для ВОА в следующих случаях:</w:t>
      </w:r>
    </w:p>
    <w:p w:rsidR="00455315" w:rsidRPr="00ED4092" w:rsidRDefault="00F844C5" w:rsidP="007C3B42">
      <w:pPr>
        <w:pStyle w:val="a5"/>
        <w:numPr>
          <w:ilvl w:val="0"/>
          <w:numId w:val="11"/>
        </w:numPr>
        <w:tabs>
          <w:tab w:val="left" w:pos="1617"/>
        </w:tabs>
        <w:spacing w:after="120" w:line="360" w:lineRule="auto"/>
        <w:ind w:left="168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принятие решений в отношен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ии ау</w:t>
      </w:r>
      <w:proofErr w:type="gramEnd"/>
      <w:r w:rsidRPr="00ED4092">
        <w:rPr>
          <w:rFonts w:ascii="Cambria" w:hAnsi="Cambria"/>
          <w:color w:val="auto"/>
          <w:lang w:val="ru-RU" w:bidi="ru-RU"/>
        </w:rPr>
        <w:t>диторской деятельности, не установленной мандатом?</w:t>
      </w:r>
    </w:p>
    <w:p w:rsidR="00455315" w:rsidRPr="00ED4092" w:rsidRDefault="00F844C5" w:rsidP="007C3B42">
      <w:pPr>
        <w:pStyle w:val="a5"/>
        <w:numPr>
          <w:ilvl w:val="0"/>
          <w:numId w:val="11"/>
        </w:numPr>
        <w:tabs>
          <w:tab w:val="left" w:pos="1617"/>
        </w:tabs>
        <w:spacing w:after="120" w:line="360" w:lineRule="auto"/>
        <w:ind w:left="168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организация и управление собственной деятельностью?</w:t>
      </w:r>
    </w:p>
    <w:p w:rsidR="00455315" w:rsidRPr="00ED4092" w:rsidRDefault="00F844C5" w:rsidP="007C3B42">
      <w:pPr>
        <w:pStyle w:val="a5"/>
        <w:numPr>
          <w:ilvl w:val="0"/>
          <w:numId w:val="11"/>
        </w:numPr>
        <w:tabs>
          <w:tab w:val="left" w:pos="1617"/>
        </w:tabs>
        <w:spacing w:after="120" w:line="360" w:lineRule="auto"/>
        <w:ind w:left="168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принудительное исполнение своих решений (и применение санкций, в соответствующих случаях)?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Устанавливает ли также обязательство ВОА по проведению расследований/аудитов, требуемых по решению парламента или правительства? В случае отсутствия такого обязательства, применяется ли надлежащий подход для принятия решений касательно того, какие запросы следует применять (и имеется ли возможность в отказе принятия каких-либо таких запросов)?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 ли ВОА эффективное исполнение предоставленного ему мандата и дискреционных полномочий с целью обеспечения публичной подотчетности и повышения эффективности расходования государственных средств?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Принимает ли ВОА активные меры с целью продвижения, обеспечения и поддержания своей независимости в соответствии со своим мандатом и юридической системой?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120" w:line="360" w:lineRule="auto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8" w:name="bookmark9"/>
      <w:r w:rsidRPr="00ED4092">
        <w:rPr>
          <w:rFonts w:ascii="Cambria" w:hAnsi="Cambria"/>
          <w:b/>
          <w:color w:val="auto"/>
          <w:lang w:val="ru-RU" w:bidi="ru-RU"/>
        </w:rPr>
        <w:t>Доступ к информации</w:t>
      </w:r>
      <w:bookmarkEnd w:id="8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Имеет ли ВОА неограниченный и своевременный доступ к какой-либо информации, необходимой для надлежащего исполнения им своих обязанностей, установленных нормами законодательства?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Имеются ли какие-либо ограничения, которые оказывают существенное влияние на возможности ВОА по исполнению им своих обязанностей, установленных нормами законодательства?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120" w:line="360" w:lineRule="auto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9" w:name="bookmark10"/>
      <w:r w:rsidRPr="00ED4092">
        <w:rPr>
          <w:rFonts w:ascii="Cambria" w:hAnsi="Cambria"/>
          <w:b/>
          <w:color w:val="auto"/>
          <w:lang w:val="ru-RU" w:bidi="ru-RU"/>
        </w:rPr>
        <w:t>Свобода принятия решений касательно области рассмотрения и дат представления отчетов по аудиту</w:t>
      </w:r>
      <w:bookmarkEnd w:id="9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право и обязательство представлять отчеты по результатам проведенных работ?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Имеется ли юридическое требование, в соответствии с которым устанавливается необходимость представления ВОА отчета о своей аудиторской деятельности, по крайней мере, один раз в год, в соответствии с определением, приведенным в положениях Принципа 5 Мексиканской декларации?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Обладает ли ВОА свободой для принятия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решений касательно содержания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отчетов по аудиту, а также сроков их представления, публикации и распространения?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Если нет, то какие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ограничения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существуют 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каким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образом они ограничивают независимость ВОА?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120" w:line="360" w:lineRule="auto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10" w:name="bookmark11"/>
      <w:r w:rsidRPr="00ED4092">
        <w:rPr>
          <w:rFonts w:ascii="Cambria" w:hAnsi="Cambria"/>
          <w:b/>
          <w:color w:val="auto"/>
          <w:lang w:val="ru-RU" w:bidi="ru-RU"/>
        </w:rPr>
        <w:t>Независимые последующие действия и мониторинг результатов аудита</w:t>
      </w:r>
      <w:bookmarkEnd w:id="10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механизмы мониторинга и подготовки отчетности, обеспечивающие возможность выполнения последующих действий, определенных на основании его заключений или рекомендаций?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Являются ли такие механизмы эффективными для целей обеспечения своевременного внедрения соответствующих </w:t>
      </w:r>
      <w:r w:rsidRPr="00ED4092">
        <w:rPr>
          <w:rFonts w:ascii="Cambria" w:hAnsi="Cambria"/>
          <w:color w:val="auto"/>
          <w:lang w:val="ru-RU" w:bidi="ru-RU"/>
        </w:rPr>
        <w:lastRenderedPageBreak/>
        <w:t>решений государственными или бюджетными организациями и публичной подотчетности?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120" w:line="360" w:lineRule="auto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11" w:name="bookmark12"/>
      <w:r w:rsidRPr="00ED4092">
        <w:rPr>
          <w:rFonts w:ascii="Cambria" w:hAnsi="Cambria"/>
          <w:b/>
          <w:color w:val="auto"/>
          <w:lang w:val="ru-RU" w:bidi="ru-RU"/>
        </w:rPr>
        <w:t>Достаточность ресурсов с целью гарантирования независимости</w:t>
      </w:r>
      <w:bookmarkEnd w:id="11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Имеются ли достаточные юридические защитные механизмы для обеспечения управленческой/административной независимости ВОА?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Получает ли ВОА достаточное финансирование для исполнения своего мандата?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Обладает ли ВОА полномочиями для использования ассигнованных средств по собственному усмотрению, или устанавливаются ли какие-либо контрольные меры в отношении его бюджета со стороны государства или парламента?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Располагает ли ВОА необходимыми кадровыми или материальными ресурсами для достижения им своих целей, и обладает ли ВОА доступом к внешним экспертам в случае необходимости их привлечения?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120" w:line="360" w:lineRule="auto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12" w:name="bookmark13"/>
      <w:r w:rsidRPr="00ED4092">
        <w:rPr>
          <w:rFonts w:ascii="Cambria" w:hAnsi="Cambria"/>
          <w:b/>
          <w:color w:val="auto"/>
          <w:lang w:val="ru-RU" w:bidi="ru-RU"/>
        </w:rPr>
        <w:t>Надлежащая организационная структура</w:t>
      </w:r>
      <w:bookmarkEnd w:id="12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Устанавливается ли организационная структура ВОА в соответствии с законодательством или каким-либо иным образом в соответствии с официальными документами?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Является ли организационная структура ВОА надлежащей для обеспечения эффективности процессов принятия решений и достижений целей, установленных ее мандатом?</w:t>
      </w:r>
    </w:p>
    <w:p w:rsidR="00455315" w:rsidRPr="00ED4092" w:rsidRDefault="00F844C5" w:rsidP="007C3B42">
      <w:pPr>
        <w:pStyle w:val="A"/>
        <w:pageBreakBefore/>
        <w:spacing w:line="360" w:lineRule="auto"/>
        <w:rPr>
          <w:rFonts w:ascii="Cambria" w:hAnsi="Cambria"/>
          <w:lang w:eastAsia="zh-CN"/>
        </w:rPr>
      </w:pPr>
      <w:bookmarkStart w:id="13" w:name="bookmark14"/>
      <w:bookmarkStart w:id="14" w:name="_Toc468718122"/>
      <w:r w:rsidRPr="00ED4092">
        <w:rPr>
          <w:rFonts w:ascii="Cambria" w:hAnsi="Cambria"/>
          <w:lang w:val="ru-RU" w:bidi="ru-RU"/>
        </w:rPr>
        <w:lastRenderedPageBreak/>
        <w:t>МАНДАТ, СТРАТЕГИЯ И ВИДЫ ДЕЯТЕЛЬНОСТИ</w:t>
      </w:r>
      <w:bookmarkEnd w:id="13"/>
      <w:bookmarkEnd w:id="14"/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ВОА осуществляет свои функции по проведению аудита в государственном секторе в рамках конституционного и юридического контекста. В соответствии с предоставленным мандатом могут устанавливаться различные типы проверок для рассмотрения широкого круга вопросов. Область рассмотрения и форма таких заданий могут различаться в зависимости от установленного законодательством мандата ВОА. В некоторых странах ВОА представляет собой суд, обладающий судебными полномочиями, область применения которых распространяется на систему государственного управления.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ВОА должен принимать стратегические решения касательно наиболее оптимальных методов соблюдения требований, установленных по его мандату, и прочих юридических обязательств. Проверка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 может осуществляться для оценки методов, используемых ВОА в целях приоритетности и распределения собственных ресурсов и возможностей для выполнения таких требований.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Деятельность по стратегическому планированию представляет собой систематический процесс, в рамках которого ВОА утверждает приоритеты, представляющие первостепенную важность для его миссии и среды, а также методы достижения таких приоритетов. Деятельность по стратегическому планированию представляет собой ключевую функцию управляющей команды, в которой глав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а(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ы) ВОА и участники команды высшего руководства, как ожидается, будут осуществлять важные роли. Такая деятельность предполагает определение видения, миссии и ценностей организации, используемых для выбора стратегических направлений развития. Впоследствии они трансформируются в разработку определенных целей, задач и приоритетов. Кроме того, деятельность по стратегическому планированию должна также распространяться на </w:t>
      </w:r>
      <w:r w:rsidRPr="00ED4092">
        <w:rPr>
          <w:rFonts w:ascii="Cambria" w:hAnsi="Cambria"/>
          <w:color w:val="auto"/>
          <w:lang w:val="ru-RU" w:bidi="ru-RU"/>
        </w:rPr>
        <w:lastRenderedPageBreak/>
        <w:t>приобретение и распределение ресурсов для достижения данных приоритетов</w:t>
      </w:r>
      <w:r w:rsidR="004D58DC" w:rsidRPr="00ED4092">
        <w:rPr>
          <w:rStyle w:val="a9"/>
          <w:rFonts w:ascii="Cambria" w:hAnsi="Cambria"/>
          <w:color w:val="auto"/>
          <w:lang w:val="ru-RU" w:bidi="ru-RU"/>
        </w:rPr>
        <w:footnoteReference w:id="4"/>
      </w:r>
      <w:r w:rsidRPr="00ED4092">
        <w:rPr>
          <w:rFonts w:ascii="Cambria" w:hAnsi="Cambria"/>
          <w:color w:val="auto"/>
          <w:lang w:val="ru-RU" w:bidi="ru-RU"/>
        </w:rPr>
        <w:t>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Сроки большинства стратегических планов составляют от пяти до семи лет. Сроки таких планов определяются в зависимости от таких факторов, как цикл финансирования ВОА, циклы расходования средств и законотворческой деятельности, а также темпы и объемы внедряемых изменений в среде деятельности организации.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Примеры вопросов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положению, относящихся к деятельности по стратегическому планированию</w:t>
      </w:r>
      <w:r w:rsidR="004D58DC" w:rsidRPr="00ED4092">
        <w:rPr>
          <w:rStyle w:val="a9"/>
          <w:rFonts w:ascii="Cambria" w:hAnsi="Cambria"/>
          <w:color w:val="auto"/>
          <w:lang w:val="ru-RU" w:bidi="ru-RU"/>
        </w:rPr>
        <w:footnoteReference w:id="5"/>
      </w:r>
      <w:r w:rsidRPr="00ED4092">
        <w:rPr>
          <w:rFonts w:ascii="Cambria" w:hAnsi="Cambria"/>
          <w:color w:val="auto"/>
          <w:lang w:val="ru-RU" w:bidi="ru-RU"/>
        </w:rPr>
        <w:t>: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15" w:name="bookmark15"/>
      <w:r w:rsidRPr="00ED4092">
        <w:rPr>
          <w:rFonts w:ascii="Cambria" w:hAnsi="Cambria"/>
          <w:b/>
          <w:color w:val="auto"/>
          <w:lang w:val="ru-RU" w:bidi="ru-RU"/>
        </w:rPr>
        <w:t>Обязанности по стратегическому планированию</w:t>
      </w:r>
      <w:bookmarkEnd w:id="15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Имеются ли четко определенные сведения в отношении обязанностей, действий и график деятельности по разработке стратегического плана ВОА?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Имеется ли проце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сс стр</w:t>
      </w:r>
      <w:proofErr w:type="gramEnd"/>
      <w:r w:rsidRPr="00ED4092">
        <w:rPr>
          <w:rFonts w:ascii="Cambria" w:hAnsi="Cambria"/>
          <w:color w:val="auto"/>
          <w:lang w:val="ru-RU" w:bidi="ru-RU"/>
        </w:rPr>
        <w:t>атегического планирования, руководство которым осуществляет лицо, имеющее достаточный опыт и полномочия в рамках ВОА?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Осуществляется ли достаточное вовлечение гла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в(</w:t>
      </w:r>
      <w:proofErr w:type="gramEnd"/>
      <w:r w:rsidRPr="00ED4092">
        <w:rPr>
          <w:rFonts w:ascii="Cambria" w:hAnsi="Cambria"/>
          <w:color w:val="auto"/>
          <w:lang w:val="ru-RU" w:bidi="ru-RU"/>
        </w:rPr>
        <w:t>ы) ВОА и участников управляющей команды в данный процесс?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Осуществляется ли вовлечение других участников и/или их информирование по поводу ведения деятельности по стратегическому планированию?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16" w:name="bookmark16"/>
      <w:r w:rsidRPr="00ED4092">
        <w:rPr>
          <w:rFonts w:ascii="Cambria" w:hAnsi="Cambria"/>
          <w:b/>
          <w:color w:val="auto"/>
          <w:lang w:val="ru-RU" w:bidi="ru-RU"/>
        </w:rPr>
        <w:lastRenderedPageBreak/>
        <w:t>Разработка и коммуникация стратегии</w:t>
      </w:r>
      <w:bookmarkEnd w:id="16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Основывается ли деятельность ВОА на надлежащей оценке потребностей и анализе пробелов?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Включает ли стратегия ВОА определение и методы практической реализации его видения, миссии и ценностей?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Внедряет ли ВОА надлежащий подход к идентификации и оценке изменяющихся и появляющихся рисков в среде деятельности организации, включая ключевые вопросы, оказывающие влияние на общество?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Обеспечивается ли принятие своевременных и надлежащих ответных мер в рамках процесса планирования со стороны ВОА?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 xml:space="preserve">Использует ли ВОА надлежащий метод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для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оценке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ожиданий внешних и внутренних заинтересованных сторон в отношении результатов деятельности организации? Учитываются ли такие ожидания в рамках процесса стратегического планирования?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четкое определение целей и задач в рамках своей стратегии? Обеспечивается ли покрытие такими целями и задачами всех стратегических вопросов?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Включены ли меры по измерению показателей эффективности в стратегию? Обеспечивается ли измерение достижения целей ВОА? Обеспечиваются ли их практическая реализация и экономичность? Обеспечивается ли их использование для измерения результатов и применяемых ресурсов?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>Обеспечивалось ли представление сведений о стратегии широкому кругу лиц? Обеспечивалось ли надлежащее информирование участников управляющей команды и сотрудников компании о стратегии? Был ли разработан и внедрен надлежащий план коммуникаций, нацеленный на информирование внешних заинтересованных сторон? Обеспечивалось ли доведение стратегии до сведения широкой общественности?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17" w:name="bookmark17"/>
      <w:r w:rsidRPr="00ED4092">
        <w:rPr>
          <w:rFonts w:ascii="Cambria" w:hAnsi="Cambria"/>
          <w:b/>
          <w:color w:val="auto"/>
          <w:lang w:val="ru-RU" w:bidi="ru-RU"/>
        </w:rPr>
        <w:lastRenderedPageBreak/>
        <w:t>Типы аудита и прочих видов деятельности</w:t>
      </w:r>
      <w:bookmarkEnd w:id="17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надлежащий баланс между различными типами проводимых им аудитов и другими его функциями и видами деятельности?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Способствует ли применение результатов работ по проведению аудитов и прочих видов деятельности ВОА обеспечению достаточной подотчетности государственных и бюджетных организаций касательно распределения и использования государственных ресурсов?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рассмотрение рисков финансовых нарушений, мошеннической деятельности или иных вопросов при осуществлении им своего мандата?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В случае проведения финансовых аудитов и аудитов отсутствия нарушений/аудитов соответствия, имеется ли у ВОА четко определенный мандат для проверки соблюдения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аудируемой</w:t>
      </w:r>
      <w:proofErr w:type="spellEnd"/>
      <w:r w:rsidRPr="00ED4092">
        <w:rPr>
          <w:rFonts w:ascii="Cambria" w:hAnsi="Cambria"/>
          <w:color w:val="auto"/>
          <w:lang w:val="ru-RU" w:bidi="ru-RU"/>
        </w:rPr>
        <w:t xml:space="preserve"> организацией положений, правил и принципов? Обеспечивается ли определение требуемого уровня уверенности на основании результатов такой деятельности?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В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случае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когда ВОА выполняет судебные функции, имеет ли он право применять надлежащие процедуры и санкции?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Проводит ли ВОА аудиты эффективности в надлежащих и соответствующих случаях?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мандат для проведения оценок государственных политик и программ? Проводит ли ВОА проверки таких видов оценки?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Использует ли ВОА свои знания и практические навыки для поощрения и поддержания реформ государственного сектора?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использование результатов работ других лиц, включая партнерские ВОА, ИНТОСАИ и соответствующие региональные рабочие группы с целью повышения собственных возможностей и организации обмена знаниями?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18" w:name="bookmark18"/>
      <w:r w:rsidRPr="00ED4092">
        <w:rPr>
          <w:rFonts w:ascii="Cambria" w:hAnsi="Cambria"/>
          <w:b/>
          <w:color w:val="auto"/>
          <w:lang w:val="ru-RU" w:bidi="ru-RU"/>
        </w:rPr>
        <w:lastRenderedPageBreak/>
        <w:t>Мониторинг, оценка и подготовка отчетности в отношении реализации данной стратегии</w:t>
      </w:r>
      <w:bookmarkEnd w:id="18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мониторинг хода внедрения данной стратегии?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Обладает ли ВОА надлежащими исходными данными, индикаторами и целями для измерения показателей эффективности своей деятельности?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мониторинг реализации различных видов деятельности и проектов, выполняемых в рамках реализации своей стратегии?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проведение регулярного обзора и обновления своей стратегии с целью отражения существенных изменений среды своей деятельности? Были ли приняты своевременные превентивные или коррективные действия в случае отклонения от плана?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надлежащий механизм для управления потенциальными случаями проблемных аудитов, т.е. в случае проведения сложных аудитов, в рамках которых могут рассматриваться важные и/или политически весомые вопросы, это может оказывать неблагоприятное влияние на его репутацию?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Проводит ли ВОА аналитическое рассмотрение выполненных работ и оценку достигнутых результатов? Имеет ли ВОА эффективную систему для оценки достижений и хода выполнения работ, а также подготовки отчетности для соответствующих заинтересованных лиц?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 случае выявления существенных расхождений между достигнутыми и запланированными результатами, проводит ли ВОА необходимое аналитическое рассмотрение с целью определения причин и принятия корректирующих мер?</w:t>
      </w:r>
    </w:p>
    <w:p w:rsidR="00455315" w:rsidRPr="00ED4092" w:rsidRDefault="00F844C5" w:rsidP="007C3B42">
      <w:pPr>
        <w:pStyle w:val="A"/>
        <w:pageBreakBefore/>
        <w:spacing w:line="360" w:lineRule="auto"/>
        <w:rPr>
          <w:rFonts w:ascii="Cambria" w:hAnsi="Cambria"/>
          <w:lang w:eastAsia="zh-CN"/>
        </w:rPr>
      </w:pPr>
      <w:bookmarkStart w:id="19" w:name="_Toc468718123"/>
      <w:r w:rsidRPr="00ED4092">
        <w:rPr>
          <w:rFonts w:ascii="Cambria" w:hAnsi="Cambria"/>
          <w:lang w:val="ru-RU" w:bidi="ru-RU"/>
        </w:rPr>
        <w:lastRenderedPageBreak/>
        <w:t>УПРАВЛЕНИЕ РЕСУРСАМИ</w:t>
      </w:r>
      <w:bookmarkEnd w:id="19"/>
    </w:p>
    <w:p w:rsidR="00455315" w:rsidRPr="00ED4092" w:rsidRDefault="00F844C5" w:rsidP="007C3B42">
      <w:pPr>
        <w:spacing w:before="360" w:after="360" w:line="360" w:lineRule="auto"/>
        <w:ind w:left="360" w:hanging="360"/>
        <w:rPr>
          <w:rFonts w:ascii="Cambria" w:hAnsi="Cambria" w:cs="Times New Roman"/>
          <w:b/>
          <w:i/>
          <w:color w:val="auto"/>
          <w:lang w:eastAsia="zh-CN"/>
        </w:rPr>
      </w:pPr>
      <w:r w:rsidRPr="00ED4092">
        <w:rPr>
          <w:rFonts w:ascii="Cambria" w:hAnsi="Cambria"/>
          <w:b/>
          <w:i/>
          <w:color w:val="auto"/>
          <w:lang w:val="ru-RU" w:bidi="ru-RU"/>
        </w:rPr>
        <w:t>Кадровые ресурсы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Кадровые ресурсы представляют собой ключевой актив ВОА, так как они играют ключевую роль в обеспечении высокого качества аудиторской деятельности. ВОА требуется надлежащее количество квалифицированных и мотивированных сотрудников для обеспечения эффективности операционной деятельности. ВОА должен обеспечивать для своих сотрудников рабочую среду, которая предоставляет профессиональные стимулы и формы поощрения за достигнутые результаты.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К примерам вопросов проверки равными по положению касательно управления кадровыми ресурсами относятся следующие</w:t>
      </w:r>
      <w:r w:rsidR="004D58DC" w:rsidRPr="00ED4092">
        <w:rPr>
          <w:rStyle w:val="a9"/>
          <w:rFonts w:ascii="Cambria" w:hAnsi="Cambria"/>
          <w:color w:val="auto"/>
          <w:lang w:val="ru-RU" w:bidi="ru-RU"/>
        </w:rPr>
        <w:footnoteReference w:id="6"/>
      </w:r>
      <w:r w:rsidRPr="00ED4092">
        <w:rPr>
          <w:rFonts w:ascii="Cambria" w:hAnsi="Cambria"/>
          <w:color w:val="auto"/>
          <w:lang w:val="ru-RU" w:bidi="ru-RU"/>
        </w:rPr>
        <w:t>: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20" w:name="bookmark19"/>
      <w:r w:rsidRPr="00ED4092">
        <w:rPr>
          <w:rFonts w:ascii="Cambria" w:hAnsi="Cambria"/>
          <w:b/>
          <w:color w:val="auto"/>
          <w:lang w:val="ru-RU" w:bidi="ru-RU"/>
        </w:rPr>
        <w:t>Планирование использования кадровых ресурсов</w:t>
      </w:r>
      <w:bookmarkEnd w:id="20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определение и планирование с целью удовлетворения своих будущих потребностей в кадрах? Были ли созданы ВОА четкая стратегия, план и бюджет для управления кадровыми ресурсами, которые требуются для него с целью осуществления его мандата и достижения установленных для него целей?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Имеются ли четко определенные политики и процедуры управления кадровыми ресурсами для рассмотрения всех основных вопросов, включая подбор, продвижение, оплату вознаграждения и предоставления социального пакета, профессиональное обучение и </w:t>
      </w:r>
      <w:r w:rsidRPr="00ED4092">
        <w:rPr>
          <w:rFonts w:ascii="Cambria" w:hAnsi="Cambria"/>
          <w:color w:val="auto"/>
          <w:lang w:val="ru-RU" w:bidi="ru-RU"/>
        </w:rPr>
        <w:lastRenderedPageBreak/>
        <w:t>развитие, оценки результатов деятельности сотрудников, этическое ведение деятельности, ротация сотрудников и т.д.?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21" w:name="bookmark20"/>
      <w:r w:rsidRPr="00ED4092">
        <w:rPr>
          <w:rFonts w:ascii="Cambria" w:hAnsi="Cambria"/>
          <w:b/>
          <w:color w:val="auto"/>
          <w:lang w:val="ru-RU" w:bidi="ru-RU"/>
        </w:rPr>
        <w:t>Подбор сотрудников</w:t>
      </w:r>
      <w:bookmarkEnd w:id="21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объективный и эффективный подход к подбору новых сотрудников с целью удовлетворения своих профессиональных потребностей?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При подборе сотрудников уделяет ли ВОА необходимое внимание многодисциплинарным требованиям в дополнение к требованиям в отношении квалификации в каких-либо определенных областях деятельности и наличия опыта ведения профессиональной деятельности?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22" w:name="bookmark21"/>
      <w:r w:rsidRPr="00ED4092">
        <w:rPr>
          <w:rFonts w:ascii="Cambria" w:hAnsi="Cambria"/>
          <w:b/>
          <w:color w:val="auto"/>
          <w:lang w:val="ru-RU" w:bidi="ru-RU"/>
        </w:rPr>
        <w:t>Продвижение стратегии получения знаний и обмена знаниями</w:t>
      </w:r>
      <w:bookmarkEnd w:id="22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надлежащую стратегию профессионального развития, включая программы по обучению?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такая стратегия покрытие различных аспектов достижения совершенства применительно к отдельным сотрудникам, командам или организации?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проведение достаточных и надлежащих программ обучения для формирования технических способностей и различных навыков у сотрудников? Имеется ли систематический подход к оценке потребностей в области обучения?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Устанавливает ли ВОА годовые цели по обучению для сотрудников?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 ли ВОА мониторинг эффективности собственных образовательных программ для обеспечения эффективного нивелирования пробелов знаний, ноу-хау и навыков?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 ли ВОА оценку того, обеспечивается ли эффективное представление сведений об отдельных мероприятиях по обучению и обеспечивается ли достижение установленных для них целей?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Имеется ли механизм, направленный на обеспечение достаточного участия в обязательных программах обучения и надлежащем участии в факультативных программах по обучению?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Организует ли ВОА проведение достаточной и надлежащей программы по обучению и введению в должность для новых сотрудников?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>Организует ли ВОА проведение программ по повышению управленческих навыков для сотрудников, отвечающих за управление деятельностью команд аудиторов или за выполнение каких-либо иных управленческих заданий? Имеется ли стратегия для выбора и обучения будущих менеджеров?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23" w:name="bookmark22"/>
      <w:r w:rsidRPr="00ED4092">
        <w:rPr>
          <w:rFonts w:ascii="Cambria" w:hAnsi="Cambria"/>
          <w:b/>
          <w:color w:val="auto"/>
          <w:lang w:val="ru-RU" w:bidi="ru-RU"/>
        </w:rPr>
        <w:t>Удержание сотрудников</w:t>
      </w:r>
      <w:bookmarkEnd w:id="23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Принимает ли ВОА меры, необходимые для обеспечения рабочих условий (уровень заработной платы, иных выплат, социальный пакет и иные дополнительные преимущества) и возможностей для карьерного роста, являющихся достаточными для удержания сотрудников, имеющих достаточный опыт?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Проводит ли ВОА систематические опросы выбывающих сотрудников с целью определения причин их выбытия и использования получаемой от них обратной связи с целью внедрения улучшений в систему управления кадровыми ресурсами?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24" w:name="bookmark23"/>
      <w:r w:rsidRPr="00ED4092">
        <w:rPr>
          <w:rFonts w:ascii="Cambria" w:hAnsi="Cambria"/>
          <w:b/>
          <w:color w:val="auto"/>
          <w:lang w:val="ru-RU" w:bidi="ru-RU"/>
        </w:rPr>
        <w:t>Оценки эффективности деятельности</w:t>
      </w:r>
      <w:bookmarkEnd w:id="24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Осуществляется ли официальная оценка эффективности деятельности сотрудников на регулярной основе?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 xml:space="preserve">Имеется ли документированная и открытая политика, четко устанавливающая цели и задачи, преследуемые в рамках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процесса оценки эффективности деятельности сотрудников</w:t>
      </w:r>
      <w:proofErr w:type="gramEnd"/>
      <w:r w:rsidRPr="00ED4092">
        <w:rPr>
          <w:rFonts w:ascii="Cambria" w:hAnsi="Cambria"/>
          <w:color w:val="auto"/>
          <w:lang w:val="ru-RU" w:bidi="ru-RU"/>
        </w:rPr>
        <w:t>? Обеспечивается ли четкая коммуникация критериев оценки?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Принимают ли ВОА меры для обеспечения того, чтобы оценки проводились с соблюдением принципов объективности, последовательности и достоверности? Имеется ли надлежащий процесс подачи возражений в отношении результатов такой оценки?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Имеется ли надлежащая система, обеспечивающая возможности для признания и поощрения достижения высоких показателей деятельности, а также документальное отражение и выполнение последующих действий в отношении недостаточно высоких показателей эффективности?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25" w:name="bookmark24"/>
      <w:r w:rsidRPr="00ED4092">
        <w:rPr>
          <w:rFonts w:ascii="Cambria" w:hAnsi="Cambria"/>
          <w:b/>
          <w:color w:val="auto"/>
          <w:lang w:val="ru-RU" w:bidi="ru-RU"/>
        </w:rPr>
        <w:t>Обратная связь от сотрудников</w:t>
      </w:r>
      <w:bookmarkEnd w:id="25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Имеются ли политики, процедуры и меры, обеспечивающие соблюдение принципов справедливости и равноправия в отношениях с сотрудниками? Имеются ли необходимые механизмы, обеспечивающие возможности по направлению сообщений о случаях преследования сотрудников, а также обеспечивающие проведение надлежащих последующих действий?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Проводится ли регулярная проверка с целью измерения показателей удовлетворенности сотрудников своей работой? Выполняются ли на основании полученных результатов последующие действия и используются ли они для внедрения улучшений в функционирование системы управления кадровыми ресурсами?</w:t>
      </w:r>
    </w:p>
    <w:p w:rsidR="00455315" w:rsidRPr="00ED4092" w:rsidRDefault="00F844C5" w:rsidP="007C3B42">
      <w:pPr>
        <w:spacing w:before="360" w:after="360" w:line="360" w:lineRule="auto"/>
        <w:ind w:left="360" w:hanging="360"/>
        <w:rPr>
          <w:rFonts w:ascii="Cambria" w:hAnsi="Cambria" w:cs="Times New Roman"/>
          <w:b/>
          <w:i/>
          <w:color w:val="auto"/>
          <w:lang w:eastAsia="zh-CN"/>
        </w:rPr>
      </w:pPr>
      <w:r w:rsidRPr="00ED4092">
        <w:rPr>
          <w:rFonts w:ascii="Cambria" w:hAnsi="Cambria"/>
          <w:b/>
          <w:i/>
          <w:color w:val="auto"/>
          <w:lang w:val="ru-RU" w:bidi="ru-RU"/>
        </w:rPr>
        <w:t>Управление информационными технологиями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Система информационных технологий играет важную и неотъемлемую роль в деле содействия достижению стратегических целей и приоритетов ВОА. Функция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может принимать участие в процедурах разработки, внедрения и поддержания систем и приложений, оказывающих влияние на всех уровнях организации.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ВОА должен принимать долгосрочные критически важные стратегические решения касательно объектов инфраструктуры, технологических решений и ресурсов, требуемых для содействия организац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ии и ее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деятельности. Надлежащее планирование инвестиций в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может позволить достичь существенных улучшений операционной эффективности, результативности, влияния ВОА и снижения его затрат. С другой стороны, уязвимости системы управления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могут приводить к превышению пороговых уровней затрат, ненадлежащим уровням утилизации или взаимодействия с другими системами, а также снижению уровня удовлетворенности конечных пользователей.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ВОА должен принимать участие в разработке и поддержании определенного набора политик и процедур, нацеленных на регулирование использования и безопасности его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систем, сетей и ИТ ресурсов. ВОА должен на повседневной основе обеспечивать надлежащее управление операционной деятельностью в области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и достижение ожидаемого уровня обслуживания для внутренних и внешних пользователей.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К примерам вопросов проверки равными по положению касательно управления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относятся следующие</w:t>
      </w:r>
      <w:r w:rsidR="00C12263" w:rsidRPr="00ED4092">
        <w:rPr>
          <w:rStyle w:val="a9"/>
          <w:rFonts w:ascii="Cambria" w:hAnsi="Cambria"/>
          <w:color w:val="auto"/>
          <w:lang w:val="ru-RU" w:bidi="ru-RU"/>
        </w:rPr>
        <w:footnoteReference w:id="7"/>
      </w:r>
      <w:r w:rsidRPr="00ED4092">
        <w:rPr>
          <w:rFonts w:ascii="Cambria" w:hAnsi="Cambria"/>
          <w:color w:val="auto"/>
          <w:lang w:val="ru-RU" w:bidi="ru-RU"/>
        </w:rPr>
        <w:t>: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Имеет ли ВОА стратегию, которая позволяет удовлетворять его потребности в области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в течение надлежащих сроков? Обеспечивается ли согласование стратегии в области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с общей корпоративной стратегией?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Имеет ли ВОА необходимые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системы для поддержки его аудиторской деятельности?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 xml:space="preserve">Обеспечивается ли вовлечение пользователей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услуг и других заинтересованных лиц в деятельность по развитию ключевых ИТ систем?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доступ к требуемым уровням ресурсов, технической компетенции и ноу-хау для поддержания и развития собственных систем и приложений? Имеется ли надлежащий механизм, обеспечивающий возможности по идентификации и обработке запросов на внесение улучшений и изменений в существующие системы?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Обеспечивает ли функция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>, входящая в структуру ВОА, мониторинг показателей эффективности деятельности при предоставлении услуг для пользователей, включая период отключения аппаратного и программного обеспечения? Обеспечивается ли незамедлительное принятие ответных мер в случаях такого отключения?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Проводятся ли надлежащие образовательные программы в области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для сотрудников ВОА?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достаточные уровни безопасности и защищенности данных? Выполнил ли ВОА действия по проверке и тестированию процедур возобновления деятельности в случае аварийной ситуации? Имеются ли политики в области защиты данных, и обеспечивается ли их соблюдение?</w:t>
      </w:r>
    </w:p>
    <w:p w:rsidR="00455315" w:rsidRPr="00ED4092" w:rsidRDefault="00F844C5" w:rsidP="007C3B42">
      <w:pPr>
        <w:pStyle w:val="A"/>
        <w:pageBreakBefore/>
        <w:spacing w:line="360" w:lineRule="auto"/>
        <w:rPr>
          <w:rFonts w:ascii="Cambria" w:hAnsi="Cambria"/>
          <w:lang w:val="ru-RU" w:eastAsia="zh-CN"/>
        </w:rPr>
      </w:pPr>
      <w:bookmarkStart w:id="26" w:name="bookmark25"/>
      <w:bookmarkStart w:id="27" w:name="_Toc468718124"/>
      <w:r w:rsidRPr="00ED4092">
        <w:rPr>
          <w:rFonts w:ascii="Cambria" w:hAnsi="Cambria"/>
          <w:lang w:val="ru-RU" w:bidi="ru-RU"/>
        </w:rPr>
        <w:lastRenderedPageBreak/>
        <w:t>КОММУНИКАЦИИ И ВЗАИМОДЕЙСТВИЕ С ЗАИНТЕРЕСОВАННЫМИ СТОРОНАМИ</w:t>
      </w:r>
      <w:bookmarkEnd w:id="26"/>
      <w:bookmarkEnd w:id="27"/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Для того чтобы достичь своих стратегических целей и создать надлежащие рабочие отношения, ВОА должен осуществлять взаимодействие и коммуникации с соответствующими заинтересованными сторонами. К таковым обычно относятся парламент, государственные и бюджетные организации, судебные органы, СМИ, граждане, группы влияния, организации-доноры, академическое сообщество, организации в области государственной политики, профессиональные организации и организации по разработке стандартов и сотрудников ВОА.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ВОА должен обеспечивать четкие и своевременные коммуникации с соответствующими заинтересованными сторонами касательно его роли, обязанностей, аудиторской работы и результатов при одновременном обеспечении его автономности и независимости.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proofErr w:type="gramStart"/>
      <w:r w:rsidRPr="00ED4092">
        <w:rPr>
          <w:rFonts w:ascii="Cambria" w:hAnsi="Cambria"/>
          <w:color w:val="auto"/>
          <w:lang w:val="ru-RU" w:bidi="ru-RU"/>
        </w:rPr>
        <w:t>Примеры вопросов проверки равными по положению касательно коммуникаций и взаимодействия с заинтересованными сторонами</w:t>
      </w:r>
      <w:r w:rsidR="00C12263" w:rsidRPr="00ED4092">
        <w:rPr>
          <w:rStyle w:val="a9"/>
          <w:rFonts w:ascii="Cambria" w:hAnsi="Cambria"/>
          <w:color w:val="auto"/>
          <w:lang w:val="ru-RU" w:bidi="ru-RU"/>
        </w:rPr>
        <w:footnoteReference w:id="8"/>
      </w:r>
      <w:r w:rsidRPr="00ED4092">
        <w:rPr>
          <w:rFonts w:ascii="Cambria" w:hAnsi="Cambria"/>
          <w:color w:val="auto"/>
          <w:lang w:val="ru-RU" w:bidi="ru-RU"/>
        </w:rPr>
        <w:t>:</w:t>
      </w:r>
      <w:proofErr w:type="gramEnd"/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Удалось ли ВОА надлежащим образом идентифицировать его различные заинтересованные стороны? Удалось ли ему сформулировать стратегию для вовлечения и организации коммуникаций с различными типами заинтересованных лиц? Обеспечивается ли согласование такой деятельности с общей корпоративной стратегией ВОА?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Осуществляет ли ВОА мониторинг и обновление сведений о факторах беспокойства и ожиданиях заинтересованных сторон? Обеспечивает ли ВОА учет таковых в рамках проводимых процедур стратегического </w:t>
      </w:r>
      <w:r w:rsidRPr="00ED4092">
        <w:rPr>
          <w:rFonts w:ascii="Cambria" w:hAnsi="Cambria"/>
          <w:color w:val="auto"/>
          <w:lang w:val="ru-RU" w:bidi="ru-RU"/>
        </w:rPr>
        <w:lastRenderedPageBreak/>
        <w:t>планирования и/или планирования деятельности при одновременном сохранении своей независимости?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 ли ВОА идентификацию ключевых сообщений, которые он намеревается довести до сведения своих заинтересованных сторон? Обеспечивает ли ВОА коммуникацию таковых надлежащим образом?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 ли ВОА инициативы по повышению уровня осведомленности заинтересованных сторон и уровня понимания своей роли и обязанностей? Осуществляет ли ВОА инициативы для повышения осведомленности касательно необходимости открытости и подотчетности в государственном секторе? Обеспечивает ли ВОА достаточную видимость своей деятельности среди широкой общественности?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Использует ли ВОА надлежащие каналы и средства передачи информации с целью доведения до сведения заинтересованных сторон сведений о проведенных аудитах и их результатах. Обеспечивает ли ВОА публикацию своих отчетов своевременным образом? Приводит ли ВОА разъяснения касательно контекста и знания указываемых в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отчетах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данных с целью повышения уровня понимания таковых со стороны СМИ и других заинтересованных сторон?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надлежащий подход к осуществлению взаимодействий с заинтересованными сторонами и учету их мнений? Например, представляются ли возможности для представителей широкой общественности по направлению комментариев и предложений в отношении текущей или будущей деятельности ВОА?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Установил ли ВОА надлежащие профессиональные отношения с соответствующими комитетами законодательного надзора и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аудируемыми</w:t>
      </w:r>
      <w:proofErr w:type="spellEnd"/>
      <w:r w:rsidRPr="00ED4092">
        <w:rPr>
          <w:rFonts w:ascii="Cambria" w:hAnsi="Cambria"/>
          <w:color w:val="auto"/>
          <w:lang w:val="ru-RU" w:bidi="ru-RU"/>
        </w:rPr>
        <w:t xml:space="preserve"> лицами, для того чтобы помочь им лучше понять отчеты о результатах проверки и выводы, а также принять надлежащие меры?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 ли ВОА регулярное измерение уровня осведомленности и формирования понимания среди заинтересованных лиц касательно его роли, ценности и результатов аудитов?</w:t>
      </w:r>
    </w:p>
    <w:p w:rsidR="00455315" w:rsidRPr="00ED4092" w:rsidRDefault="00F844C5" w:rsidP="007C3B42">
      <w:pPr>
        <w:pStyle w:val="A"/>
        <w:pageBreakBefore/>
        <w:spacing w:line="360" w:lineRule="auto"/>
        <w:rPr>
          <w:rFonts w:ascii="Cambria" w:hAnsi="Cambria"/>
          <w:lang w:val="ru-RU" w:eastAsia="zh-CN"/>
        </w:rPr>
      </w:pPr>
      <w:bookmarkStart w:id="28" w:name="bookmark26"/>
      <w:bookmarkStart w:id="29" w:name="_Toc468718125"/>
      <w:r w:rsidRPr="00ED4092">
        <w:rPr>
          <w:rFonts w:ascii="Cambria" w:hAnsi="Cambria"/>
          <w:lang w:val="ru-RU" w:bidi="ru-RU"/>
        </w:rPr>
        <w:lastRenderedPageBreak/>
        <w:t>ПРИНЦИПЫ ЭТИЧНОСТИ, ОТКРЫТОСТИ, ПОДОТЧЕТНОСТИ И НАДЛЕЖАЩЕГО УПРАВЛЕНИЯ</w:t>
      </w:r>
      <w:bookmarkEnd w:id="28"/>
      <w:bookmarkEnd w:id="29"/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ВОА и все его сотрудники должны вести деятельность, которая характеризуется открытостью при отсутствии каких-либо подозрений в неэтичном ведении деятельности в любой момент времени и в любых обстоятельствах. Для того чтобы получить право на оценку деятельности других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акторов</w:t>
      </w:r>
      <w:proofErr w:type="spellEnd"/>
      <w:r w:rsidRPr="00ED4092">
        <w:rPr>
          <w:rFonts w:ascii="Cambria" w:hAnsi="Cambria"/>
          <w:color w:val="auto"/>
          <w:lang w:val="ru-RU" w:bidi="ru-RU"/>
        </w:rPr>
        <w:t>, ВОА должен своей деятельностью подавать показательный пример. Какие-либо нарушения, допускаемые при ведении профессиональной деятельности, или ненадлежащее поведение со стороны руководящей команды и сотрудников ВОА в личной жизни создают угрозу для собственной репутации, репутации ВОА, а также качества и обоснованности их работы. Принятие Кодекса этического поведения, а также внедрение политик и систем, нацеленных на продвижение принципов подотчетности, открытости и общего надлежащего управления, оказывают содействие в повышении уровней доверия и уверенности в качестве деятельности ВОА и его сотрудников.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Примеры вопросов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 касательно соблюдения принципов этической деятельности, открытости, подотчетности и надлежащего управления</w:t>
      </w:r>
      <w:r w:rsidR="00C12263" w:rsidRPr="00ED4092">
        <w:rPr>
          <w:rStyle w:val="a9"/>
          <w:rFonts w:ascii="Cambria" w:hAnsi="Cambria"/>
          <w:color w:val="auto"/>
          <w:lang w:val="ru-RU" w:bidi="ru-RU"/>
        </w:rPr>
        <w:footnoteReference w:id="9"/>
      </w:r>
      <w:r w:rsidRPr="00ED4092">
        <w:rPr>
          <w:rFonts w:ascii="Cambria" w:hAnsi="Cambria"/>
          <w:color w:val="auto"/>
          <w:lang w:val="ru-RU" w:bidi="ru-RU"/>
        </w:rPr>
        <w:t>: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30" w:name="bookmark27"/>
      <w:r w:rsidRPr="00ED4092">
        <w:rPr>
          <w:rFonts w:ascii="Cambria" w:hAnsi="Cambria"/>
          <w:b/>
          <w:color w:val="auto"/>
          <w:lang w:val="ru-RU" w:bidi="ru-RU"/>
        </w:rPr>
        <w:t>Честность и этическое поведение</w:t>
      </w:r>
      <w:bookmarkEnd w:id="30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 ли ВОА достаточную и надлежащую деятельность по стимулированию этического поведения на всех уровнях организации?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 xml:space="preserve">Имеет ли ВОА Этический кодекс для использования сотрудниками на всех уровнях организации? Обеспечивается ли согласование </w:t>
      </w:r>
      <w:r w:rsidRPr="00ED4092">
        <w:rPr>
          <w:rFonts w:ascii="Cambria" w:hAnsi="Cambria"/>
          <w:color w:val="auto"/>
          <w:lang w:val="ru-RU" w:bidi="ru-RU"/>
        </w:rPr>
        <w:lastRenderedPageBreak/>
        <w:t>такого Этического кодекса с положениями ИССАИ 30, мандатом ВОА и имеющимися обстоятельствами ведения его деятельности? Обеспечивается ли доступ широкой общественности к данному Этическому кодексу?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Принимает ли ВОА превентивные и коррективные действия с целью обеспечения того, чтобы сотрудники продолжали действовать с соблюдением принципов объективности и непредвзятости в ходе исполнения своих обязанностей? Имеется ли требование, в соответствии с которым сотрудники ВОА должны заполнить письменную декларацию с целью подтверждения принятия и соблюдения его этических требований?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>Обязаны ли руководящие и ключевые сотрудники подготавливать декларацию об экономических интересах? Осуществляется ли публикация таких деклараций об экономических интересах?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Внедряют ли ВОА надлежащие и эффективные процедуры для идентификации и предотвращения внутренних конфликтов интересов или коррупционной деятельности?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Внедряет ли ВОА политики и правила, обеспечивающие профессиональную конфиденциальность информации, полученной в ходе аудиторской проверки?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Воспринимается ли ВОА со стороны заинтересованных сторон в качестве авторитетной и достойной доверия организации?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Имеются ли механизмы, обеспечивающие защиту ВОА с целью сохранения его независимости от политического вмешательства в рамках обычного взаимодействия с законодательными и исполнительными органами? В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случае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когда сотрудникам ВОА разрешается принимать участие в политической деятельности, обеспечивается ли их информирование касательно того, что такое вовлечение может приводить к возникновению профессиональных конфликтов интересов?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 xml:space="preserve">Имеет ли ВОА, в соответствии с положениями ИССАИ 40, политики и процедуры ротации ключевых аудиторов с целью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снижения риска сращения структуры аудиторов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и управляющей структуры?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надлежащие политики и меры, обеспечивающие внедрение этических и профессиональных стандартов и соблюдение таковых со стороны его внешних поставщиков услуг? Продолжает ли ВОА являться подотчетным за деятельность, для выполнения которой привлекаются внешние исполнители?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31" w:name="bookmark28"/>
      <w:proofErr w:type="spellStart"/>
      <w:r w:rsidRPr="00ED4092">
        <w:rPr>
          <w:rFonts w:ascii="Cambria" w:hAnsi="Cambria"/>
          <w:b/>
          <w:color w:val="auto"/>
          <w:lang w:val="ru-RU" w:bidi="ru-RU"/>
        </w:rPr>
        <w:t>Транспарентность</w:t>
      </w:r>
      <w:proofErr w:type="spellEnd"/>
      <w:r w:rsidRPr="00ED4092">
        <w:rPr>
          <w:rFonts w:ascii="Cambria" w:hAnsi="Cambria"/>
          <w:b/>
          <w:color w:val="auto"/>
          <w:lang w:val="ru-RU" w:bidi="ru-RU"/>
        </w:rPr>
        <w:t xml:space="preserve"> и открытость</w:t>
      </w:r>
      <w:bookmarkEnd w:id="31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Обеспечивает ли юридическая база ВОА надлежащие уровни подотчетности и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транспарентности</w:t>
      </w:r>
      <w:proofErr w:type="spellEnd"/>
      <w:r w:rsidRPr="00ED4092">
        <w:rPr>
          <w:rFonts w:ascii="Cambria" w:hAnsi="Cambria"/>
          <w:color w:val="auto"/>
          <w:lang w:val="ru-RU" w:bidi="ru-RU"/>
        </w:rPr>
        <w:t xml:space="preserve"> в ходе ведения своей деятельности?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Публикует ли ВОА сведения касательно его мандата, назначений участников управляющей команды, а также его обязательств, миссии, стратегии и годовых планов?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Сообщает ли ВОА заинтересованным сторонам, учитывая имеющиеся обстоятельства, сведения о ключевых аспектах ведения деятельности, включая подходы и методологию проведения аудитов, его деятельности и т.д.?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32" w:name="bookmark29"/>
      <w:r w:rsidRPr="00ED4092">
        <w:rPr>
          <w:rFonts w:ascii="Cambria" w:hAnsi="Cambria"/>
          <w:b/>
          <w:color w:val="auto"/>
          <w:lang w:val="ru-RU" w:bidi="ru-RU"/>
        </w:rPr>
        <w:t>Надлежащее управление и управление собственной операционной деятельностью</w:t>
      </w:r>
      <w:bookmarkEnd w:id="32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Являются ли системы управления и организационная структура ВОА подходящими для продвижения принципов надлежащего управления и обоснованного управления/внутреннего контроля?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Внедряет ли ВОА надлежащие меры и средства контроля, нацеленные на ведение его деятельности с соблюдением принципов экономичности, эффективности и результативности? Проводит ли ВОА регулярную оценку и выполнение последующих действий с целью снижения организационных рисков?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Имеет ли ВОА эффективный подход к управлению рисками предприятия, предполагающий идентификацию и аналитическое </w:t>
      </w:r>
      <w:r w:rsidRPr="00ED4092">
        <w:rPr>
          <w:rFonts w:ascii="Cambria" w:hAnsi="Cambria"/>
          <w:color w:val="auto"/>
          <w:lang w:val="ru-RU" w:bidi="ru-RU"/>
        </w:rPr>
        <w:lastRenderedPageBreak/>
        <w:t>рассмотрение тех рисков, с которыми он сталкивается? Ведет ли ВОА реестр рисков, который обновляется на регулярной основе?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надлежащую и объективную функцию внутреннего контроля?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Подготавливает ли ВОА отчеты для внимания широкой общественности, действуя в соответствии с применимыми законодательными и нормативными актами, касательно того, каким образом он осуществляет управление собственными операциями и деятельностью?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Публикуются ли сведения о бюджетах и финансовой отчетности ВОА? Проводится ли процедура независимого внешнего аудита деятельности ВОА? Проводится ли внешний аудит деятельности ВОА? Осуществляется ли публикация данных отчетов?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Использует ли ВОА показатели эффективности деятельности с целью оценки эффективности деятельности руководящих сотрудников и ценности их аудиторской деятельности?</w:t>
      </w:r>
    </w:p>
    <w:p w:rsidR="00455315" w:rsidRPr="00ED4092" w:rsidRDefault="00F844C5" w:rsidP="007C3B42">
      <w:pPr>
        <w:spacing w:after="120" w:line="360" w:lineRule="auto"/>
        <w:ind w:left="156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 ли ВОА мониторинг присутствия в публичной сфере, конечных результатов и воздействия, а также реализует ли он рекомендации, сформированные на основании полученных данных?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360" w:line="360" w:lineRule="auto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33" w:name="bookmark30"/>
      <w:r w:rsidRPr="00ED4092">
        <w:rPr>
          <w:rFonts w:ascii="Cambria" w:hAnsi="Cambria"/>
          <w:b/>
          <w:color w:val="auto"/>
          <w:lang w:val="ru-RU" w:bidi="ru-RU"/>
        </w:rPr>
        <w:t>Публикация результатов аудитов и заключений</w:t>
      </w:r>
      <w:bookmarkEnd w:id="33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 ли ВОА публикацию результатов, заключений и рекомендаций, подготовленных на основании проведенного аудита (за исключением тех случаев, когда такие сведения признаются конфиденциальными в соответствии с нормами законодательства)?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Подготавливает ли ВОА отчетность в отношении более широких вопросов в области финансового управления (выполнение общего бюджета, финансовые условия и операционная деятельность и т.д.)?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 xml:space="preserve">В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случае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когда ВОА также выступает в качестве судебного органа, подготавливает ли он отчетность в отношении санкций или мер наказания, налагаемых на государственных чиновников и прочих сотрудников?</w:t>
      </w:r>
    </w:p>
    <w:p w:rsidR="00455315" w:rsidRPr="00ED4092" w:rsidRDefault="00F844C5" w:rsidP="007C3B42">
      <w:pPr>
        <w:pStyle w:val="A"/>
        <w:pageBreakBefore/>
        <w:spacing w:line="360" w:lineRule="auto"/>
        <w:rPr>
          <w:rFonts w:ascii="Cambria" w:hAnsi="Cambria"/>
          <w:lang w:val="ru-RU" w:eastAsia="zh-CN"/>
        </w:rPr>
      </w:pPr>
      <w:bookmarkStart w:id="34" w:name="bookmark31"/>
      <w:bookmarkStart w:id="35" w:name="_Toc468718126"/>
      <w:bookmarkStart w:id="36" w:name="_GoBack"/>
      <w:bookmarkEnd w:id="36"/>
      <w:r w:rsidRPr="00ED4092">
        <w:rPr>
          <w:rFonts w:ascii="Cambria" w:hAnsi="Cambria"/>
          <w:lang w:val="ru-RU" w:bidi="ru-RU"/>
        </w:rPr>
        <w:lastRenderedPageBreak/>
        <w:t>АУДИТОРСКИЕ СТАНДАРТЫ, МЕТОДОЛОГИЯ И КОНТРОЛЬ КАЧЕСТВА</w:t>
      </w:r>
      <w:bookmarkEnd w:id="34"/>
      <w:bookmarkEnd w:id="35"/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Требования к практической деятельности по проведению аудитов и контролю качества ВОА устанавливаются в соответствии с ИССАИ Уровня 2, Уровня 3 и Уровня 4. Данные профессиональные стандарты и руководства используются для содействия ВОА в применении им его профессионального подхода, однако, они не имеют преимущественной силы в сравнении с национальными законодательными, нормативными актами или мандатами, а также не ограничивают возможности ВОА касательно проведения расследований, обзоров и прочих заданий, которые не относятся к области рассмотрения ИССАИ.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Ключевой целью проверки равными по положению может являться оценка соблюдения ВОА различных стандартов, с точки зрения исполнения требований руководства по проведению аудитов и прочих руководящих инструкций и/или их применения в практических целях.</w:t>
      </w:r>
    </w:p>
    <w:p w:rsidR="00455315" w:rsidRPr="00ED4092" w:rsidRDefault="00F844C5" w:rsidP="007C3B42">
      <w:pPr>
        <w:spacing w:after="120" w:line="360" w:lineRule="auto"/>
        <w:ind w:left="360" w:hanging="360"/>
        <w:rPr>
          <w:rFonts w:ascii="Cambria" w:hAnsi="Cambria" w:cs="Times New Roman"/>
          <w:b/>
          <w:i/>
          <w:color w:val="auto"/>
          <w:lang w:eastAsia="zh-CN"/>
        </w:rPr>
      </w:pPr>
      <w:r w:rsidRPr="00ED4092">
        <w:rPr>
          <w:rFonts w:ascii="Cambria" w:hAnsi="Cambria"/>
          <w:b/>
          <w:i/>
          <w:color w:val="auto"/>
          <w:lang w:val="ru-RU" w:bidi="ru-RU"/>
        </w:rPr>
        <w:t>Стандарты и методология аудита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ВОА должен представить декларацию о применяемых им стандартах при проведен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ии ау</w:t>
      </w:r>
      <w:proofErr w:type="gramEnd"/>
      <w:r w:rsidRPr="00ED4092">
        <w:rPr>
          <w:rFonts w:ascii="Cambria" w:hAnsi="Cambria"/>
          <w:color w:val="auto"/>
          <w:lang w:val="ru-RU" w:bidi="ru-RU"/>
        </w:rPr>
        <w:t>дитов и обеспечить доступ к данной информации для пользователей его отчетов. ВОА должен использовать данные стандарты с целью определения обоснованных оснований для обеспечения надлежащего проведения аудитов, с точки зрения применяемого подхода, методов и контроля качества. Соблюдение данного требования имеет первостепенную важность для целей сохранения репутации ВОА.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Примеры вопросов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 касательно стандартов и методологии аудита: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>Определил ли ВОА надлежащие стандарты аудита, применение которых предполагается в его деятельности? Прошли ли данные стандарты процедуру официального утверждения?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Обеспечивается ли согласование данных стандартов с положениями ИССАИ и прочими общепризнанными международными руководящими инструкциями и профессиональными стандартами в том объеме, в каком это допускается в соответствии с областью применения мандата ВОА и юридической позицией?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надлежащие инструкции и руководства, устанавливающие процедуры для проведения профессиональной деятельности?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Обеспечивается ли легкий доступ для всех аудиторов к стандартам и связанным инструкциям и руководствам ВОА?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Организует ли ВОА программы обучения для своих сотрудников, касающиеся его стандартов, инструкций и руководств?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процедуры, нацеленные на соблюдение его стандартов, инструкций и руководств?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Имеются ли основания для утверждения того, что фактические аудиты проводятся с соблюдением собственных стандартов ВОА? Имеются ли надлежащая оценка и подтверждение отдельных примеров несоблюдения требований?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регулярный обзор и обновление его стандартов, инструкций и руководств?</w:t>
      </w:r>
    </w:p>
    <w:p w:rsidR="00455315" w:rsidRPr="00ED4092" w:rsidRDefault="00F844C5" w:rsidP="007C3B42">
      <w:pPr>
        <w:spacing w:after="120" w:line="360" w:lineRule="auto"/>
        <w:ind w:left="360" w:hanging="360"/>
        <w:rPr>
          <w:rFonts w:ascii="Cambria" w:hAnsi="Cambria" w:cs="Times New Roman"/>
          <w:b/>
          <w:i/>
          <w:color w:val="auto"/>
        </w:rPr>
      </w:pPr>
      <w:r w:rsidRPr="00ED4092">
        <w:rPr>
          <w:rFonts w:ascii="Cambria" w:hAnsi="Cambria"/>
          <w:b/>
          <w:i/>
          <w:color w:val="auto"/>
          <w:lang w:val="ru-RU" w:bidi="ru-RU"/>
        </w:rPr>
        <w:t>Контроль качества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ВОА должен создать и поддерживать функционирование надлежащей системы контроля качества, область рассмотрения которой должна распространяться на все области его деятельности. Особенную важность имеет постоянное обеспечение высокого качества с целью подтверждения репутации ВОА и, следовательно, обеспечение наличия у него возможностей по выполнению своего мандата.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 xml:space="preserve">Примеры вопросов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 касательно контроля качества</w:t>
      </w:r>
      <w:r w:rsidR="00C12263" w:rsidRPr="00ED4092">
        <w:rPr>
          <w:rStyle w:val="a9"/>
          <w:rFonts w:ascii="Cambria" w:hAnsi="Cambria"/>
          <w:color w:val="auto"/>
          <w:lang w:val="ru-RU" w:bidi="ru-RU"/>
        </w:rPr>
        <w:footnoteReference w:id="10"/>
      </w:r>
      <w:r w:rsidRPr="00ED4092">
        <w:rPr>
          <w:rFonts w:ascii="Cambria" w:hAnsi="Cambria"/>
          <w:color w:val="auto"/>
          <w:lang w:val="ru-RU" w:bidi="ru-RU"/>
        </w:rPr>
        <w:t>:</w:t>
      </w:r>
    </w:p>
    <w:p w:rsidR="00455315" w:rsidRPr="00ED4092" w:rsidRDefault="00F844C5" w:rsidP="00567A13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37" w:name="bookmark32"/>
      <w:r w:rsidRPr="00ED4092">
        <w:rPr>
          <w:rFonts w:ascii="Cambria" w:hAnsi="Cambria"/>
          <w:b/>
          <w:color w:val="auto"/>
          <w:lang w:val="ru-RU" w:bidi="ru-RU"/>
        </w:rPr>
        <w:t>Обязанности руководящих сотрудников по обеспечению качества</w:t>
      </w:r>
      <w:bookmarkEnd w:id="37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Признается ли в рамках стратегии ВОА первостепенная важность достижения высокого качества?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Несет ли глава ВОА (в зависимости от мандата или структуры ВОА, в качестве главы может выступать отдельный сотрудник ВОА или группа таковых) фактическую ответственность за организацию функционирования системы контроля ВОА? Обеспечиваются ли надлежащее документальное отражение и подготовка отчетности касательно исполнения таких обязанностей?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продвижение на внутреннем уровне культуры с привлечением особенного внимания к важности обеспечения качества во всех аспектах его деятельности? Обеспечивается ли доведение данной информации до сведения всех сторон, которые привлекаются ВОА для исполнения обязанностей на основании договора?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наличие достаточных ресурсов для обеспечения функционирования его системы контроля качества?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Принимаются ли какие-либо меры, направленные на снижение и управление рисками, связанными с оказанием политическими, экономическими и какими-либо иными факторами ненадлежащего влияния на качество деятельности ВОА?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ВОА признание и поощрение выполнения работ сотрудниками с соблюдением требований к качеству?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Имеются ли системы и процедуры, обеспечивающие возможности для идентификации каких-либо нарушений в системе контроля качества и осуществления мер с целью предотвращения их повторного наступления?</w:t>
      </w:r>
    </w:p>
    <w:p w:rsidR="00455315" w:rsidRPr="00ED4092" w:rsidRDefault="00F844C5" w:rsidP="00DB7717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38" w:name="bookmark33"/>
      <w:r w:rsidRPr="00ED4092">
        <w:rPr>
          <w:rFonts w:ascii="Cambria" w:hAnsi="Cambria"/>
          <w:b/>
          <w:color w:val="auto"/>
          <w:lang w:val="ru-RU" w:bidi="ru-RU"/>
        </w:rPr>
        <w:t>Принятие и продолжение выполнения заданий</w:t>
      </w:r>
      <w:bookmarkEnd w:id="38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Учитывает ли ВОА, осуществляя работы по разработке своей программы выполнения работ, факт наличия достаточных ресурсов и сотрудников с надлежащими навыками для завершения каждого задания на проведение аудита при достижении требуемого уровня качества?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 случае идентификации проблемы в функционировании системы контроля качества (например, отсутствие достаточных ресурсов или сотрудников, обладающих определенными компетенциями) в ходе выполнения задания на проведение аудита, имеются ли надлежащие механизмы для рассмотрения или эскалации данного вопроса в рамках структуры ВОА и, в соответствующих случаях, для внимания законодательных или бюджетных органов?</w:t>
      </w:r>
    </w:p>
    <w:p w:rsidR="00455315" w:rsidRPr="00ED4092" w:rsidRDefault="00F844C5" w:rsidP="00DB7717">
      <w:pPr>
        <w:pStyle w:val="a5"/>
        <w:numPr>
          <w:ilvl w:val="0"/>
          <w:numId w:val="4"/>
        </w:numPr>
        <w:spacing w:before="240" w:after="120"/>
        <w:ind w:left="1200" w:hanging="480"/>
        <w:jc w:val="both"/>
        <w:rPr>
          <w:rFonts w:ascii="Cambria" w:hAnsi="Cambria" w:cs="Times New Roman"/>
          <w:b/>
          <w:color w:val="auto"/>
          <w:lang w:val="ru-RU"/>
        </w:rPr>
      </w:pPr>
      <w:bookmarkStart w:id="39" w:name="bookmark34"/>
      <w:r w:rsidRPr="00ED4092">
        <w:rPr>
          <w:rFonts w:ascii="Cambria" w:hAnsi="Cambria"/>
          <w:b/>
          <w:color w:val="auto"/>
          <w:lang w:val="ru-RU" w:bidi="ru-RU"/>
        </w:rPr>
        <w:t>Особое внимание к качеству кадровых ресурсов</w:t>
      </w:r>
      <w:bookmarkEnd w:id="39"/>
      <w:r w:rsidR="00C12263" w:rsidRPr="00ED4092">
        <w:rPr>
          <w:rFonts w:ascii="Cambria" w:hAnsi="Cambria"/>
          <w:b/>
          <w:color w:val="auto"/>
          <w:lang w:val="ru-RU" w:bidi="ru-RU"/>
        </w:rPr>
        <w:footnoteReference w:id="11"/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Предпринимает ли ВОА какие-либо шаги, направленные на обеспечение наличия у него достаточных ресурсов (кадровых и, в соответствующих случаях, иных сторон, с которыми заключаются договоры для их привлечения к выполнению работ, от его имени), обладающих требуемыми компетенциями, возможностями и обязательствами в отношении соблюдения принципов этического ведения деятельности, для следующих целей:</w:t>
      </w:r>
    </w:p>
    <w:p w:rsidR="00455315" w:rsidRPr="00ED4092" w:rsidRDefault="00F844C5" w:rsidP="007C3B42">
      <w:pPr>
        <w:pStyle w:val="a5"/>
        <w:numPr>
          <w:ilvl w:val="0"/>
          <w:numId w:val="15"/>
        </w:numPr>
        <w:spacing w:after="120" w:line="360" w:lineRule="auto"/>
        <w:ind w:left="228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выполнение работы в соответствии с профессиональными стандартами и применимыми законодательными и нормативными требованиями?</w:t>
      </w:r>
    </w:p>
    <w:p w:rsidR="00455315" w:rsidRPr="00ED4092" w:rsidRDefault="00F844C5" w:rsidP="007C3B42">
      <w:pPr>
        <w:pStyle w:val="a5"/>
        <w:numPr>
          <w:ilvl w:val="0"/>
          <w:numId w:val="15"/>
        </w:numPr>
        <w:spacing w:after="120" w:line="360" w:lineRule="auto"/>
        <w:ind w:left="228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обеспечение возможности ВОА по публикации отчетов, являющихся обоснованно необходимыми в имеющихся обстоятельствах?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Привлекает ли ВОА внешние источники с целью обеспечения необходимых возможностей, навыков и экспертных знаний для выполнения своих аудиторских заданий?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Устанавливают ли политики и процедуры ВОА надлежащие требования в отношении принципов контроля качества и ведения этической деятельности (касательно подбора, оценки эффективности деятельности, профессионального развития, назначения на вышестоящие должности, вознаграждения и т.д.)?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before="240" w:after="360" w:line="360" w:lineRule="auto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40" w:name="bookmark35"/>
      <w:r w:rsidRPr="00ED4092">
        <w:rPr>
          <w:rFonts w:ascii="Cambria" w:hAnsi="Cambria"/>
          <w:b/>
          <w:color w:val="auto"/>
          <w:lang w:val="ru-RU" w:bidi="ru-RU"/>
        </w:rPr>
        <w:t>Выполнение заданий на проведение аудита</w:t>
      </w:r>
      <w:bookmarkEnd w:id="40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ВОА должен внедрять правила и процедуры, обеспечивающие разумное подтверждение того, что проверки и иная работа выполняются в соответствии с профессиональными стандартами и действующими законодательными и нормативными требованиями, а ВОА составляет надлежащее заключение.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Обеспечивается ли надлежащее рассмотрение вопросов, связанных с обеспечением непрерывно высокого качества, в таких политиках, процедурах и инструментах?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Обеспечивают ли такие политики и процедуры надлежащее рассмотрение вопросов, связанных с обязанностями в области надзора и пересмотра всей ведущейся работы?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Проводит ли ВОА проверки для контроля качества выполнения задания на проведение аудита? Имеются ли механизмы, обеспечивающие надлежащее рассмотрение и разрешение вопросов, выявленных в ходе таких проверок?</w:t>
      </w:r>
    </w:p>
    <w:p w:rsidR="00455315" w:rsidRPr="00ED4092" w:rsidRDefault="00F844C5" w:rsidP="00ED4092">
      <w:pPr>
        <w:pStyle w:val="a5"/>
        <w:keepNext/>
        <w:keepLines/>
        <w:numPr>
          <w:ilvl w:val="0"/>
          <w:numId w:val="4"/>
        </w:numPr>
        <w:spacing w:before="240" w:after="360" w:line="360" w:lineRule="auto"/>
        <w:ind w:left="1200" w:hanging="480"/>
        <w:jc w:val="both"/>
        <w:rPr>
          <w:rFonts w:ascii="Cambria" w:hAnsi="Cambria" w:cs="Times New Roman"/>
          <w:b/>
          <w:color w:val="auto"/>
        </w:rPr>
      </w:pPr>
      <w:bookmarkStart w:id="41" w:name="bookmark36"/>
      <w:r w:rsidRPr="00ED4092">
        <w:rPr>
          <w:rFonts w:ascii="Cambria" w:hAnsi="Cambria"/>
          <w:b/>
          <w:color w:val="auto"/>
          <w:lang w:val="ru-RU" w:bidi="ru-RU"/>
        </w:rPr>
        <w:lastRenderedPageBreak/>
        <w:t>Мониторинг функционирования системы контроля качества</w:t>
      </w:r>
      <w:bookmarkEnd w:id="41"/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Имеется ли надлежащий процесс обеспечения качества, направленный на обеспечение надлежащего характера системы контроля качества ВОА и ее функционирование в соответствии с установленными целями?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Включает ли процесс обеспечения качества систематический обзор случайной выборки завершенных заданий на проведение аудита в рамках общего объема работ, выполненных ВОА?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Обеспечивается ли независимость при выполнении проверок? Выполняются ли они сотрудниками, имеющими достаточный и надлежащий опыт и полномочия?</w:t>
      </w:r>
    </w:p>
    <w:p w:rsidR="00455315" w:rsidRPr="00ED4092" w:rsidRDefault="00F844C5" w:rsidP="007C3B42">
      <w:pPr>
        <w:pStyle w:val="a5"/>
        <w:numPr>
          <w:ilvl w:val="0"/>
          <w:numId w:val="9"/>
        </w:numPr>
        <w:spacing w:after="120" w:line="360" w:lineRule="auto"/>
        <w:ind w:left="156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Доводятся ли заключения и рекомендации процедур обеспечения качества до участников управляющей команды и выполняются ли последующие действия?</w:t>
      </w:r>
    </w:p>
    <w:p w:rsidR="00455315" w:rsidRPr="00ED4092" w:rsidRDefault="00F844C5" w:rsidP="007C3B42">
      <w:pPr>
        <w:pStyle w:val="A"/>
        <w:pageBreakBefore/>
        <w:spacing w:line="360" w:lineRule="auto"/>
        <w:rPr>
          <w:rFonts w:ascii="Cambria" w:hAnsi="Cambria"/>
          <w:lang w:eastAsia="zh-CN"/>
        </w:rPr>
      </w:pPr>
      <w:bookmarkStart w:id="42" w:name="bookmark37"/>
      <w:bookmarkStart w:id="43" w:name="_Toc468718127"/>
      <w:r w:rsidRPr="00ED4092">
        <w:rPr>
          <w:rFonts w:ascii="Cambria" w:hAnsi="Cambria"/>
          <w:lang w:val="ru-RU" w:bidi="ru-RU"/>
        </w:rPr>
        <w:lastRenderedPageBreak/>
        <w:t>ПОДХОД К ПРОВЕДЕНИЮ АУДИТА</w:t>
      </w:r>
      <w:bookmarkEnd w:id="42"/>
      <w:bookmarkEnd w:id="43"/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Проверка равными по положению может предполагать рассмотрение одного или нескольких из нижеуказанных этапов процесса аудита</w:t>
      </w:r>
      <w:r w:rsidRPr="00ED4092">
        <w:rPr>
          <w:rStyle w:val="a9"/>
          <w:rFonts w:ascii="Cambria" w:hAnsi="Cambria"/>
          <w:color w:val="auto"/>
          <w:lang w:val="ru-RU" w:bidi="ru-RU"/>
        </w:rPr>
        <w:footnoteReference w:id="12"/>
      </w:r>
      <w:r w:rsidRPr="00ED4092">
        <w:rPr>
          <w:rFonts w:ascii="Cambria" w:hAnsi="Cambria"/>
          <w:color w:val="auto"/>
          <w:lang w:val="ru-RU" w:bidi="ru-RU"/>
        </w:rPr>
        <w:t>:</w:t>
      </w:r>
    </w:p>
    <w:p w:rsidR="00455315" w:rsidRPr="00ED4092" w:rsidRDefault="00F844C5" w:rsidP="007C3B42">
      <w:pPr>
        <w:pStyle w:val="a5"/>
        <w:numPr>
          <w:ilvl w:val="0"/>
          <w:numId w:val="16"/>
        </w:numPr>
        <w:spacing w:after="120" w:line="360" w:lineRule="auto"/>
        <w:ind w:left="1200"/>
        <w:rPr>
          <w:rFonts w:ascii="Cambria" w:hAnsi="Cambria" w:cs="Times New Roman"/>
          <w:color w:val="auto"/>
          <w:lang w:eastAsia="zh-CN"/>
        </w:rPr>
      </w:pPr>
      <w:r w:rsidRPr="00ED4092">
        <w:rPr>
          <w:rFonts w:ascii="Cambria" w:hAnsi="Cambria"/>
          <w:color w:val="auto"/>
          <w:lang w:val="ru-RU" w:bidi="ru-RU"/>
        </w:rPr>
        <w:t>отбор и определение программ;</w:t>
      </w:r>
    </w:p>
    <w:p w:rsidR="00455315" w:rsidRPr="00ED4092" w:rsidRDefault="00F844C5" w:rsidP="007C3B42">
      <w:pPr>
        <w:pStyle w:val="a5"/>
        <w:numPr>
          <w:ilvl w:val="0"/>
          <w:numId w:val="16"/>
        </w:numPr>
        <w:spacing w:after="120" w:line="360" w:lineRule="auto"/>
        <w:ind w:left="1200"/>
        <w:rPr>
          <w:rFonts w:ascii="Cambria" w:hAnsi="Cambria" w:cs="Times New Roman"/>
          <w:color w:val="auto"/>
          <w:lang w:eastAsia="zh-CN"/>
        </w:rPr>
      </w:pPr>
      <w:r w:rsidRPr="00ED4092">
        <w:rPr>
          <w:rFonts w:ascii="Cambria" w:hAnsi="Cambria"/>
          <w:color w:val="auto"/>
          <w:lang w:val="ru-RU" w:bidi="ru-RU"/>
        </w:rPr>
        <w:t>ведение деятельности;</w:t>
      </w:r>
    </w:p>
    <w:p w:rsidR="00455315" w:rsidRPr="00ED4092" w:rsidRDefault="00F844C5" w:rsidP="007C3B42">
      <w:pPr>
        <w:pStyle w:val="a5"/>
        <w:numPr>
          <w:ilvl w:val="0"/>
          <w:numId w:val="16"/>
        </w:numPr>
        <w:spacing w:after="120" w:line="360" w:lineRule="auto"/>
        <w:ind w:left="120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подготовка отчетности и сообщение результатов аудита; а также</w:t>
      </w:r>
    </w:p>
    <w:p w:rsidR="00455315" w:rsidRPr="00ED4092" w:rsidRDefault="00F844C5" w:rsidP="007C3B42">
      <w:pPr>
        <w:pStyle w:val="a5"/>
        <w:numPr>
          <w:ilvl w:val="0"/>
          <w:numId w:val="16"/>
        </w:numPr>
        <w:spacing w:after="120" w:line="360" w:lineRule="auto"/>
        <w:ind w:left="120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последующие действия и оценка влияния.</w:t>
      </w:r>
    </w:p>
    <w:p w:rsidR="00455315" w:rsidRPr="00ED4092" w:rsidRDefault="00F844C5" w:rsidP="007C3B42">
      <w:pPr>
        <w:spacing w:after="120" w:line="360" w:lineRule="auto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В качестве хорошей практики признается включение в область рассмотрения проверки равными по положению случайной выборки завершенных заданий на проведение аудита с целью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оценки эффективности прохождения различных этапов процесса проведения аудита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. Примеры вопросов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 с разделением по каждой из данных категорий приводятся ниже.</w:t>
      </w:r>
    </w:p>
    <w:p w:rsidR="00455315" w:rsidRPr="00ED4092" w:rsidRDefault="00F844C5" w:rsidP="007C3B42">
      <w:pPr>
        <w:spacing w:before="360" w:after="120" w:line="360" w:lineRule="auto"/>
        <w:rPr>
          <w:rFonts w:ascii="Cambria" w:hAnsi="Cambria" w:cs="Times New Roman"/>
          <w:b/>
          <w:i/>
          <w:color w:val="auto"/>
          <w:lang w:eastAsia="zh-CN"/>
        </w:rPr>
      </w:pPr>
      <w:r w:rsidRPr="00ED4092">
        <w:rPr>
          <w:rFonts w:ascii="Cambria" w:hAnsi="Cambria"/>
          <w:b/>
          <w:i/>
          <w:color w:val="auto"/>
          <w:lang w:val="ru-RU" w:bidi="ru-RU"/>
        </w:rPr>
        <w:t>Отбор и разработка программы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Примеры вопросов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 касательно отбора и разработки программы: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надлежащий подход к планированию своей аудиторской деятельности? Обеспечивается ли согласование планирования и стратегических целей ВОА? Имеет ли ВОА механизм, обеспечивающий возможности по управлению различными приоритетами с разделением по обязательным и необязательным аудитам, а также с разделением по различным областям аудита?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 отношении отбора потенциальных областей для проведения аудита:</w:t>
      </w:r>
    </w:p>
    <w:p w:rsidR="00455315" w:rsidRPr="00ED4092" w:rsidRDefault="00F844C5" w:rsidP="007C3B42">
      <w:pPr>
        <w:pStyle w:val="a5"/>
        <w:numPr>
          <w:ilvl w:val="0"/>
          <w:numId w:val="18"/>
        </w:numPr>
        <w:spacing w:after="120" w:line="360" w:lineRule="auto"/>
        <w:ind w:left="144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Обеспечивает ли ВОА отслеживание изменений и возникающих рисков в государственной политике и управлении государственной администрацией? Обеспечивает ли ВОА сбор и консолидацию, </w:t>
      </w:r>
      <w:r w:rsidRPr="00ED4092">
        <w:rPr>
          <w:rFonts w:ascii="Cambria" w:hAnsi="Cambria"/>
          <w:color w:val="auto"/>
          <w:lang w:val="ru-RU" w:bidi="ru-RU"/>
        </w:rPr>
        <w:lastRenderedPageBreak/>
        <w:t>действуя структурированным образом, соответствующей информации касательно объектов аудита, включая результаты предшествующих аудитов?</w:t>
      </w:r>
    </w:p>
    <w:p w:rsidR="00455315" w:rsidRPr="00ED4092" w:rsidRDefault="00F844C5" w:rsidP="007C3B42">
      <w:pPr>
        <w:pStyle w:val="a5"/>
        <w:numPr>
          <w:ilvl w:val="0"/>
          <w:numId w:val="18"/>
        </w:numPr>
        <w:spacing w:after="120" w:line="360" w:lineRule="auto"/>
        <w:ind w:left="144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Использует ли ВОА подходящие критерии при отборе областей рассмотрения аудита? Предполагает ли такая деятельность оценку различных вопросов, таких как риски уязвимостей в функционировании системы, существенные искажения в финансовой отчетности, ошибки при заключении сделок или невозможность достижения целей политики?</w:t>
      </w:r>
    </w:p>
    <w:p w:rsidR="00455315" w:rsidRPr="00ED4092" w:rsidRDefault="00F844C5" w:rsidP="007C3B42">
      <w:pPr>
        <w:pStyle w:val="a5"/>
        <w:numPr>
          <w:ilvl w:val="0"/>
          <w:numId w:val="18"/>
        </w:numPr>
        <w:spacing w:after="120" w:line="360" w:lineRule="auto"/>
        <w:ind w:left="1440"/>
        <w:rPr>
          <w:rFonts w:ascii="Cambria" w:hAnsi="Cambria" w:cs="Times New Roman"/>
          <w:color w:val="auto"/>
          <w:lang w:val="ru-RU" w:eastAsia="zh-CN"/>
        </w:rPr>
      </w:pPr>
      <w:proofErr w:type="gramStart"/>
      <w:r w:rsidRPr="00ED4092">
        <w:rPr>
          <w:rFonts w:ascii="Cambria" w:hAnsi="Cambria"/>
          <w:color w:val="auto"/>
          <w:lang w:val="ru-RU" w:bidi="ru-RU"/>
        </w:rPr>
        <w:t xml:space="preserve">При рассмотрении обоснованности проведения каждого отобранного аудита уделяется ли достаточное внимание оценке требуемых финансовых и кадровых ресурсов (включая наличие аудиторов, имеющих необходимые навыки и компетенции), размера и уровня сложности деятельности объекта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аудирования</w:t>
      </w:r>
      <w:proofErr w:type="spellEnd"/>
      <w:r w:rsidRPr="00ED4092">
        <w:rPr>
          <w:rFonts w:ascii="Cambria" w:hAnsi="Cambria"/>
          <w:color w:val="auto"/>
          <w:lang w:val="ru-RU" w:bidi="ru-RU"/>
        </w:rPr>
        <w:t>, требуемых данных для отбора, дат и ожидаемых сроков проведения аудита, а также риска совпадения по времени с какими-либо иными аналогичными аудитами или оценками?</w:t>
      </w:r>
      <w:proofErr w:type="gramEnd"/>
    </w:p>
    <w:p w:rsidR="00455315" w:rsidRPr="00ED4092" w:rsidRDefault="00F844C5" w:rsidP="007C3B42">
      <w:pPr>
        <w:pStyle w:val="a5"/>
        <w:numPr>
          <w:ilvl w:val="0"/>
          <w:numId w:val="18"/>
        </w:numPr>
        <w:spacing w:after="120" w:line="360" w:lineRule="auto"/>
        <w:ind w:left="144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Осуществляются ли приоритетность и ранжирование потенциальных заданий для проведения аудита? Осуществляется ли принятие решения об окончательном отборе областей аудита или утверждение такового со стороны участников управляющей команды ВОА?</w:t>
      </w:r>
    </w:p>
    <w:p w:rsidR="00455315" w:rsidRPr="00ED4092" w:rsidRDefault="00F844C5" w:rsidP="007C3B42">
      <w:pPr>
        <w:pStyle w:val="a5"/>
        <w:numPr>
          <w:ilvl w:val="0"/>
          <w:numId w:val="18"/>
        </w:numPr>
        <w:spacing w:after="120" w:line="360" w:lineRule="auto"/>
        <w:ind w:left="1440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процедура планирования аудиторской деятельности ВОА гибкость и адаптивность с целью принятия неотложных мер в случае возникновения непредвиденных вопросов или запросов, требующих внимания и незамедлительной реакции?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В ходе планирования проведения аудита ВОА должен учитывать ключевые принципы, установленные в ИССАИ 100, ИССАИ 200, ИССАИ 300 и ИССАИ 400 в отношении процедуры надлежащего планирования задания на проведение аудита. </w:t>
      </w:r>
      <w:proofErr w:type="gramStart"/>
      <w:r w:rsidRPr="00ED4092">
        <w:rPr>
          <w:rFonts w:ascii="Cambria" w:hAnsi="Cambria"/>
          <w:color w:val="auto"/>
          <w:lang w:val="ru-RU" w:bidi="ru-RU"/>
        </w:rPr>
        <w:t xml:space="preserve">Принципы, установленные в указанных ИССАИ, являются источником приведенных ниже примеров вопросов, включаемых </w:t>
      </w:r>
      <w:r w:rsidRPr="00ED4092">
        <w:rPr>
          <w:rFonts w:ascii="Cambria" w:hAnsi="Cambria"/>
          <w:color w:val="auto"/>
          <w:lang w:val="ru-RU" w:bidi="ru-RU"/>
        </w:rPr>
        <w:lastRenderedPageBreak/>
        <w:t>в проверку равными по положению (которые могут использоваться при выполнении заданий на отдельные аудиты):</w:t>
      </w:r>
      <w:proofErr w:type="gramEnd"/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Обеспечили ли аудиторы точное понимание условий аудита до начала проведения аудита? Были ли сведения об условиях аудита и соответствующих ролях и обязанностях направлены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аудируемой</w:t>
      </w:r>
      <w:proofErr w:type="spellEnd"/>
      <w:r w:rsidRPr="00ED4092">
        <w:rPr>
          <w:rFonts w:ascii="Cambria" w:hAnsi="Cambria"/>
          <w:color w:val="auto"/>
          <w:lang w:val="ru-RU" w:bidi="ru-RU"/>
        </w:rPr>
        <w:t xml:space="preserve"> организации?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Сформировали ли аудиторы достаточное понимание характера и контекста деятельности организации или программы, в отношении которых предполагается провести аудит, а также среду проведения внутренней проверки?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Провели ли аудиторы надлежащую оценку рисков или аналитическое рассмотрение проблем для типа аудита и его целей, а также идентифицировали ли они потенциальное влияние на ход проведения аудита?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Обеспечивает ли процедура планирования аудита четкое определение области рассмотрения, целей, критериев и подходов, подлежащих применению в ходе выполнения аудита? Включает ли данная документация график проведения работ по аудиту? Устанавливает ли такая документация сведения о характере, сроках и области рассмотрения процедур аудита? Включает ли данная документация смету затрат? Включает ли данная документация план использования кадровых ресурсов, в том числе привлечение внешних экспертов?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Осуществляется ли регулярная процедура пересмотра в рамках процесса аудита и обновления, при необходимости, для учета сведений о возникающих сложностях или изменениях, вносимых в приоритеты?</w:t>
      </w:r>
    </w:p>
    <w:p w:rsidR="00455315" w:rsidRPr="00ED4092" w:rsidRDefault="00F844C5" w:rsidP="007C3B42">
      <w:pPr>
        <w:spacing w:before="240" w:after="120" w:line="360" w:lineRule="auto"/>
        <w:ind w:left="360" w:hanging="360"/>
        <w:rPr>
          <w:rFonts w:ascii="Cambria" w:hAnsi="Cambria" w:cs="Times New Roman"/>
          <w:b/>
          <w:i/>
          <w:color w:val="auto"/>
          <w:lang w:eastAsia="zh-CN"/>
        </w:rPr>
      </w:pPr>
      <w:r w:rsidRPr="00ED4092">
        <w:rPr>
          <w:rFonts w:ascii="Cambria" w:hAnsi="Cambria"/>
          <w:b/>
          <w:i/>
          <w:color w:val="auto"/>
          <w:lang w:val="ru-RU" w:bidi="ru-RU"/>
        </w:rPr>
        <w:t>Ведение деятельности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Ключевые принципы, установленные в соответствии с ИССАИ 12, ИССАИ 100, ИССАИ 200, ИССАИ 300 и ИССАИ 400 касательно надлежащего выполнения задания на проведение аудита и сведения о добавленной стоимости такового являются хорошими источниками для разработки </w:t>
      </w:r>
      <w:r w:rsidRPr="00ED4092">
        <w:rPr>
          <w:rFonts w:ascii="Cambria" w:hAnsi="Cambria"/>
          <w:color w:val="auto"/>
          <w:lang w:val="ru-RU" w:bidi="ru-RU"/>
        </w:rPr>
        <w:lastRenderedPageBreak/>
        <w:t>вопросов проверки равными по положению. Нижеуказанные вопросы были разработаны на основании таких аналогичных источников (которые могут использоваться при обзоре сведения о заданиях на проведение отдельных аудитов):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 xml:space="preserve">Обеспечили ли аудиторы проведение достаточных и надлежащих процедур аудита для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достижения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установленных целей аудита? Были ли получены достаточные доказательства для обоснования вынесенных заключений?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</w:rPr>
      </w:pPr>
      <w:r w:rsidRPr="00ED4092">
        <w:rPr>
          <w:rFonts w:ascii="Cambria" w:hAnsi="Cambria"/>
          <w:color w:val="auto"/>
          <w:lang w:val="ru-RU" w:bidi="ru-RU"/>
        </w:rPr>
        <w:t>Основывались ли выполненные работы на существенном аналитическом рассмотрении и независимых профессиональных суждениях аудиторов? Являлись ли аудиторские доказательства надежными?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Обеспечивалось ли достаточное документальное отражение процесса проведения аудита?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Были ли достигнуты заключения в отношении всех вопросов аудита?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Были ли проведены действия по сообщению и обсуждению предварительных заключений при ведении совместной деятельности с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аудируемой</w:t>
      </w:r>
      <w:proofErr w:type="spellEnd"/>
      <w:r w:rsidRPr="00ED4092">
        <w:rPr>
          <w:rFonts w:ascii="Cambria" w:hAnsi="Cambria"/>
          <w:color w:val="auto"/>
          <w:lang w:val="ru-RU" w:bidi="ru-RU"/>
        </w:rPr>
        <w:t xml:space="preserve"> организацией с целью обеспечения точности таковых?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Был ли аудит выполнен в соответствии с графиком и бюджетом? Обеспечивались ли документальное отражение и утверждение на соответствующем уровне каких-либо просрочек или случаев превышения установленных сроков. Были ли внесены корректировки в область рассмотрения аудита и/или план проведения аудита с целью отражения каких-либо существенных неожиданных сложностей?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Были ли сделаны выводы на основании результатов выполнения процесса аудита при последующем обмене данными с остальными участниками ВОА в качестве дополнительных возможностей для получения выводов и внедрения улучшений?</w:t>
      </w:r>
    </w:p>
    <w:p w:rsidR="00455315" w:rsidRPr="00ED4092" w:rsidRDefault="00F844C5" w:rsidP="007C3B42">
      <w:pPr>
        <w:keepNext/>
        <w:keepLines/>
        <w:spacing w:before="100" w:beforeAutospacing="1" w:after="120" w:line="360" w:lineRule="auto"/>
        <w:rPr>
          <w:rFonts w:ascii="Cambria" w:hAnsi="Cambria" w:cs="Times New Roman"/>
          <w:b/>
          <w:i/>
          <w:color w:val="auto"/>
          <w:lang w:val="ru-RU" w:eastAsia="zh-CN"/>
        </w:rPr>
      </w:pPr>
      <w:r w:rsidRPr="00ED4092">
        <w:rPr>
          <w:rFonts w:ascii="Cambria" w:hAnsi="Cambria"/>
          <w:b/>
          <w:i/>
          <w:color w:val="auto"/>
          <w:lang w:val="ru-RU" w:bidi="ru-RU"/>
        </w:rPr>
        <w:lastRenderedPageBreak/>
        <w:t>Подготовка отчетности и сообщение результатов аудита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ИССАИ Уровня 3 и ИССАИ 12 («Ценность и преимущества привлечения высших органов аудита - оказание благоприятного влияния на жизни граждан») могут использоваться в качестве руководящих инструкций с целью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оценки эффективности процессов подготовки отчетности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и сообщения результатов аудитов со стороны ВОА.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Примеры вопросов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 (которые могут использоваться при проверке заданий на проведение отдельного аудита):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надлежащие средства контроля и процедуры проверки, обеспечивающие возможности по рассмотрению всех существенных, связанных с проведением аудита вопросов в рамках отчета, а также получение подтверждающих доказатель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ств дл</w:t>
      </w:r>
      <w:proofErr w:type="gramEnd"/>
      <w:r w:rsidRPr="00ED4092">
        <w:rPr>
          <w:rFonts w:ascii="Cambria" w:hAnsi="Cambria"/>
          <w:color w:val="auto"/>
          <w:lang w:val="ru-RU" w:bidi="ru-RU"/>
        </w:rPr>
        <w:t>я всех вопросов, рассматриваемых в рамках отчета.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Проводилась ли проверка с участием независимого внутреннего и/или внешнего аудиторов проекта отчета с целью оценки качества его подготовки до публикации?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Были ли согласованы с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аудируемой</w:t>
      </w:r>
      <w:proofErr w:type="spellEnd"/>
      <w:r w:rsidRPr="00ED4092">
        <w:rPr>
          <w:rFonts w:ascii="Cambria" w:hAnsi="Cambria"/>
          <w:color w:val="auto"/>
          <w:lang w:val="ru-RU" w:bidi="ru-RU"/>
        </w:rPr>
        <w:t xml:space="preserve"> организацией сведения, указанные в отчете, с целью обеспечения точности фактических сведений до публикации отчета?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Характеризовался ли окончательный отчет о проведен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ии ау</w:t>
      </w:r>
      <w:proofErr w:type="gramEnd"/>
      <w:r w:rsidRPr="00ED4092">
        <w:rPr>
          <w:rFonts w:ascii="Cambria" w:hAnsi="Cambria"/>
          <w:color w:val="auto"/>
          <w:lang w:val="ru-RU" w:bidi="ru-RU"/>
        </w:rPr>
        <w:t>дита четкостью и понятностью, а также логической последовательностью раскрытия рассматриваемых вопросов, результатов, заключений и рекомендаций?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Являлись ли рекомендации четкими, конкретными, убедительными и практически применимыми?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В случае если отчет включал заключение аудитора,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использовался ли надлежащий формат и отражало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ли заключение полученные доказательства?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lastRenderedPageBreak/>
        <w:t>Имеет ли ВОА процедуры, необходимые для рассмотрения серьезных нарушений или мошеннической деятельности, обнаруживаемых в ходе проведения аудита?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Было ли обеспечено надлежащее представление отчета в соответствии с мандатом ВОА и его юридическим статусом? Обеспечивал ли ВОА взаимодействие с заинтересованными сторонами при сообщении результатов аудита с целью обеспечения формирования ими понимания результатов и заключений по аудиту?</w:t>
      </w:r>
    </w:p>
    <w:p w:rsidR="00455315" w:rsidRPr="00ED4092" w:rsidRDefault="00F844C5" w:rsidP="007C3B42">
      <w:pPr>
        <w:keepNext/>
        <w:keepLines/>
        <w:spacing w:before="100" w:beforeAutospacing="1" w:after="120" w:line="360" w:lineRule="auto"/>
        <w:rPr>
          <w:rFonts w:ascii="Cambria" w:hAnsi="Cambria" w:cs="Times New Roman"/>
          <w:b/>
          <w:i/>
          <w:color w:val="auto"/>
        </w:rPr>
      </w:pPr>
      <w:r w:rsidRPr="00ED4092">
        <w:rPr>
          <w:rFonts w:ascii="Cambria" w:hAnsi="Cambria"/>
          <w:b/>
          <w:i/>
          <w:color w:val="auto"/>
          <w:lang w:val="ru-RU" w:bidi="ru-RU"/>
        </w:rPr>
        <w:t>Последующие действия и оценка влияния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Деятельность по аналитическому рассмотрению последующих действий предполагает проверку аудиторами выполнения коррективных мер, проведенных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аудируемой</w:t>
      </w:r>
      <w:proofErr w:type="spellEnd"/>
      <w:r w:rsidRPr="00ED4092">
        <w:rPr>
          <w:rFonts w:ascii="Cambria" w:hAnsi="Cambria"/>
          <w:color w:val="auto"/>
          <w:lang w:val="ru-RU" w:bidi="ru-RU"/>
        </w:rPr>
        <w:t xml:space="preserve"> организацией или какими-либо иными сторонами, на основании рекомендаций ВОА. Охват последующих действий может предполагать только лишь подготовку списка коррективных мер или же проведение полного аудита эффективности данного процесса.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 w:eastAsia="zh-CN"/>
        </w:rPr>
      </w:pPr>
      <w:r w:rsidRPr="00ED4092">
        <w:rPr>
          <w:rFonts w:ascii="Cambria" w:hAnsi="Cambria"/>
          <w:color w:val="auto"/>
          <w:lang w:val="ru-RU" w:bidi="ru-RU"/>
        </w:rPr>
        <w:t>Результаты выполнения дополнительных действий подлежат указанию в отчетности для каждого отдельного случая либо в рамках регулярного консолидированного отчета. Такой отчет может включать анализ с выделением общих тенденций и тем, которые присутствуют во всех областях рассмотрения. Систематическое выполнение последующих действий на основании выполненных работ ВОА может способствовать повышению количества коррективных мер и обеспечить более глубокое понимание роли ВОА, обеспечивающего внедрение улучшений в функционирование системы финансового управления.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Необходимость выполнения последующих действий на основании результатов и рекомендаций по аудиту зависит от типа рассматриваемого вопроса или сложности. Например, для тех ВОА, которые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выполняют роль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судебного органа, последующие действия могут включать публикацию юридически обязательных отчетов или решений. В случае проведения повторных финансовых аудитов или аудитов соответствия процедуры </w:t>
      </w:r>
      <w:r w:rsidRPr="00ED4092">
        <w:rPr>
          <w:rFonts w:ascii="Cambria" w:hAnsi="Cambria"/>
          <w:color w:val="auto"/>
          <w:lang w:val="ru-RU" w:bidi="ru-RU"/>
        </w:rPr>
        <w:lastRenderedPageBreak/>
        <w:t>выполнения последующих действий могут являться частью процесса оценки рисков за последующий год. Применительно к аудитам эффективности, недостаточные или неудовлетворительные коррективные действия со стороны объекта аудита могут приводить к необходимости подготовки нового отчета со стороны ВОА.</w:t>
      </w:r>
    </w:p>
    <w:p w:rsidR="00455315" w:rsidRPr="00ED4092" w:rsidRDefault="00F844C5" w:rsidP="007C3B42">
      <w:pPr>
        <w:pStyle w:val="a5"/>
        <w:numPr>
          <w:ilvl w:val="0"/>
          <w:numId w:val="2"/>
        </w:numPr>
        <w:spacing w:before="240" w:after="360" w:line="360" w:lineRule="auto"/>
        <w:ind w:hanging="720"/>
        <w:jc w:val="both"/>
        <w:rPr>
          <w:rFonts w:ascii="Cambria" w:hAnsi="Cambria" w:cs="Times New Roman"/>
          <w:color w:val="auto"/>
          <w:lang w:eastAsia="zh-CN"/>
        </w:rPr>
      </w:pPr>
      <w:r w:rsidRPr="00ED4092">
        <w:rPr>
          <w:rFonts w:ascii="Cambria" w:hAnsi="Cambria"/>
          <w:color w:val="auto"/>
          <w:lang w:val="ru-RU" w:bidi="ru-RU"/>
        </w:rPr>
        <w:t xml:space="preserve">ИССАИ Уровня 3 устанавливаются определенные руководящие инструкции в отношении подлежащих выполнению последующих действий, определяемых в зависимости от типа аудита. Примеры вопросов проверки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равными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положению: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Имеет ли ВОА надлежащие процедуры, критерии и методологию для принятия решений в отношении последующих действий и для выполнения таковых?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Выполняет ли ВОА регулярные последующие действия на основании результатов, рекомендаций и отчетов по предшествующим аудитам в соответствующих случаях, направляемым законодательным органам?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>Позволяет ли оценка последующих действий, проводимая ВОА, оценить, были ли приняты объектом аудита необходимые меры для рассмотрения имеющихся сложностей в течение обоснованного срока времени?</w:t>
      </w:r>
    </w:p>
    <w:p w:rsidR="00455315" w:rsidRPr="00ED4092" w:rsidRDefault="00F844C5" w:rsidP="007C3B42">
      <w:pPr>
        <w:pStyle w:val="a5"/>
        <w:numPr>
          <w:ilvl w:val="0"/>
          <w:numId w:val="4"/>
        </w:numPr>
        <w:spacing w:after="120" w:line="360" w:lineRule="auto"/>
        <w:ind w:left="1080"/>
        <w:rPr>
          <w:rFonts w:ascii="Cambria" w:hAnsi="Cambria" w:cs="Times New Roman"/>
          <w:color w:val="auto"/>
          <w:lang w:val="ru-RU"/>
        </w:rPr>
      </w:pPr>
      <w:r w:rsidRPr="00ED4092">
        <w:rPr>
          <w:rFonts w:ascii="Cambria" w:hAnsi="Cambria"/>
          <w:color w:val="auto"/>
          <w:lang w:val="ru-RU" w:bidi="ru-RU"/>
        </w:rPr>
        <w:t xml:space="preserve">Проводит ли ВОА аналитическое рассмотрение последующих действий и иной связанной информации с целью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оценки характера влияния результатов его деятельности</w:t>
      </w:r>
      <w:proofErr w:type="gramEnd"/>
      <w:r w:rsidRPr="00ED4092">
        <w:rPr>
          <w:rFonts w:ascii="Cambria" w:hAnsi="Cambria"/>
          <w:color w:val="auto"/>
          <w:lang w:val="ru-RU" w:bidi="ru-RU"/>
        </w:rPr>
        <w:t>?</w:t>
      </w:r>
    </w:p>
    <w:sectPr w:rsidR="00455315" w:rsidRPr="00ED4092" w:rsidSect="00F844C5">
      <w:pgSz w:w="11909" w:h="16834"/>
      <w:pgMar w:top="1440" w:right="1440" w:bottom="1440" w:left="1440" w:header="740" w:footer="7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A86" w:rsidRDefault="00D61A86">
      <w:pPr>
        <w:rPr>
          <w:color w:val="auto"/>
          <w:lang w:eastAsia="zh-CN"/>
        </w:rPr>
      </w:pPr>
      <w:r>
        <w:rPr>
          <w:color w:val="auto"/>
          <w:lang w:eastAsia="zh-CN"/>
        </w:rPr>
        <w:separator/>
      </w:r>
    </w:p>
  </w:endnote>
  <w:endnote w:type="continuationSeparator" w:id="0">
    <w:p w:rsidR="00D61A86" w:rsidRDefault="00D6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pperplateGothic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C5" w:rsidRPr="00ED4092" w:rsidRDefault="00F844C5" w:rsidP="00F844C5">
    <w:pPr>
      <w:pStyle w:val="ad"/>
      <w:jc w:val="center"/>
      <w:rPr>
        <w:rFonts w:ascii="Arial" w:hAnsi="Arial" w:cs="Arial"/>
        <w:sz w:val="20"/>
        <w:szCs w:val="20"/>
      </w:rPr>
    </w:pPr>
    <w:r w:rsidRPr="00ED4092">
      <w:rPr>
        <w:rFonts w:ascii="Arial" w:hAnsi="Arial" w:cs="Arial"/>
        <w:sz w:val="20"/>
        <w:szCs w:val="20"/>
        <w:lang w:val="ru-RU" w:bidi="ru-RU"/>
      </w:rPr>
      <w:fldChar w:fldCharType="begin"/>
    </w:r>
    <w:r w:rsidRPr="00ED4092">
      <w:rPr>
        <w:rFonts w:ascii="Arial" w:hAnsi="Arial" w:cs="Arial"/>
        <w:sz w:val="20"/>
        <w:szCs w:val="20"/>
        <w:lang w:val="ru-RU" w:bidi="ru-RU"/>
      </w:rPr>
      <w:instrText>PAGE   \* MERGEFORMAT</w:instrText>
    </w:r>
    <w:r w:rsidRPr="00ED4092">
      <w:rPr>
        <w:rFonts w:ascii="Arial" w:hAnsi="Arial" w:cs="Arial"/>
        <w:sz w:val="20"/>
        <w:szCs w:val="20"/>
        <w:lang w:val="ru-RU" w:bidi="ru-RU"/>
      </w:rPr>
      <w:fldChar w:fldCharType="separate"/>
    </w:r>
    <w:r w:rsidR="00167B3A">
      <w:rPr>
        <w:rFonts w:ascii="Arial" w:hAnsi="Arial" w:cs="Arial"/>
        <w:noProof/>
        <w:sz w:val="20"/>
        <w:szCs w:val="20"/>
        <w:lang w:val="ru-RU" w:bidi="ru-RU"/>
      </w:rPr>
      <w:t>42</w:t>
    </w:r>
    <w:r w:rsidRPr="00ED4092">
      <w:rPr>
        <w:rFonts w:ascii="Arial" w:hAnsi="Arial" w:cs="Arial"/>
        <w:sz w:val="20"/>
        <w:szCs w:val="20"/>
        <w:lang w:val="ru-RU" w:bidi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A86" w:rsidRDefault="00D61A86">
      <w:pPr>
        <w:rPr>
          <w:color w:val="auto"/>
          <w:lang w:eastAsia="zh-CN"/>
        </w:rPr>
      </w:pPr>
      <w:r>
        <w:rPr>
          <w:color w:val="auto"/>
          <w:lang w:eastAsia="zh-CN"/>
        </w:rPr>
        <w:separator/>
      </w:r>
    </w:p>
  </w:footnote>
  <w:footnote w:type="continuationSeparator" w:id="0">
    <w:p w:rsidR="00D61A86" w:rsidRDefault="00D61A86">
      <w:r>
        <w:continuationSeparator/>
      </w:r>
    </w:p>
  </w:footnote>
  <w:footnote w:id="1">
    <w:p w:rsidR="002E7BB8" w:rsidRPr="00ED4092" w:rsidRDefault="002E7BB8">
      <w:pPr>
        <w:pStyle w:val="a7"/>
        <w:rPr>
          <w:rFonts w:ascii="Cambria" w:hAnsi="Cambria"/>
          <w:lang w:val="ru-RU"/>
        </w:rPr>
      </w:pPr>
      <w:r w:rsidRPr="00ED4092">
        <w:rPr>
          <w:rStyle w:val="a9"/>
          <w:rFonts w:ascii="Cambria" w:hAnsi="Cambria"/>
          <w:sz w:val="16"/>
          <w:lang w:val="ru-RU" w:bidi="ru-RU"/>
        </w:rPr>
        <w:footnoteRef/>
      </w:r>
      <w:r w:rsidRPr="00ED4092">
        <w:rPr>
          <w:rFonts w:ascii="Cambria" w:hAnsi="Cambria"/>
          <w:sz w:val="16"/>
          <w:lang w:val="ru-RU" w:bidi="ru-RU"/>
        </w:rPr>
        <w:t xml:space="preserve"> </w:t>
      </w:r>
      <w:r w:rsidRPr="00ED4092">
        <w:rPr>
          <w:rFonts w:ascii="Cambria" w:hAnsi="Cambria"/>
          <w:color w:val="auto"/>
          <w:lang w:val="ru-RU" w:bidi="ru-RU"/>
        </w:rPr>
        <w:t>ОВПРП может также оказаться полезным справочным руководством для целей проведения ВОА самостоятельной проверки в качестве подготовки к проверке равными по положению.</w:t>
      </w:r>
    </w:p>
  </w:footnote>
  <w:footnote w:id="2">
    <w:p w:rsidR="002E7BB8" w:rsidRPr="00ED4092" w:rsidRDefault="002E7BB8">
      <w:pPr>
        <w:pStyle w:val="a7"/>
        <w:rPr>
          <w:rFonts w:ascii="Cambria" w:hAnsi="Cambria"/>
          <w:lang w:val="ru-RU"/>
        </w:rPr>
      </w:pPr>
      <w:r w:rsidRPr="00ED4092">
        <w:rPr>
          <w:rStyle w:val="a9"/>
          <w:rFonts w:ascii="Cambria" w:hAnsi="Cambria"/>
          <w:lang w:val="ru-RU" w:bidi="ru-RU"/>
        </w:rPr>
        <w:footnoteRef/>
      </w:r>
      <w:r w:rsidRPr="00ED4092">
        <w:rPr>
          <w:rFonts w:ascii="Cambria" w:hAnsi="Cambria"/>
          <w:color w:val="auto"/>
          <w:lang w:val="ru-RU" w:bidi="ru-RU"/>
        </w:rPr>
        <w:t xml:space="preserve"> В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случае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когда ВОА представляет собой суд, располагающий судебными полномочиями, а аудиторы являются магистрами/членами суда или советниками (наименования должностей различаются в зависимости от национальной законодательной системы), обеспечивается их защита против возможных санкций со стороны вышестоящих сотрудников в связи с выражением их мнения или представления результатов аудита, полученных в ходе исполнения их обязанностей; их привлечение к гражданской, уголовной или дисциплинарной ответственности допускается только в соответствии с выполнением процедур, специально предусмотренных законодательством.</w:t>
      </w:r>
    </w:p>
  </w:footnote>
  <w:footnote w:id="3">
    <w:p w:rsidR="004D58DC" w:rsidRPr="00ED4092" w:rsidRDefault="004D58DC" w:rsidP="004D58DC">
      <w:pPr>
        <w:rPr>
          <w:rFonts w:ascii="Cambria" w:hAnsi="Cambria" w:cs="Times New Roman"/>
          <w:color w:val="auto"/>
          <w:sz w:val="20"/>
          <w:szCs w:val="20"/>
          <w:lang w:val="ru-RU" w:eastAsia="zh-CN"/>
        </w:rPr>
      </w:pPr>
      <w:r w:rsidRPr="00ED4092">
        <w:rPr>
          <w:rStyle w:val="a9"/>
          <w:rFonts w:ascii="Cambria" w:hAnsi="Cambria"/>
          <w:sz w:val="20"/>
          <w:lang w:val="ru-RU" w:bidi="ru-RU"/>
        </w:rPr>
        <w:footnoteRef/>
      </w:r>
      <w:r w:rsidRPr="00ED4092">
        <w:rPr>
          <w:rFonts w:ascii="Cambria" w:hAnsi="Cambria"/>
          <w:color w:val="auto"/>
          <w:sz w:val="20"/>
          <w:lang w:val="ru-RU" w:bidi="ru-RU"/>
        </w:rPr>
        <w:t xml:space="preserve"> ВОА должны обладать полномочиями проведения аудиторской проверки в отношении следующего:</w:t>
      </w:r>
    </w:p>
    <w:p w:rsidR="004D58DC" w:rsidRPr="00ED4092" w:rsidRDefault="004D58DC" w:rsidP="004D58DC">
      <w:pPr>
        <w:tabs>
          <w:tab w:val="left" w:pos="255"/>
        </w:tabs>
        <w:rPr>
          <w:rFonts w:ascii="Cambria" w:hAnsi="Cambria" w:cs="Times New Roman"/>
          <w:color w:val="auto"/>
          <w:sz w:val="20"/>
          <w:szCs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>-</w:t>
      </w:r>
      <w:r w:rsidRPr="00ED4092">
        <w:rPr>
          <w:rFonts w:ascii="Cambria" w:hAnsi="Cambria"/>
          <w:color w:val="auto"/>
          <w:sz w:val="20"/>
          <w:lang w:val="ru-RU" w:bidi="ru-RU"/>
        </w:rPr>
        <w:tab/>
        <w:t>использование государственных средств, ресурсов или активов со стороны какого-либо получателя или бенефициара вне зависимости от его юридической формы;</w:t>
      </w:r>
    </w:p>
    <w:p w:rsidR="004D58DC" w:rsidRPr="00ED4092" w:rsidRDefault="004D58DC" w:rsidP="004D58DC">
      <w:pPr>
        <w:tabs>
          <w:tab w:val="left" w:pos="260"/>
        </w:tabs>
        <w:rPr>
          <w:rFonts w:ascii="Cambria" w:hAnsi="Cambria" w:cs="Times New Roman"/>
          <w:color w:val="auto"/>
          <w:sz w:val="20"/>
          <w:szCs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>-</w:t>
      </w:r>
      <w:r w:rsidRPr="00ED4092">
        <w:rPr>
          <w:rFonts w:ascii="Cambria" w:hAnsi="Cambria"/>
          <w:color w:val="auto"/>
          <w:sz w:val="20"/>
          <w:lang w:val="ru-RU" w:bidi="ru-RU"/>
        </w:rPr>
        <w:tab/>
        <w:t>сбор выручки, подлежащей уплате государственными или бюджетными организациями;</w:t>
      </w:r>
    </w:p>
    <w:p w:rsidR="004D58DC" w:rsidRPr="00ED4092" w:rsidRDefault="004D58DC" w:rsidP="004D58DC">
      <w:pPr>
        <w:tabs>
          <w:tab w:val="left" w:pos="260"/>
        </w:tabs>
        <w:rPr>
          <w:rFonts w:ascii="Cambria" w:hAnsi="Cambria" w:cs="Times New Roman"/>
          <w:color w:val="auto"/>
          <w:sz w:val="20"/>
          <w:szCs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>-</w:t>
      </w:r>
      <w:r w:rsidRPr="00ED4092">
        <w:rPr>
          <w:rFonts w:ascii="Cambria" w:hAnsi="Cambria"/>
          <w:color w:val="auto"/>
          <w:sz w:val="20"/>
          <w:lang w:val="ru-RU" w:bidi="ru-RU"/>
        </w:rPr>
        <w:tab/>
        <w:t>законность и надлежащий характер подготовки счетов государственных или публичных организаций;</w:t>
      </w:r>
    </w:p>
    <w:p w:rsidR="004D58DC" w:rsidRPr="00ED4092" w:rsidRDefault="004D58DC" w:rsidP="004D58DC">
      <w:pPr>
        <w:tabs>
          <w:tab w:val="left" w:pos="255"/>
        </w:tabs>
        <w:rPr>
          <w:rFonts w:ascii="Cambria" w:hAnsi="Cambria" w:cs="Times New Roman"/>
          <w:color w:val="auto"/>
          <w:sz w:val="20"/>
          <w:szCs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>-</w:t>
      </w:r>
      <w:r w:rsidRPr="00ED4092">
        <w:rPr>
          <w:rFonts w:ascii="Cambria" w:hAnsi="Cambria"/>
          <w:color w:val="auto"/>
          <w:sz w:val="20"/>
          <w:lang w:val="ru-RU" w:bidi="ru-RU"/>
        </w:rPr>
        <w:tab/>
        <w:t>качество деятельности в области финансового управления и подготовки финансовой отчетности; и</w:t>
      </w:r>
    </w:p>
    <w:p w:rsidR="004D58DC" w:rsidRPr="00ED4092" w:rsidRDefault="004D58DC" w:rsidP="004D58DC">
      <w:pPr>
        <w:tabs>
          <w:tab w:val="left" w:pos="260"/>
        </w:tabs>
        <w:rPr>
          <w:rFonts w:ascii="Cambria" w:hAnsi="Cambria" w:cs="Times New Roman"/>
          <w:color w:val="auto"/>
          <w:sz w:val="20"/>
          <w:szCs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>-</w:t>
      </w:r>
      <w:r w:rsidRPr="00ED4092">
        <w:rPr>
          <w:rFonts w:ascii="Cambria" w:hAnsi="Cambria"/>
          <w:color w:val="auto"/>
          <w:sz w:val="20"/>
          <w:lang w:val="ru-RU" w:bidi="ru-RU"/>
        </w:rPr>
        <w:tab/>
        <w:t>соблюдение принципов экономичности, эффективности и результативности в деятельности государственных или бюджетных организаций.</w:t>
      </w:r>
    </w:p>
    <w:p w:rsidR="004D58DC" w:rsidRPr="00ED4092" w:rsidRDefault="004D58DC" w:rsidP="004D58DC">
      <w:pPr>
        <w:rPr>
          <w:rFonts w:ascii="Cambria" w:hAnsi="Cambria"/>
          <w:sz w:val="20"/>
          <w:szCs w:val="20"/>
          <w:lang w:val="ru-RU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>За исключением тех случаев, когда законодательство прямо устанавливает иное, ВОА не осуществляют аудит политики государственных или бюджетных организаций, а ограничивают круг рассмотрения аудита результатами применения такой политики.</w:t>
      </w:r>
    </w:p>
  </w:footnote>
  <w:footnote w:id="4">
    <w:p w:rsidR="004D58DC" w:rsidRPr="00ED4092" w:rsidRDefault="004D58DC">
      <w:pPr>
        <w:pStyle w:val="a7"/>
        <w:rPr>
          <w:rFonts w:ascii="Cambria" w:hAnsi="Cambria"/>
          <w:lang w:val="ru-RU"/>
        </w:rPr>
      </w:pPr>
      <w:r w:rsidRPr="00ED4092">
        <w:rPr>
          <w:rStyle w:val="a9"/>
          <w:rFonts w:ascii="Cambria" w:hAnsi="Cambria"/>
          <w:lang w:val="ru-RU" w:bidi="ru-RU"/>
        </w:rPr>
        <w:footnoteRef/>
      </w:r>
      <w:r w:rsidRPr="00ED4092">
        <w:rPr>
          <w:rFonts w:ascii="Cambria" w:hAnsi="Cambria"/>
          <w:color w:val="auto"/>
          <w:lang w:val="ru-RU" w:bidi="ru-RU"/>
        </w:rPr>
        <w:t xml:space="preserve"> Более подробная информация приводится в Практическом руководстве IDI для ВОА касательно деятельности по стратегическому планированию.</w:t>
      </w:r>
    </w:p>
  </w:footnote>
  <w:footnote w:id="5">
    <w:p w:rsidR="004D58DC" w:rsidRPr="00ED4092" w:rsidRDefault="004D58DC">
      <w:pPr>
        <w:pStyle w:val="a7"/>
        <w:rPr>
          <w:rFonts w:ascii="Cambria" w:hAnsi="Cambria"/>
          <w:lang w:val="ru-RU"/>
        </w:rPr>
      </w:pPr>
      <w:r w:rsidRPr="00ED4092">
        <w:rPr>
          <w:rStyle w:val="a9"/>
          <w:rFonts w:ascii="Cambria" w:hAnsi="Cambria"/>
          <w:lang w:val="ru-RU" w:bidi="ru-RU"/>
        </w:rPr>
        <w:footnoteRef/>
      </w:r>
      <w:r w:rsidRPr="00ED4092">
        <w:rPr>
          <w:rFonts w:ascii="Cambria" w:hAnsi="Cambria"/>
          <w:color w:val="auto"/>
          <w:lang w:val="ru-RU" w:bidi="ru-RU"/>
        </w:rPr>
        <w:t xml:space="preserve">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Практическое руководство IDI и ИССАИ 10 (Мексиканская декларация о независимости ВОА), ИССАИ 11 (Руководящие принципы и лучшие практики, касающиеся обеспечения независимости ВОА»), ИССАИ 12 («Ценность и преимущества привлечения Высших органов аудита - благоприятное влияние на жизни граждан»), ИССАИ 20 («Принципы открытости и подотчетности»), ИССАИ 21 («Принципы открытости и подотчетности - принципы и лучшие практики») и Система измерения показателей эффективности деятельности Рабочей группы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по ценности и преимуществам привлечения Высшего органа аудита (SAI PMF) были использованы в качестве основополагающих документов для определения области и вопросов проверок равными по положению касательно процесса стратегического планирования. Кроме того, имеется большое количество открытой документации по управлению, в которой раскрываются сведения о принципах, инструментах и лучших практиках в данной области.</w:t>
      </w:r>
    </w:p>
  </w:footnote>
  <w:footnote w:id="6">
    <w:p w:rsidR="004D58DC" w:rsidRPr="00ED4092" w:rsidRDefault="004D58DC">
      <w:pPr>
        <w:pStyle w:val="a7"/>
        <w:rPr>
          <w:rFonts w:ascii="Cambria" w:hAnsi="Cambria"/>
          <w:sz w:val="16"/>
          <w:lang w:val="ru-RU"/>
        </w:rPr>
      </w:pPr>
      <w:r w:rsidRPr="00ED4092">
        <w:rPr>
          <w:rStyle w:val="a9"/>
          <w:rFonts w:ascii="Cambria" w:hAnsi="Cambria"/>
          <w:sz w:val="16"/>
          <w:lang w:val="ru-RU" w:bidi="ru-RU"/>
        </w:rPr>
        <w:footnoteRef/>
      </w:r>
      <w:r w:rsidRPr="00ED4092">
        <w:rPr>
          <w:rFonts w:ascii="Cambria" w:hAnsi="Cambria"/>
          <w:sz w:val="16"/>
          <w:lang w:val="ru-RU" w:bidi="ru-RU"/>
        </w:rPr>
        <w:t xml:space="preserve"> </w:t>
      </w:r>
      <w:r w:rsidRPr="00ED4092">
        <w:rPr>
          <w:rFonts w:ascii="Cambria" w:hAnsi="Cambria"/>
          <w:color w:val="auto"/>
          <w:lang w:val="ru-RU" w:bidi="ru-RU"/>
        </w:rPr>
        <w:t>ИССАИ 12 («Ценность и преимущества привлечения Высших органов аудита - благоприятное влияние на жизни граждан») и ИССАИ 40 («Контроль качества для ВОА») освещают определенное количество вопросов, касающихся управления кадровыми ресурсами. Кроме того, имеется большое количество документации в отношении данных вопросов, открытых для ознакомления широкой общественностью. Данные документы содержат сведения об инструментах и детальные примеры использования таковых для оценки деятельности функции по управлению кадровыми ресурсами и выполнения связанных проектов в организации.</w:t>
      </w:r>
    </w:p>
  </w:footnote>
  <w:footnote w:id="7">
    <w:p w:rsidR="00C12263" w:rsidRPr="00ED4092" w:rsidRDefault="00C12263" w:rsidP="00C12263">
      <w:pPr>
        <w:rPr>
          <w:rFonts w:ascii="Cambria" w:hAnsi="Cambria" w:cs="Times New Roman"/>
          <w:color w:val="auto"/>
          <w:sz w:val="20"/>
          <w:lang w:val="ru-RU" w:eastAsia="zh-CN"/>
        </w:rPr>
      </w:pPr>
      <w:r w:rsidRPr="00ED4092">
        <w:rPr>
          <w:rStyle w:val="a9"/>
          <w:rFonts w:ascii="Cambria" w:hAnsi="Cambria"/>
          <w:sz w:val="20"/>
          <w:lang w:val="ru-RU" w:bidi="ru-RU"/>
        </w:rPr>
        <w:footnoteRef/>
      </w:r>
      <w:r w:rsidRPr="00ED4092">
        <w:rPr>
          <w:rFonts w:ascii="Cambria" w:hAnsi="Cambria"/>
          <w:color w:val="auto"/>
          <w:sz w:val="20"/>
          <w:lang w:val="ru-RU" w:bidi="ru-RU"/>
        </w:rPr>
        <w:t xml:space="preserve"> Кроме того, дополнительная информация приводится в нижеуказанных документах:</w:t>
      </w:r>
    </w:p>
    <w:p w:rsidR="00C12263" w:rsidRPr="00ED4092" w:rsidRDefault="00C12263" w:rsidP="00C12263">
      <w:pPr>
        <w:pStyle w:val="a5"/>
        <w:numPr>
          <w:ilvl w:val="0"/>
          <w:numId w:val="13"/>
        </w:numPr>
        <w:tabs>
          <w:tab w:val="left" w:pos="395"/>
        </w:tabs>
        <w:ind w:left="390"/>
        <w:rPr>
          <w:rFonts w:ascii="Cambria" w:hAnsi="Cambria" w:cs="Times New Roman"/>
          <w:color w:val="auto"/>
          <w:sz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 xml:space="preserve">Практического руководство IDI по проведению аудита </w:t>
      </w:r>
      <w:proofErr w:type="gramStart"/>
      <w:r w:rsidRPr="00ED4092">
        <w:rPr>
          <w:rFonts w:ascii="Cambria" w:hAnsi="Cambria"/>
          <w:color w:val="auto"/>
          <w:sz w:val="20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sz w:val="20"/>
          <w:lang w:val="ru-RU" w:bidi="ru-RU"/>
        </w:rPr>
        <w:t xml:space="preserve"> (первый выпуск, октябрь 2013 г.);</w:t>
      </w:r>
    </w:p>
    <w:p w:rsidR="00C12263" w:rsidRPr="00ED4092" w:rsidRDefault="00C12263" w:rsidP="00C12263">
      <w:pPr>
        <w:pStyle w:val="a5"/>
        <w:numPr>
          <w:ilvl w:val="0"/>
          <w:numId w:val="13"/>
        </w:numPr>
        <w:tabs>
          <w:tab w:val="left" w:pos="395"/>
        </w:tabs>
        <w:ind w:left="390"/>
        <w:rPr>
          <w:rFonts w:ascii="Cambria" w:hAnsi="Cambria" w:cs="Times New Roman"/>
          <w:color w:val="auto"/>
          <w:sz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 xml:space="preserve">общепризнанные международные стандарты управления в области </w:t>
      </w:r>
      <w:proofErr w:type="gramStart"/>
      <w:r w:rsidRPr="00ED4092">
        <w:rPr>
          <w:rFonts w:ascii="Cambria" w:hAnsi="Cambria"/>
          <w:color w:val="auto"/>
          <w:sz w:val="20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sz w:val="20"/>
          <w:lang w:val="ru-RU" w:bidi="ru-RU"/>
        </w:rPr>
        <w:t>;</w:t>
      </w:r>
    </w:p>
    <w:p w:rsidR="00C12263" w:rsidRPr="00ED4092" w:rsidRDefault="00C12263" w:rsidP="00C12263">
      <w:pPr>
        <w:pStyle w:val="a5"/>
        <w:numPr>
          <w:ilvl w:val="0"/>
          <w:numId w:val="13"/>
        </w:numPr>
        <w:tabs>
          <w:tab w:val="left" w:pos="395"/>
        </w:tabs>
        <w:ind w:left="390"/>
        <w:rPr>
          <w:rFonts w:ascii="Cambria" w:hAnsi="Cambria" w:cs="Times New Roman"/>
          <w:color w:val="auto"/>
          <w:sz w:val="20"/>
          <w:lang w:val="ru-RU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 xml:space="preserve">Управление </w:t>
      </w:r>
      <w:proofErr w:type="gramStart"/>
      <w:r w:rsidRPr="00ED4092">
        <w:rPr>
          <w:rFonts w:ascii="Cambria" w:hAnsi="Cambria"/>
          <w:color w:val="auto"/>
          <w:sz w:val="20"/>
          <w:lang w:val="ru-RU" w:bidi="ru-RU"/>
        </w:rPr>
        <w:t>ИТ</w:t>
      </w:r>
      <w:proofErr w:type="gramEnd"/>
      <w:r w:rsidRPr="00ED4092">
        <w:rPr>
          <w:rFonts w:ascii="Cambria" w:hAnsi="Cambria"/>
          <w:color w:val="auto"/>
          <w:sz w:val="20"/>
          <w:lang w:val="ru-RU" w:bidi="ru-RU"/>
        </w:rPr>
        <w:t xml:space="preserve"> и информационная безопасность, в частности, Цели контроля для информационных и смежных технологий (</w:t>
      </w:r>
      <w:proofErr w:type="spellStart"/>
      <w:r w:rsidRPr="00ED4092">
        <w:rPr>
          <w:rFonts w:ascii="Cambria" w:hAnsi="Cambria"/>
          <w:color w:val="auto"/>
          <w:sz w:val="20"/>
          <w:lang w:val="ru-RU" w:bidi="ru-RU"/>
        </w:rPr>
        <w:t>CobiT</w:t>
      </w:r>
      <w:proofErr w:type="spellEnd"/>
      <w:r w:rsidRPr="00ED4092">
        <w:rPr>
          <w:rFonts w:ascii="Cambria" w:hAnsi="Cambria"/>
          <w:color w:val="auto"/>
          <w:sz w:val="20"/>
          <w:lang w:val="ru-RU" w:bidi="ru-RU"/>
        </w:rPr>
        <w:t>);</w:t>
      </w:r>
    </w:p>
    <w:p w:rsidR="00C12263" w:rsidRPr="00ED4092" w:rsidRDefault="00C12263" w:rsidP="00C12263">
      <w:pPr>
        <w:pStyle w:val="a5"/>
        <w:numPr>
          <w:ilvl w:val="0"/>
          <w:numId w:val="13"/>
        </w:numPr>
        <w:tabs>
          <w:tab w:val="left" w:pos="395"/>
        </w:tabs>
        <w:ind w:left="390"/>
        <w:rPr>
          <w:rFonts w:ascii="Cambria" w:hAnsi="Cambria" w:cs="Times New Roman"/>
          <w:color w:val="auto"/>
          <w:sz w:val="20"/>
          <w:lang w:val="ru-RU" w:eastAsia="zh-CN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 xml:space="preserve">Система Комитета организаций-спонсоров Комиссии </w:t>
      </w:r>
      <w:proofErr w:type="spellStart"/>
      <w:r w:rsidRPr="00ED4092">
        <w:rPr>
          <w:rFonts w:ascii="Cambria" w:hAnsi="Cambria"/>
          <w:color w:val="auto"/>
          <w:sz w:val="20"/>
          <w:lang w:val="ru-RU" w:bidi="ru-RU"/>
        </w:rPr>
        <w:t>Тредвея</w:t>
      </w:r>
      <w:proofErr w:type="spellEnd"/>
      <w:r w:rsidRPr="00ED4092">
        <w:rPr>
          <w:rFonts w:ascii="Cambria" w:hAnsi="Cambria"/>
          <w:color w:val="auto"/>
          <w:sz w:val="20"/>
          <w:lang w:val="ru-RU" w:bidi="ru-RU"/>
        </w:rPr>
        <w:t xml:space="preserve"> (COSO); и</w:t>
      </w:r>
    </w:p>
    <w:p w:rsidR="00C12263" w:rsidRPr="00ED4092" w:rsidRDefault="00C12263" w:rsidP="00C12263">
      <w:pPr>
        <w:pStyle w:val="a5"/>
        <w:numPr>
          <w:ilvl w:val="0"/>
          <w:numId w:val="13"/>
        </w:numPr>
        <w:tabs>
          <w:tab w:val="left" w:pos="395"/>
        </w:tabs>
        <w:ind w:left="390"/>
        <w:rPr>
          <w:rFonts w:ascii="Cambria" w:hAnsi="Cambria"/>
          <w:lang w:val="ru-RU"/>
        </w:rPr>
      </w:pPr>
      <w:r w:rsidRPr="00ED4092">
        <w:rPr>
          <w:rFonts w:ascii="Cambria" w:hAnsi="Cambria"/>
          <w:color w:val="auto"/>
          <w:sz w:val="20"/>
          <w:lang w:val="ru-RU" w:bidi="ru-RU"/>
        </w:rPr>
        <w:t>целый ряд стандартов, опубликованных Международной организацией по стандартизации (ISO) касательно технологических решений и обеспечения безопасности.</w:t>
      </w:r>
    </w:p>
  </w:footnote>
  <w:footnote w:id="8">
    <w:p w:rsidR="00C12263" w:rsidRPr="00ED4092" w:rsidRDefault="00C12263">
      <w:pPr>
        <w:pStyle w:val="a7"/>
        <w:rPr>
          <w:rFonts w:ascii="Cambria" w:hAnsi="Cambria"/>
          <w:lang w:val="ru-RU"/>
        </w:rPr>
      </w:pPr>
      <w:r w:rsidRPr="00ED4092">
        <w:rPr>
          <w:rStyle w:val="a9"/>
          <w:rFonts w:ascii="Cambria" w:hAnsi="Cambria"/>
          <w:lang w:val="ru-RU" w:bidi="ru-RU"/>
        </w:rPr>
        <w:footnoteRef/>
      </w:r>
      <w:r w:rsidRPr="00ED4092">
        <w:rPr>
          <w:rFonts w:ascii="Cambria" w:hAnsi="Cambria"/>
          <w:color w:val="auto"/>
          <w:lang w:val="ru-RU" w:bidi="ru-RU"/>
        </w:rPr>
        <w:t xml:space="preserve"> Принципы ИНТОСАИ касательно эффективного представления отчетности и организации коммуникаций с заинтересованными сторонами устанавливаются в ИССАИ 12 («Ценность и преимущества привлечения высших органов аудита - благотворное влияние на жизни граждан»), ИССАИ 20 («Принципы открытости и подотчетности»), ИССАИ 21 («Принципы </w:t>
      </w:r>
      <w:proofErr w:type="spellStart"/>
      <w:r w:rsidRPr="00ED4092">
        <w:rPr>
          <w:rFonts w:ascii="Cambria" w:hAnsi="Cambria"/>
          <w:color w:val="auto"/>
          <w:lang w:val="ru-RU" w:bidi="ru-RU"/>
        </w:rPr>
        <w:t>транспарентности</w:t>
      </w:r>
      <w:proofErr w:type="spellEnd"/>
      <w:r w:rsidRPr="00ED4092">
        <w:rPr>
          <w:rFonts w:ascii="Cambria" w:hAnsi="Cambria"/>
          <w:color w:val="auto"/>
          <w:lang w:val="ru-RU" w:bidi="ru-RU"/>
        </w:rPr>
        <w:t xml:space="preserve"> и подотчетности - принципы и лучшие практики»).</w:t>
      </w:r>
    </w:p>
  </w:footnote>
  <w:footnote w:id="9">
    <w:p w:rsidR="00C12263" w:rsidRPr="00ED4092" w:rsidRDefault="00C12263">
      <w:pPr>
        <w:pStyle w:val="a7"/>
        <w:rPr>
          <w:rFonts w:ascii="Cambria" w:hAnsi="Cambria"/>
          <w:lang w:val="ru-RU"/>
        </w:rPr>
      </w:pPr>
      <w:r w:rsidRPr="00ED4092">
        <w:rPr>
          <w:rStyle w:val="a9"/>
          <w:rFonts w:ascii="Cambria" w:hAnsi="Cambria"/>
          <w:sz w:val="16"/>
          <w:lang w:val="ru-RU" w:bidi="ru-RU"/>
        </w:rPr>
        <w:footnoteRef/>
      </w:r>
      <w:r w:rsidRPr="00ED4092">
        <w:rPr>
          <w:rFonts w:ascii="Cambria" w:hAnsi="Cambria"/>
          <w:sz w:val="16"/>
          <w:lang w:val="ru-RU" w:bidi="ru-RU"/>
        </w:rPr>
        <w:t xml:space="preserve"> </w:t>
      </w:r>
      <w:r w:rsidRPr="00ED4092">
        <w:rPr>
          <w:rFonts w:ascii="Cambria" w:hAnsi="Cambria"/>
          <w:color w:val="auto"/>
          <w:lang w:val="ru-RU" w:bidi="ru-RU"/>
        </w:rPr>
        <w:t xml:space="preserve">Основными источниками данных вопросов являются ИССАИ 12 («Ценность и преимущества привлечения высших органов аудита - оказание благоприятного влияния на жизни граждан»), ИССАИ 20 («Принципы открытости и подотчетности»), ИССАИ 21 («Принципы открытости и подотчетности - принципы и лучшие практики») и ИССАИ 30 («Кодекс этического поведения»). В соответствии с данными документами устанавливается список концепций, которые создают базу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для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</w:t>
      </w:r>
      <w:proofErr w:type="gramStart"/>
      <w:r w:rsidRPr="00ED4092">
        <w:rPr>
          <w:rFonts w:ascii="Cambria" w:hAnsi="Cambria"/>
          <w:color w:val="auto"/>
          <w:lang w:val="ru-RU" w:bidi="ru-RU"/>
        </w:rPr>
        <w:t>проведении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проверки равными по положению в данной области, при условии надлежащего учета национальных обстоятельств, например, культурного, юридического и социального контекстов.</w:t>
      </w:r>
    </w:p>
  </w:footnote>
  <w:footnote w:id="10">
    <w:p w:rsidR="00C12263" w:rsidRPr="00ED4092" w:rsidRDefault="00C12263">
      <w:pPr>
        <w:pStyle w:val="a7"/>
        <w:rPr>
          <w:rFonts w:ascii="Cambria" w:hAnsi="Cambria"/>
          <w:lang w:val="ru-RU"/>
        </w:rPr>
      </w:pPr>
      <w:r w:rsidRPr="00ED4092">
        <w:rPr>
          <w:rStyle w:val="a9"/>
          <w:rFonts w:ascii="Cambria" w:hAnsi="Cambria"/>
          <w:sz w:val="16"/>
          <w:lang w:val="ru-RU" w:bidi="ru-RU"/>
        </w:rPr>
        <w:footnoteRef/>
      </w:r>
      <w:r w:rsidRPr="00ED4092">
        <w:rPr>
          <w:rFonts w:ascii="Cambria" w:hAnsi="Cambria"/>
          <w:sz w:val="16"/>
          <w:lang w:val="ru-RU" w:bidi="ru-RU"/>
        </w:rPr>
        <w:t xml:space="preserve"> </w:t>
      </w:r>
      <w:r w:rsidRPr="00ED4092">
        <w:rPr>
          <w:rFonts w:ascii="Cambria" w:hAnsi="Cambria"/>
          <w:color w:val="auto"/>
          <w:lang w:val="ru-RU" w:bidi="ru-RU"/>
        </w:rPr>
        <w:t>Данные вопросы базируются на системе контроля качества, разработанной в соответствии с ИССАИ 40 («Контроль качества для ВОА»), соответствующими вопросами, рассматриваемыми в ИССАИ 12 («Ценность и преимущества привлечения высших органов аудита - оказание благоприятного влияния на жизни граждан), а также ИССАИ Уровня 3 и Уровня 4. Область рассмотрения включает деятельность ВОА, а также всех других сотрудников и сторон, которые привлекаются, от его имени, для выполнения работ на основании договора.</w:t>
      </w:r>
    </w:p>
  </w:footnote>
  <w:footnote w:id="11">
    <w:p w:rsidR="00C12263" w:rsidRPr="00ED4092" w:rsidRDefault="00C12263">
      <w:pPr>
        <w:pStyle w:val="a7"/>
        <w:rPr>
          <w:rFonts w:ascii="Cambria" w:hAnsi="Cambria"/>
          <w:sz w:val="16"/>
          <w:lang w:val="ru-RU"/>
        </w:rPr>
      </w:pPr>
      <w:r w:rsidRPr="00ED4092">
        <w:rPr>
          <w:rStyle w:val="a9"/>
          <w:rFonts w:ascii="Cambria" w:hAnsi="Cambria"/>
          <w:sz w:val="16"/>
          <w:lang w:val="ru-RU" w:bidi="ru-RU"/>
        </w:rPr>
        <w:footnoteRef/>
      </w:r>
      <w:r w:rsidRPr="00ED4092">
        <w:rPr>
          <w:rFonts w:ascii="Cambria" w:hAnsi="Cambria"/>
          <w:sz w:val="16"/>
          <w:lang w:val="ru-RU" w:bidi="ru-RU"/>
        </w:rPr>
        <w:t xml:space="preserve"> </w:t>
      </w:r>
      <w:r w:rsidRPr="00ED4092">
        <w:rPr>
          <w:rFonts w:ascii="Cambria" w:hAnsi="Cambria"/>
          <w:color w:val="auto"/>
          <w:lang w:val="ru-RU" w:bidi="ru-RU"/>
        </w:rPr>
        <w:t>См. также подраздел</w:t>
      </w:r>
      <w:proofErr w:type="gramStart"/>
      <w:r w:rsidRPr="00ED4092">
        <w:rPr>
          <w:rFonts w:ascii="Cambria" w:hAnsi="Cambria"/>
          <w:color w:val="auto"/>
          <w:lang w:val="ru-RU" w:bidi="ru-RU"/>
        </w:rPr>
        <w:t xml:space="preserve"> С</w:t>
      </w:r>
      <w:proofErr w:type="gramEnd"/>
      <w:r w:rsidRPr="00ED4092">
        <w:rPr>
          <w:rFonts w:ascii="Cambria" w:hAnsi="Cambria"/>
          <w:color w:val="auto"/>
          <w:lang w:val="ru-RU" w:bidi="ru-RU"/>
        </w:rPr>
        <w:t xml:space="preserve"> выше касательно управления ресурсами, включая кадровые ресурсы</w:t>
      </w:r>
    </w:p>
  </w:footnote>
  <w:footnote w:id="12">
    <w:p w:rsidR="00F844C5" w:rsidRPr="00ED4092" w:rsidRDefault="00F844C5">
      <w:pPr>
        <w:pStyle w:val="a7"/>
        <w:rPr>
          <w:rFonts w:ascii="Cambria" w:hAnsi="Cambria"/>
          <w:sz w:val="16"/>
          <w:lang w:val="ru-RU"/>
        </w:rPr>
      </w:pPr>
      <w:r w:rsidRPr="00ED4092">
        <w:rPr>
          <w:rStyle w:val="a9"/>
          <w:rFonts w:ascii="Cambria" w:hAnsi="Cambria"/>
          <w:sz w:val="16"/>
          <w:lang w:val="ru-RU" w:bidi="ru-RU"/>
        </w:rPr>
        <w:footnoteRef/>
      </w:r>
      <w:r w:rsidRPr="00ED4092">
        <w:rPr>
          <w:rFonts w:ascii="Cambria" w:hAnsi="Cambria"/>
          <w:sz w:val="16"/>
          <w:lang w:val="ru-RU" w:bidi="ru-RU"/>
        </w:rPr>
        <w:t xml:space="preserve"> </w:t>
      </w:r>
      <w:r w:rsidRPr="00ED4092">
        <w:rPr>
          <w:rFonts w:ascii="Cambria" w:hAnsi="Cambria"/>
          <w:color w:val="auto"/>
          <w:lang w:val="ru-RU" w:bidi="ru-RU"/>
        </w:rPr>
        <w:t>Инструкции по проведению таких соответствующих работ устанавливаются в соответствии с ИССАИ Уровня 3 и Уровня 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E5A04"/>
    <w:multiLevelType w:val="hybridMultilevel"/>
    <w:tmpl w:val="E878F458"/>
    <w:lvl w:ilvl="0" w:tplc="E8BABD3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F3879"/>
    <w:multiLevelType w:val="hybridMultilevel"/>
    <w:tmpl w:val="D924C82C"/>
    <w:lvl w:ilvl="0" w:tplc="1450B448">
      <w:start w:val="1"/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D504F"/>
    <w:multiLevelType w:val="hybridMultilevel"/>
    <w:tmpl w:val="247AA1CE"/>
    <w:lvl w:ilvl="0" w:tplc="34F276B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15C28"/>
    <w:multiLevelType w:val="hybridMultilevel"/>
    <w:tmpl w:val="E580FC70"/>
    <w:lvl w:ilvl="0" w:tplc="110A11AC">
      <w:start w:val="1"/>
      <w:numFmt w:val="upperLetter"/>
      <w:pStyle w:val="A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83EC9"/>
    <w:multiLevelType w:val="hybridMultilevel"/>
    <w:tmpl w:val="E34EB2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A25F8"/>
    <w:multiLevelType w:val="hybridMultilevel"/>
    <w:tmpl w:val="25FA6016"/>
    <w:lvl w:ilvl="0" w:tplc="D2780062">
      <w:start w:val="1"/>
      <w:numFmt w:val="bullet"/>
      <w:lvlText w:val="-"/>
      <w:lvlJc w:val="left"/>
      <w:pPr>
        <w:ind w:left="750" w:hanging="39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829E0"/>
    <w:multiLevelType w:val="hybridMultilevel"/>
    <w:tmpl w:val="42949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FF2C68"/>
    <w:multiLevelType w:val="hybridMultilevel"/>
    <w:tmpl w:val="B1ACAB8E"/>
    <w:lvl w:ilvl="0" w:tplc="E8BABD3E">
      <w:start w:val="1"/>
      <w:numFmt w:val="upperLetter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8">
    <w:nsid w:val="3C2D4DAB"/>
    <w:multiLevelType w:val="hybridMultilevel"/>
    <w:tmpl w:val="14B6F0AE"/>
    <w:lvl w:ilvl="0" w:tplc="1644A6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F1838"/>
    <w:multiLevelType w:val="hybridMultilevel"/>
    <w:tmpl w:val="8F369D2C"/>
    <w:lvl w:ilvl="0" w:tplc="D2780062">
      <w:start w:val="1"/>
      <w:numFmt w:val="bullet"/>
      <w:lvlText w:val="-"/>
      <w:lvlJc w:val="left"/>
      <w:pPr>
        <w:ind w:left="750" w:hanging="39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756A4D"/>
    <w:multiLevelType w:val="hybridMultilevel"/>
    <w:tmpl w:val="B412AA7A"/>
    <w:lvl w:ilvl="0" w:tplc="1644A6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9152E"/>
    <w:multiLevelType w:val="hybridMultilevel"/>
    <w:tmpl w:val="5BA2D2BC"/>
    <w:lvl w:ilvl="0" w:tplc="ACEEB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64BC9"/>
    <w:multiLevelType w:val="hybridMultilevel"/>
    <w:tmpl w:val="441C6A2A"/>
    <w:lvl w:ilvl="0" w:tplc="D278006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17975"/>
    <w:multiLevelType w:val="hybridMultilevel"/>
    <w:tmpl w:val="D1A65AC8"/>
    <w:lvl w:ilvl="0" w:tplc="FBFEEF82">
      <w:start w:val="1"/>
      <w:numFmt w:val="upperLetter"/>
      <w:lvlText w:val="%1."/>
      <w:lvlJc w:val="left"/>
      <w:pPr>
        <w:ind w:left="159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54C7E"/>
    <w:multiLevelType w:val="hybridMultilevel"/>
    <w:tmpl w:val="8E1C3A54"/>
    <w:lvl w:ilvl="0" w:tplc="ED709DFA">
      <w:start w:val="1"/>
      <w:numFmt w:val="bullet"/>
      <w:lvlText w:val="-"/>
      <w:lvlJc w:val="left"/>
      <w:pPr>
        <w:ind w:left="408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93813"/>
    <w:multiLevelType w:val="hybridMultilevel"/>
    <w:tmpl w:val="C9B24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613B0"/>
    <w:multiLevelType w:val="hybridMultilevel"/>
    <w:tmpl w:val="EF40FE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06008"/>
    <w:multiLevelType w:val="hybridMultilevel"/>
    <w:tmpl w:val="A1BADC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"/>
  </w:num>
  <w:num w:numId="5">
    <w:abstractNumId w:val="7"/>
  </w:num>
  <w:num w:numId="6">
    <w:abstractNumId w:val="13"/>
  </w:num>
  <w:num w:numId="7">
    <w:abstractNumId w:val="3"/>
  </w:num>
  <w:num w:numId="8">
    <w:abstractNumId w:val="0"/>
  </w:num>
  <w:num w:numId="9">
    <w:abstractNumId w:val="14"/>
  </w:num>
  <w:num w:numId="10">
    <w:abstractNumId w:val="2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4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BB8"/>
    <w:rsid w:val="00167B3A"/>
    <w:rsid w:val="002E7BB8"/>
    <w:rsid w:val="00455315"/>
    <w:rsid w:val="004D58DC"/>
    <w:rsid w:val="00567A13"/>
    <w:rsid w:val="007C3B42"/>
    <w:rsid w:val="00C12263"/>
    <w:rsid w:val="00D61A86"/>
    <w:rsid w:val="00DB7717"/>
    <w:rsid w:val="00E00C42"/>
    <w:rsid w:val="00ED4092"/>
    <w:rsid w:val="00F8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cs="Arial Unicode MS"/>
      <w:color w:val="000000"/>
      <w:lang w:val="en-US" w:eastAsia="en-US"/>
    </w:rPr>
  </w:style>
  <w:style w:type="paragraph" w:styleId="1">
    <w:name w:val="heading 1"/>
    <w:basedOn w:val="a0"/>
    <w:next w:val="a0"/>
    <w:link w:val="10"/>
    <w:uiPriority w:val="9"/>
    <w:qFormat/>
    <w:rsid w:val="00F844C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844C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844C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Pr>
      <w:color w:val="0066CC"/>
      <w:u w:val="single"/>
    </w:rPr>
  </w:style>
  <w:style w:type="paragraph" w:customStyle="1" w:styleId="Default">
    <w:name w:val="Default"/>
    <w:rsid w:val="002E7BB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11">
    <w:name w:val="1 заголовок"/>
    <w:basedOn w:val="a0"/>
    <w:link w:val="12"/>
    <w:qFormat/>
    <w:rsid w:val="002E7BB8"/>
    <w:pPr>
      <w:ind w:left="360" w:hanging="360"/>
      <w:outlineLvl w:val="1"/>
    </w:pPr>
    <w:rPr>
      <w:b/>
      <w:bCs/>
      <w:sz w:val="23"/>
      <w:szCs w:val="23"/>
    </w:rPr>
  </w:style>
  <w:style w:type="paragraph" w:styleId="a5">
    <w:name w:val="List Paragraph"/>
    <w:basedOn w:val="a0"/>
    <w:link w:val="a6"/>
    <w:uiPriority w:val="34"/>
    <w:qFormat/>
    <w:rsid w:val="002E7BB8"/>
    <w:pPr>
      <w:ind w:left="708"/>
    </w:pPr>
  </w:style>
  <w:style w:type="character" w:customStyle="1" w:styleId="12">
    <w:name w:val="1 заголовок Знак"/>
    <w:basedOn w:val="a1"/>
    <w:link w:val="11"/>
    <w:rsid w:val="002E7BB8"/>
    <w:rPr>
      <w:rFonts w:cs="Arial Unicode MS"/>
      <w:b/>
      <w:bCs/>
      <w:color w:val="000000"/>
      <w:sz w:val="23"/>
      <w:szCs w:val="23"/>
      <w:lang w:val="en-US" w:eastAsia="en-US"/>
    </w:rPr>
  </w:style>
  <w:style w:type="paragraph" w:styleId="a7">
    <w:name w:val="footnote text"/>
    <w:basedOn w:val="a0"/>
    <w:link w:val="a8"/>
    <w:uiPriority w:val="99"/>
    <w:semiHidden/>
    <w:unhideWhenUsed/>
    <w:rsid w:val="002E7BB8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2E7BB8"/>
    <w:rPr>
      <w:rFonts w:cs="Arial Unicode MS"/>
      <w:color w:val="000000"/>
      <w:sz w:val="20"/>
      <w:szCs w:val="20"/>
      <w:lang w:val="en-US" w:eastAsia="en-US"/>
    </w:rPr>
  </w:style>
  <w:style w:type="character" w:styleId="a9">
    <w:name w:val="footnote reference"/>
    <w:basedOn w:val="a1"/>
    <w:uiPriority w:val="99"/>
    <w:semiHidden/>
    <w:unhideWhenUsed/>
    <w:rsid w:val="002E7BB8"/>
    <w:rPr>
      <w:vertAlign w:val="superscript"/>
    </w:rPr>
  </w:style>
  <w:style w:type="paragraph" w:customStyle="1" w:styleId="A">
    <w:name w:val="A."/>
    <w:basedOn w:val="a5"/>
    <w:link w:val="Aa"/>
    <w:qFormat/>
    <w:rsid w:val="002E7BB8"/>
    <w:pPr>
      <w:numPr>
        <w:numId w:val="7"/>
      </w:numPr>
      <w:spacing w:after="120"/>
      <w:outlineLvl w:val="1"/>
    </w:pPr>
    <w:rPr>
      <w:rFonts w:ascii="Times New Roman" w:hAnsi="Times New Roman" w:cs="Times New Roman"/>
      <w:b/>
      <w:color w:val="auto"/>
    </w:rPr>
  </w:style>
  <w:style w:type="paragraph" w:styleId="ab">
    <w:name w:val="header"/>
    <w:basedOn w:val="a0"/>
    <w:link w:val="ac"/>
    <w:uiPriority w:val="99"/>
    <w:unhideWhenUsed/>
    <w:rsid w:val="00F844C5"/>
    <w:pPr>
      <w:tabs>
        <w:tab w:val="center" w:pos="4677"/>
        <w:tab w:val="right" w:pos="9355"/>
      </w:tabs>
    </w:pPr>
  </w:style>
  <w:style w:type="character" w:customStyle="1" w:styleId="a6">
    <w:name w:val="Абзац списка Знак"/>
    <w:basedOn w:val="a1"/>
    <w:link w:val="a5"/>
    <w:uiPriority w:val="34"/>
    <w:rsid w:val="002E7BB8"/>
    <w:rPr>
      <w:rFonts w:cs="Arial Unicode MS"/>
      <w:color w:val="000000"/>
      <w:lang w:val="en-US" w:eastAsia="en-US"/>
    </w:rPr>
  </w:style>
  <w:style w:type="character" w:customStyle="1" w:styleId="Aa">
    <w:name w:val="A. Знак"/>
    <w:basedOn w:val="a6"/>
    <w:link w:val="A"/>
    <w:rsid w:val="002E7BB8"/>
    <w:rPr>
      <w:rFonts w:ascii="Times New Roman" w:hAnsi="Times New Roman" w:cs="Arial Unicode MS"/>
      <w:b/>
      <w:color w:val="000000"/>
      <w:lang w:val="en-US" w:eastAsia="en-US"/>
    </w:rPr>
  </w:style>
  <w:style w:type="character" w:customStyle="1" w:styleId="ac">
    <w:name w:val="Верхний колонтитул Знак"/>
    <w:basedOn w:val="a1"/>
    <w:link w:val="ab"/>
    <w:uiPriority w:val="99"/>
    <w:rsid w:val="00F844C5"/>
    <w:rPr>
      <w:rFonts w:cs="Arial Unicode MS"/>
      <w:color w:val="000000"/>
      <w:lang w:val="en-US" w:eastAsia="en-US"/>
    </w:rPr>
  </w:style>
  <w:style w:type="paragraph" w:styleId="ad">
    <w:name w:val="footer"/>
    <w:basedOn w:val="a0"/>
    <w:link w:val="ae"/>
    <w:uiPriority w:val="99"/>
    <w:unhideWhenUsed/>
    <w:rsid w:val="00F844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F844C5"/>
    <w:rPr>
      <w:rFonts w:cs="Arial Unicode MS"/>
      <w:color w:val="000000"/>
      <w:lang w:val="en-US" w:eastAsia="en-US"/>
    </w:rPr>
  </w:style>
  <w:style w:type="character" w:customStyle="1" w:styleId="10">
    <w:name w:val="Заголовок 1 Знак"/>
    <w:basedOn w:val="a1"/>
    <w:link w:val="1"/>
    <w:uiPriority w:val="9"/>
    <w:rsid w:val="00F844C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F844C5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F844C5"/>
    <w:rPr>
      <w:rFonts w:asciiTheme="majorHAnsi" w:eastAsiaTheme="majorEastAsia" w:hAnsiTheme="majorHAnsi" w:cstheme="majorBidi"/>
      <w:b/>
      <w:bCs/>
      <w:color w:val="000000"/>
      <w:sz w:val="26"/>
      <w:szCs w:val="26"/>
      <w:lang w:val="en-US" w:eastAsia="en-US"/>
    </w:rPr>
  </w:style>
  <w:style w:type="paragraph" w:styleId="13">
    <w:name w:val="toc 1"/>
    <w:basedOn w:val="a0"/>
    <w:next w:val="a0"/>
    <w:autoRedefine/>
    <w:uiPriority w:val="39"/>
    <w:unhideWhenUsed/>
    <w:rsid w:val="00F844C5"/>
    <w:pPr>
      <w:spacing w:after="120"/>
    </w:pPr>
    <w:rPr>
      <w:rFonts w:ascii="Times New Roman" w:hAnsi="Times New Roman"/>
    </w:rPr>
  </w:style>
  <w:style w:type="paragraph" w:styleId="af">
    <w:name w:val="Balloon Text"/>
    <w:basedOn w:val="a0"/>
    <w:link w:val="af0"/>
    <w:uiPriority w:val="99"/>
    <w:semiHidden/>
    <w:unhideWhenUsed/>
    <w:rsid w:val="00167B3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67B3A"/>
    <w:rPr>
      <w:rFonts w:ascii="Tahoma" w:hAnsi="Tahoma" w:cs="Tahoma"/>
      <w:color w:val="000000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cs="Arial Unicode MS"/>
      <w:color w:val="000000"/>
      <w:lang w:val="en-US" w:eastAsia="en-US"/>
    </w:rPr>
  </w:style>
  <w:style w:type="paragraph" w:styleId="1">
    <w:name w:val="heading 1"/>
    <w:basedOn w:val="a0"/>
    <w:next w:val="a0"/>
    <w:link w:val="10"/>
    <w:uiPriority w:val="9"/>
    <w:qFormat/>
    <w:rsid w:val="00F844C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844C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844C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Pr>
      <w:color w:val="0066CC"/>
      <w:u w:val="single"/>
    </w:rPr>
  </w:style>
  <w:style w:type="paragraph" w:customStyle="1" w:styleId="Default">
    <w:name w:val="Default"/>
    <w:rsid w:val="002E7BB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11">
    <w:name w:val="1 заголовок"/>
    <w:basedOn w:val="a0"/>
    <w:link w:val="12"/>
    <w:qFormat/>
    <w:rsid w:val="002E7BB8"/>
    <w:pPr>
      <w:ind w:left="360" w:hanging="360"/>
      <w:outlineLvl w:val="1"/>
    </w:pPr>
    <w:rPr>
      <w:b/>
      <w:bCs/>
      <w:sz w:val="23"/>
      <w:szCs w:val="23"/>
    </w:rPr>
  </w:style>
  <w:style w:type="paragraph" w:styleId="a5">
    <w:name w:val="List Paragraph"/>
    <w:basedOn w:val="a0"/>
    <w:link w:val="a6"/>
    <w:uiPriority w:val="34"/>
    <w:qFormat/>
    <w:rsid w:val="002E7BB8"/>
    <w:pPr>
      <w:ind w:left="708"/>
    </w:pPr>
  </w:style>
  <w:style w:type="character" w:customStyle="1" w:styleId="12">
    <w:name w:val="1 заголовок Знак"/>
    <w:basedOn w:val="a1"/>
    <w:link w:val="11"/>
    <w:rsid w:val="002E7BB8"/>
    <w:rPr>
      <w:rFonts w:cs="Arial Unicode MS"/>
      <w:b/>
      <w:bCs/>
      <w:color w:val="000000"/>
      <w:sz w:val="23"/>
      <w:szCs w:val="23"/>
      <w:lang w:val="en-US" w:eastAsia="en-US"/>
    </w:rPr>
  </w:style>
  <w:style w:type="paragraph" w:styleId="a7">
    <w:name w:val="footnote text"/>
    <w:basedOn w:val="a0"/>
    <w:link w:val="a8"/>
    <w:uiPriority w:val="99"/>
    <w:semiHidden/>
    <w:unhideWhenUsed/>
    <w:rsid w:val="002E7BB8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2E7BB8"/>
    <w:rPr>
      <w:rFonts w:cs="Arial Unicode MS"/>
      <w:color w:val="000000"/>
      <w:sz w:val="20"/>
      <w:szCs w:val="20"/>
      <w:lang w:val="en-US" w:eastAsia="en-US"/>
    </w:rPr>
  </w:style>
  <w:style w:type="character" w:styleId="a9">
    <w:name w:val="footnote reference"/>
    <w:basedOn w:val="a1"/>
    <w:uiPriority w:val="99"/>
    <w:semiHidden/>
    <w:unhideWhenUsed/>
    <w:rsid w:val="002E7BB8"/>
    <w:rPr>
      <w:vertAlign w:val="superscript"/>
    </w:rPr>
  </w:style>
  <w:style w:type="paragraph" w:customStyle="1" w:styleId="A">
    <w:name w:val="A."/>
    <w:basedOn w:val="a5"/>
    <w:link w:val="Aa"/>
    <w:qFormat/>
    <w:rsid w:val="002E7BB8"/>
    <w:pPr>
      <w:numPr>
        <w:numId w:val="7"/>
      </w:numPr>
      <w:spacing w:after="120"/>
      <w:outlineLvl w:val="1"/>
    </w:pPr>
    <w:rPr>
      <w:rFonts w:ascii="Times New Roman" w:hAnsi="Times New Roman" w:cs="Times New Roman"/>
      <w:b/>
      <w:color w:val="auto"/>
    </w:rPr>
  </w:style>
  <w:style w:type="paragraph" w:styleId="ab">
    <w:name w:val="header"/>
    <w:basedOn w:val="a0"/>
    <w:link w:val="ac"/>
    <w:uiPriority w:val="99"/>
    <w:unhideWhenUsed/>
    <w:rsid w:val="00F844C5"/>
    <w:pPr>
      <w:tabs>
        <w:tab w:val="center" w:pos="4677"/>
        <w:tab w:val="right" w:pos="9355"/>
      </w:tabs>
    </w:pPr>
  </w:style>
  <w:style w:type="character" w:customStyle="1" w:styleId="a6">
    <w:name w:val="Абзац списка Знак"/>
    <w:basedOn w:val="a1"/>
    <w:link w:val="a5"/>
    <w:uiPriority w:val="34"/>
    <w:rsid w:val="002E7BB8"/>
    <w:rPr>
      <w:rFonts w:cs="Arial Unicode MS"/>
      <w:color w:val="000000"/>
      <w:lang w:val="en-US" w:eastAsia="en-US"/>
    </w:rPr>
  </w:style>
  <w:style w:type="character" w:customStyle="1" w:styleId="Aa">
    <w:name w:val="A. Знак"/>
    <w:basedOn w:val="a6"/>
    <w:link w:val="A"/>
    <w:rsid w:val="002E7BB8"/>
    <w:rPr>
      <w:rFonts w:ascii="Times New Roman" w:hAnsi="Times New Roman" w:cs="Arial Unicode MS"/>
      <w:b/>
      <w:color w:val="000000"/>
      <w:lang w:val="en-US" w:eastAsia="en-US"/>
    </w:rPr>
  </w:style>
  <w:style w:type="character" w:customStyle="1" w:styleId="ac">
    <w:name w:val="Верхний колонтитул Знак"/>
    <w:basedOn w:val="a1"/>
    <w:link w:val="ab"/>
    <w:uiPriority w:val="99"/>
    <w:rsid w:val="00F844C5"/>
    <w:rPr>
      <w:rFonts w:cs="Arial Unicode MS"/>
      <w:color w:val="000000"/>
      <w:lang w:val="en-US" w:eastAsia="en-US"/>
    </w:rPr>
  </w:style>
  <w:style w:type="paragraph" w:styleId="ad">
    <w:name w:val="footer"/>
    <w:basedOn w:val="a0"/>
    <w:link w:val="ae"/>
    <w:uiPriority w:val="99"/>
    <w:unhideWhenUsed/>
    <w:rsid w:val="00F844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F844C5"/>
    <w:rPr>
      <w:rFonts w:cs="Arial Unicode MS"/>
      <w:color w:val="000000"/>
      <w:lang w:val="en-US" w:eastAsia="en-US"/>
    </w:rPr>
  </w:style>
  <w:style w:type="character" w:customStyle="1" w:styleId="10">
    <w:name w:val="Заголовок 1 Знак"/>
    <w:basedOn w:val="a1"/>
    <w:link w:val="1"/>
    <w:uiPriority w:val="9"/>
    <w:rsid w:val="00F844C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F844C5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F844C5"/>
    <w:rPr>
      <w:rFonts w:asciiTheme="majorHAnsi" w:eastAsiaTheme="majorEastAsia" w:hAnsiTheme="majorHAnsi" w:cstheme="majorBidi"/>
      <w:b/>
      <w:bCs/>
      <w:color w:val="000000"/>
      <w:sz w:val="26"/>
      <w:szCs w:val="26"/>
      <w:lang w:val="en-US" w:eastAsia="en-US"/>
    </w:rPr>
  </w:style>
  <w:style w:type="paragraph" w:styleId="13">
    <w:name w:val="toc 1"/>
    <w:basedOn w:val="a0"/>
    <w:next w:val="a0"/>
    <w:autoRedefine/>
    <w:uiPriority w:val="39"/>
    <w:unhideWhenUsed/>
    <w:rsid w:val="00F844C5"/>
    <w:pPr>
      <w:spacing w:after="120"/>
    </w:pPr>
    <w:rPr>
      <w:rFonts w:ascii="Times New Roman" w:hAnsi="Times New Roman"/>
    </w:rPr>
  </w:style>
  <w:style w:type="paragraph" w:styleId="af">
    <w:name w:val="Balloon Text"/>
    <w:basedOn w:val="a0"/>
    <w:link w:val="af0"/>
    <w:uiPriority w:val="99"/>
    <w:semiHidden/>
    <w:unhideWhenUsed/>
    <w:rsid w:val="00167B3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67B3A"/>
    <w:rPr>
      <w:rFonts w:ascii="Tahoma" w:hAnsi="Tahoma" w:cs="Tahoma"/>
      <w:color w:val="000000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ntosaicbc.org" TargetMode="Externa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ntosai.org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rigsrevisionen.dk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B8627C94B2061B49A05B69339A89A56B" ma:contentTypeVersion="6" ma:contentTypeDescription="Документ с атрибутами" ma:contentTypeScope="" ma:versionID="327caa72d4215e9a4cff6423d860218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>&lt;div&gt;ISSAI 5600 Приложение Руководство по проверкам равными по положению &lt;/div&gt;</FullName>
    <PositionInView xmlns="BD5D7F97-43DC-4B9B-BA58-7AFF08FDADA5">100</PositionInView>
    <Position xmlns="BD5D7F97-43DC-4B9B-BA58-7AFF08FDADA5">100</Position>
    <StatusExt xmlns="BD5D7F97-43DC-4B9B-BA58-7AFF08FDADA5">Без статуса</StatusExt>
    <PublishDate xmlns="BD5D7F97-43DC-4B9B-BA58-7AFF08FDADA5">2018-02-25T21:00:00+00:00</PublishDate>
    <DoPublic xmlns="BD5D7F97-43DC-4B9B-BA58-7AFF08FDADA5">true</DoPublic>
    <_dlc_DocId xmlns="c36334b5-d259-44e6-bd9b-b4f02e616251">AUUPZJ3A7SR7-18-1279</_dlc_DocId>
    <_dlc_DocIdUrl xmlns="c36334b5-d259-44e6-bd9b-b4f02e616251">
      <Url>http://portal/activity_ach/_layouts/15/DocIdRedir.aspx?ID=AUUPZJ3A7SR7-18-1279</Url>
      <Description>AUUPZJ3A7SR7-18-1279</Description>
    </_dlc_DocIdUrl>
  </documentManagement>
</p:properties>
</file>

<file path=customXml/itemProps1.xml><?xml version="1.0" encoding="utf-8"?>
<ds:datastoreItem xmlns:ds="http://schemas.openxmlformats.org/officeDocument/2006/customXml" ds:itemID="{11D820AD-0F68-4A27-977F-C405669C15D2}"/>
</file>

<file path=customXml/itemProps2.xml><?xml version="1.0" encoding="utf-8"?>
<ds:datastoreItem xmlns:ds="http://schemas.openxmlformats.org/officeDocument/2006/customXml" ds:itemID="{83AC3F4C-511E-44E5-A8A8-70DA4A748FF9}"/>
</file>

<file path=customXml/itemProps3.xml><?xml version="1.0" encoding="utf-8"?>
<ds:datastoreItem xmlns:ds="http://schemas.openxmlformats.org/officeDocument/2006/customXml" ds:itemID="{40DB456D-86EE-4427-A247-808D2969F644}"/>
</file>

<file path=customXml/itemProps4.xml><?xml version="1.0" encoding="utf-8"?>
<ds:datastoreItem xmlns:ds="http://schemas.openxmlformats.org/officeDocument/2006/customXml" ds:itemID="{CE6BB22A-3A1B-4546-A6F4-F9D896E1C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8065</Words>
  <Characters>45971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EN-INTOSAI GOV_9300_Endors_ver</vt:lpstr>
    </vt:vector>
  </TitlesOfParts>
  <Company/>
  <LinksUpToDate>false</LinksUpToDate>
  <CharactersWithSpaces>53929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EN-INTOSAI GOV_9300_Endors_ver</dc:title>
  <dc:subject/>
  <dc:creator>BLA</dc:creator>
  <cp:keywords/>
  <dc:description/>
  <cp:lastModifiedBy>Иванова Татьяна Андреевна</cp:lastModifiedBy>
  <cp:revision>9</cp:revision>
  <dcterms:created xsi:type="dcterms:W3CDTF">2016-11-23T15:44:00Z</dcterms:created>
  <dcterms:modified xsi:type="dcterms:W3CDTF">2018-02-12T10:34:00Z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0x0101001CCE6BEE340741958E57C96A5CC68E3700B8627C94B2061B49A05B69339A89A56B</vt:lpwstr>
  </property>
  <property fmtid="{D5CDD505-2E9C-101B-9397-08002B2CF9AE}" pid="3" name="_dlc_DocIdItemGuid">
    <vt:lpwstr>645f7390-33e1-4c97-9def-13f2b1f6f409</vt:lpwstr>
  </property>
</Properties>
</file>