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651"/>
      </w:tblGrid>
      <w:tr w:rsidR="009F634A" w:rsidRPr="00010997" w:rsidTr="004B66C9">
        <w:tc>
          <w:tcPr>
            <w:tcW w:w="5920" w:type="dxa"/>
          </w:tcPr>
          <w:p w:rsidR="009F634A" w:rsidRPr="00F74F92" w:rsidRDefault="009F634A" w:rsidP="007D09EA">
            <w:pPr>
              <w:spacing w:line="372" w:lineRule="auto"/>
              <w:ind w:left="0" w:right="0" w:firstLine="284"/>
              <w:jc w:val="right"/>
              <w:rPr>
                <w:sz w:val="24"/>
                <w:szCs w:val="24"/>
              </w:rPr>
            </w:pPr>
          </w:p>
        </w:tc>
        <w:tc>
          <w:tcPr>
            <w:tcW w:w="3651" w:type="dxa"/>
          </w:tcPr>
          <w:p w:rsidR="009F634A" w:rsidRPr="00010997" w:rsidRDefault="009F634A" w:rsidP="007D09EA">
            <w:pPr>
              <w:ind w:left="0" w:right="0" w:firstLine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 </w:t>
            </w:r>
            <w:r w:rsidR="00B10B8C">
              <w:rPr>
                <w:sz w:val="24"/>
                <w:szCs w:val="24"/>
              </w:rPr>
              <w:t>5</w:t>
            </w:r>
          </w:p>
          <w:p w:rsidR="009F634A" w:rsidRDefault="009F634A" w:rsidP="007D09EA">
            <w:pPr>
              <w:ind w:left="0" w:right="0" w:firstLine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аналитической записке</w:t>
            </w:r>
          </w:p>
          <w:p w:rsidR="009F634A" w:rsidRPr="00010997" w:rsidRDefault="009F634A" w:rsidP="007D09EA">
            <w:pPr>
              <w:spacing w:line="372" w:lineRule="auto"/>
              <w:ind w:left="0" w:right="0" w:firstLine="284"/>
              <w:jc w:val="left"/>
              <w:rPr>
                <w:sz w:val="24"/>
                <w:szCs w:val="24"/>
              </w:rPr>
            </w:pPr>
          </w:p>
        </w:tc>
      </w:tr>
    </w:tbl>
    <w:p w:rsidR="0013290A" w:rsidRDefault="0013290A" w:rsidP="0013290A">
      <w:pPr>
        <w:spacing w:line="240" w:lineRule="auto"/>
        <w:ind w:left="0" w:right="0" w:firstLine="284"/>
        <w:jc w:val="right"/>
        <w:rPr>
          <w:b/>
          <w:sz w:val="24"/>
        </w:rPr>
      </w:pPr>
      <w:r w:rsidRPr="000662AB">
        <w:rPr>
          <w:sz w:val="24"/>
        </w:rPr>
        <w:t xml:space="preserve">Таблица </w:t>
      </w:r>
      <w:r>
        <w:rPr>
          <w:sz w:val="24"/>
        </w:rPr>
        <w:t>1</w:t>
      </w:r>
    </w:p>
    <w:p w:rsidR="00EC5FF4" w:rsidRDefault="0013290A" w:rsidP="0013290A">
      <w:pPr>
        <w:spacing w:line="240" w:lineRule="auto"/>
        <w:ind w:left="0" w:right="0" w:firstLine="284"/>
        <w:jc w:val="center"/>
        <w:rPr>
          <w:b/>
          <w:sz w:val="24"/>
        </w:rPr>
      </w:pPr>
      <w:r w:rsidRPr="0013290A">
        <w:rPr>
          <w:b/>
          <w:sz w:val="24"/>
        </w:rPr>
        <w:t xml:space="preserve">Информация об изменении бюджетных ассигнований на реализацию </w:t>
      </w:r>
    </w:p>
    <w:p w:rsidR="009F634A" w:rsidRDefault="0013290A" w:rsidP="0013290A">
      <w:pPr>
        <w:spacing w:line="240" w:lineRule="auto"/>
        <w:ind w:left="0" w:right="0" w:firstLine="284"/>
        <w:jc w:val="center"/>
        <w:rPr>
          <w:b/>
          <w:sz w:val="24"/>
        </w:rPr>
      </w:pPr>
      <w:r w:rsidRPr="0013290A">
        <w:rPr>
          <w:b/>
          <w:sz w:val="24"/>
        </w:rPr>
        <w:t>национальных проектов (программ)</w:t>
      </w:r>
      <w:r w:rsidR="00070DC4">
        <w:rPr>
          <w:b/>
          <w:sz w:val="24"/>
        </w:rPr>
        <w:t xml:space="preserve"> </w:t>
      </w:r>
      <w:r w:rsidR="00070DC4" w:rsidRPr="00070DC4">
        <w:rPr>
          <w:b/>
          <w:sz w:val="24"/>
        </w:rPr>
        <w:t xml:space="preserve">и </w:t>
      </w:r>
      <w:r w:rsidR="00B80AEA">
        <w:rPr>
          <w:b/>
          <w:sz w:val="24"/>
        </w:rPr>
        <w:t>к</w:t>
      </w:r>
      <w:r w:rsidR="00070DC4" w:rsidRPr="00070DC4">
        <w:rPr>
          <w:b/>
          <w:sz w:val="24"/>
        </w:rPr>
        <w:t>омплексного плана</w:t>
      </w:r>
      <w:r w:rsidRPr="0013290A">
        <w:rPr>
          <w:b/>
          <w:sz w:val="24"/>
        </w:rPr>
        <w:t xml:space="preserve"> </w:t>
      </w:r>
      <w:r w:rsidR="000C24FC" w:rsidRPr="007C158A">
        <w:rPr>
          <w:b/>
          <w:sz w:val="24"/>
          <w:szCs w:val="24"/>
        </w:rPr>
        <w:t>модернизации и расширения магистральной инфраструктуры</w:t>
      </w:r>
      <w:r w:rsidR="000C24FC" w:rsidRPr="0013290A">
        <w:rPr>
          <w:b/>
          <w:sz w:val="24"/>
        </w:rPr>
        <w:t xml:space="preserve"> </w:t>
      </w:r>
      <w:r w:rsidRPr="0013290A">
        <w:rPr>
          <w:b/>
          <w:sz w:val="24"/>
        </w:rPr>
        <w:t>в 2020 году</w:t>
      </w:r>
    </w:p>
    <w:p w:rsidR="0013290A" w:rsidRPr="0013290A" w:rsidRDefault="0013290A" w:rsidP="0013290A">
      <w:pPr>
        <w:spacing w:line="240" w:lineRule="auto"/>
        <w:ind w:left="0" w:right="0" w:firstLine="284"/>
        <w:jc w:val="right"/>
        <w:rPr>
          <w:b/>
          <w:sz w:val="20"/>
        </w:rPr>
      </w:pPr>
      <w:r w:rsidRPr="0013290A">
        <w:rPr>
          <w:sz w:val="20"/>
        </w:rPr>
        <w:t>(млн. рублей)</w:t>
      </w:r>
    </w:p>
    <w:tbl>
      <w:tblPr>
        <w:tblW w:w="1023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17"/>
        <w:gridCol w:w="993"/>
        <w:gridCol w:w="1736"/>
        <w:gridCol w:w="1807"/>
        <w:gridCol w:w="2280"/>
      </w:tblGrid>
      <w:tr w:rsidR="0013290A" w:rsidRPr="0013290A" w:rsidTr="0013290A">
        <w:trPr>
          <w:trHeight w:val="9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20"/>
                <w:szCs w:val="24"/>
              </w:rPr>
            </w:pPr>
            <w:r w:rsidRPr="0013290A">
              <w:rPr>
                <w:rFonts w:eastAsia="Times New Roman"/>
                <w:b/>
                <w:bCs/>
                <w:color w:val="000000"/>
                <w:sz w:val="20"/>
                <w:szCs w:val="24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20"/>
                <w:szCs w:val="24"/>
              </w:rPr>
            </w:pPr>
            <w:r w:rsidRPr="0013290A">
              <w:rPr>
                <w:rFonts w:eastAsia="Times New Roman"/>
                <w:b/>
                <w:bCs/>
                <w:color w:val="000000"/>
                <w:sz w:val="20"/>
                <w:szCs w:val="24"/>
              </w:rPr>
              <w:t>Код из ЦСР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20"/>
                <w:szCs w:val="24"/>
              </w:rPr>
            </w:pPr>
            <w:r w:rsidRPr="0013290A">
              <w:rPr>
                <w:rFonts w:eastAsia="Times New Roman"/>
                <w:b/>
                <w:bCs/>
                <w:color w:val="000000"/>
                <w:sz w:val="20"/>
                <w:szCs w:val="24"/>
              </w:rPr>
              <w:t xml:space="preserve">Федеральный закон </w:t>
            </w:r>
          </w:p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20"/>
                <w:szCs w:val="24"/>
              </w:rPr>
            </w:pPr>
            <w:r w:rsidRPr="0013290A">
              <w:rPr>
                <w:rFonts w:eastAsia="Times New Roman"/>
                <w:b/>
                <w:bCs/>
                <w:color w:val="000000"/>
                <w:sz w:val="20"/>
                <w:szCs w:val="24"/>
              </w:rPr>
              <w:t>№ 380-ФЗ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20"/>
                <w:szCs w:val="24"/>
              </w:rPr>
            </w:pPr>
            <w:r w:rsidRPr="0013290A">
              <w:rPr>
                <w:rFonts w:eastAsia="Times New Roman"/>
                <w:b/>
                <w:bCs/>
                <w:color w:val="000000"/>
                <w:sz w:val="20"/>
                <w:szCs w:val="24"/>
              </w:rPr>
              <w:t xml:space="preserve">Федеральный закон </w:t>
            </w:r>
          </w:p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20"/>
                <w:szCs w:val="24"/>
              </w:rPr>
            </w:pPr>
            <w:r w:rsidRPr="0013290A">
              <w:rPr>
                <w:rFonts w:eastAsia="Times New Roman"/>
                <w:b/>
                <w:bCs/>
                <w:color w:val="000000"/>
                <w:sz w:val="20"/>
                <w:szCs w:val="24"/>
              </w:rPr>
              <w:t>№ 52-ФЗ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20"/>
                <w:szCs w:val="24"/>
              </w:rPr>
            </w:pPr>
            <w:r w:rsidRPr="0013290A">
              <w:rPr>
                <w:rFonts w:eastAsia="Times New Roman"/>
                <w:b/>
                <w:bCs/>
                <w:color w:val="000000"/>
                <w:sz w:val="20"/>
                <w:szCs w:val="24"/>
              </w:rPr>
              <w:t xml:space="preserve">Федеральный закон № 380-ФЗ </w:t>
            </w:r>
          </w:p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20"/>
                <w:szCs w:val="24"/>
              </w:rPr>
            </w:pPr>
            <w:r w:rsidRPr="0013290A">
              <w:rPr>
                <w:rFonts w:eastAsia="Times New Roman"/>
                <w:b/>
                <w:bCs/>
                <w:color w:val="000000"/>
                <w:sz w:val="20"/>
                <w:szCs w:val="24"/>
              </w:rPr>
              <w:t>(с изменениями)</w:t>
            </w:r>
          </w:p>
        </w:tc>
      </w:tr>
      <w:tr w:rsidR="0013290A" w:rsidRPr="0013290A" w:rsidTr="0013290A">
        <w:trPr>
          <w:trHeight w:val="135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20"/>
                <w:szCs w:val="24"/>
              </w:rPr>
            </w:pPr>
            <w:r w:rsidRPr="0013290A">
              <w:rPr>
                <w:rFonts w:eastAsia="Times New Roman"/>
                <w:b/>
                <w:bCs/>
                <w:sz w:val="20"/>
                <w:szCs w:val="24"/>
              </w:rPr>
              <w:t xml:space="preserve">Итого по национальным проектам (программам) и </w:t>
            </w:r>
            <w:r w:rsidR="000A2B95">
              <w:rPr>
                <w:rFonts w:eastAsia="Times New Roman"/>
                <w:b/>
                <w:bCs/>
                <w:sz w:val="20"/>
                <w:szCs w:val="24"/>
              </w:rPr>
              <w:t>«</w:t>
            </w:r>
            <w:r w:rsidRPr="0013290A">
              <w:rPr>
                <w:rFonts w:eastAsia="Times New Roman"/>
                <w:b/>
                <w:bCs/>
                <w:sz w:val="20"/>
                <w:szCs w:val="24"/>
              </w:rPr>
              <w:t>Комплексному плану модернизации и расширения магистральной инфраструктуры на период до 2024 года</w:t>
            </w:r>
            <w:r w:rsidR="000A2B95">
              <w:rPr>
                <w:rFonts w:eastAsia="Times New Roman"/>
                <w:b/>
                <w:bCs/>
                <w:sz w:val="20"/>
                <w:szCs w:val="24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20"/>
                <w:szCs w:val="24"/>
              </w:rPr>
            </w:pPr>
            <w:r w:rsidRPr="0013290A">
              <w:rPr>
                <w:rFonts w:eastAsia="Times New Roman"/>
                <w:b/>
                <w:bCs/>
                <w:sz w:val="20"/>
                <w:szCs w:val="24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20"/>
                <w:szCs w:val="24"/>
              </w:rPr>
            </w:pPr>
            <w:r w:rsidRPr="0013290A">
              <w:rPr>
                <w:rFonts w:eastAsia="Times New Roman"/>
                <w:b/>
                <w:bCs/>
                <w:sz w:val="20"/>
                <w:szCs w:val="24"/>
              </w:rPr>
              <w:t>1 998 453,0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20"/>
                <w:szCs w:val="24"/>
              </w:rPr>
            </w:pPr>
            <w:r w:rsidRPr="0013290A">
              <w:rPr>
                <w:rFonts w:eastAsia="Times New Roman"/>
                <w:b/>
                <w:bCs/>
                <w:sz w:val="20"/>
                <w:szCs w:val="24"/>
              </w:rPr>
              <w:t>131 180,5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20"/>
                <w:szCs w:val="24"/>
              </w:rPr>
            </w:pPr>
            <w:r w:rsidRPr="0013290A">
              <w:rPr>
                <w:rFonts w:eastAsia="Times New Roman"/>
                <w:b/>
                <w:bCs/>
                <w:sz w:val="20"/>
                <w:szCs w:val="24"/>
              </w:rPr>
              <w:t>2 129 633,5</w:t>
            </w:r>
          </w:p>
        </w:tc>
      </w:tr>
      <w:tr w:rsidR="0013290A" w:rsidRPr="0013290A" w:rsidTr="0013290A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 xml:space="preserve">Национальный проект </w:t>
            </w:r>
            <w:r w:rsidR="0051730C">
              <w:rPr>
                <w:rFonts w:eastAsia="Times New Roman"/>
                <w:sz w:val="20"/>
                <w:szCs w:val="24"/>
              </w:rPr>
              <w:t>«</w:t>
            </w:r>
            <w:r w:rsidRPr="0013290A">
              <w:rPr>
                <w:rFonts w:eastAsia="Times New Roman"/>
                <w:sz w:val="20"/>
                <w:szCs w:val="24"/>
              </w:rPr>
              <w:t>Демография</w:t>
            </w:r>
            <w:r w:rsidR="0051730C">
              <w:rPr>
                <w:rFonts w:eastAsia="Times New Roman"/>
                <w:sz w:val="20"/>
                <w:szCs w:val="24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P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613 709,5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111 880,5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725 590,0</w:t>
            </w:r>
          </w:p>
        </w:tc>
      </w:tr>
      <w:tr w:rsidR="0013290A" w:rsidRPr="0013290A" w:rsidTr="0013290A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 xml:space="preserve">Национальный проект </w:t>
            </w:r>
            <w:r w:rsidR="0051730C">
              <w:rPr>
                <w:rFonts w:eastAsia="Times New Roman"/>
                <w:sz w:val="20"/>
                <w:szCs w:val="24"/>
              </w:rPr>
              <w:t>«</w:t>
            </w:r>
            <w:r w:rsidRPr="0013290A">
              <w:rPr>
                <w:rFonts w:eastAsia="Times New Roman"/>
                <w:sz w:val="20"/>
                <w:szCs w:val="24"/>
              </w:rPr>
              <w:t>Здравоохранение</w:t>
            </w:r>
            <w:r w:rsidR="0051730C">
              <w:rPr>
                <w:rFonts w:eastAsia="Times New Roman"/>
                <w:sz w:val="20"/>
                <w:szCs w:val="24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N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312 468,8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312 468,8</w:t>
            </w:r>
          </w:p>
        </w:tc>
      </w:tr>
      <w:tr w:rsidR="0013290A" w:rsidRPr="0013290A" w:rsidTr="0013290A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 xml:space="preserve">Национальный проект </w:t>
            </w:r>
            <w:r w:rsidR="0051730C">
              <w:rPr>
                <w:rFonts w:eastAsia="Times New Roman"/>
                <w:sz w:val="20"/>
                <w:szCs w:val="24"/>
              </w:rPr>
              <w:t>«</w:t>
            </w:r>
            <w:r w:rsidRPr="0013290A">
              <w:rPr>
                <w:rFonts w:eastAsia="Times New Roman"/>
                <w:sz w:val="20"/>
                <w:szCs w:val="24"/>
              </w:rPr>
              <w:t>Образование</w:t>
            </w:r>
            <w:r w:rsidR="0051730C">
              <w:rPr>
                <w:rFonts w:eastAsia="Times New Roman"/>
                <w:sz w:val="20"/>
                <w:szCs w:val="24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E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127 872,9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19 300,0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147 172,9</w:t>
            </w:r>
          </w:p>
        </w:tc>
      </w:tr>
      <w:tr w:rsidR="0013290A" w:rsidRPr="0013290A" w:rsidTr="0013290A">
        <w:trPr>
          <w:trHeight w:val="396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 xml:space="preserve">Национальный проект </w:t>
            </w:r>
            <w:r w:rsidR="0051730C">
              <w:rPr>
                <w:rFonts w:eastAsia="Times New Roman"/>
                <w:sz w:val="20"/>
                <w:szCs w:val="24"/>
              </w:rPr>
              <w:t>«</w:t>
            </w:r>
            <w:r w:rsidRPr="0013290A">
              <w:rPr>
                <w:rFonts w:eastAsia="Times New Roman"/>
                <w:sz w:val="20"/>
                <w:szCs w:val="24"/>
              </w:rPr>
              <w:t>Жилье и городская среда</w:t>
            </w:r>
            <w:r w:rsidR="0051730C">
              <w:rPr>
                <w:rFonts w:eastAsia="Times New Roman"/>
                <w:sz w:val="20"/>
                <w:szCs w:val="24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F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106 525,4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106 525,4</w:t>
            </w:r>
          </w:p>
        </w:tc>
      </w:tr>
      <w:tr w:rsidR="0013290A" w:rsidRPr="0013290A" w:rsidTr="0013290A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 xml:space="preserve">Национальный проект </w:t>
            </w:r>
            <w:r w:rsidR="0051730C">
              <w:rPr>
                <w:rFonts w:eastAsia="Times New Roman"/>
                <w:sz w:val="20"/>
                <w:szCs w:val="24"/>
              </w:rPr>
              <w:t>«</w:t>
            </w:r>
            <w:r w:rsidRPr="0013290A">
              <w:rPr>
                <w:rFonts w:eastAsia="Times New Roman"/>
                <w:sz w:val="20"/>
                <w:szCs w:val="24"/>
              </w:rPr>
              <w:t>Экология</w:t>
            </w:r>
            <w:r w:rsidR="0051730C">
              <w:rPr>
                <w:rFonts w:eastAsia="Times New Roman"/>
                <w:sz w:val="20"/>
                <w:szCs w:val="24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G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76 661,5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76 661,5</w:t>
            </w:r>
          </w:p>
        </w:tc>
      </w:tr>
      <w:tr w:rsidR="0013290A" w:rsidRPr="0013290A" w:rsidTr="0013290A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 xml:space="preserve">Национальный проект </w:t>
            </w:r>
            <w:r w:rsidR="0051730C">
              <w:rPr>
                <w:rFonts w:eastAsia="Times New Roman"/>
                <w:sz w:val="20"/>
                <w:szCs w:val="24"/>
              </w:rPr>
              <w:t>«</w:t>
            </w:r>
            <w:r w:rsidRPr="0013290A">
              <w:rPr>
                <w:rFonts w:eastAsia="Times New Roman"/>
                <w:sz w:val="20"/>
                <w:szCs w:val="24"/>
              </w:rPr>
              <w:t>Безопасные и качественные автомобильные дороги</w:t>
            </w:r>
            <w:r w:rsidR="0051730C">
              <w:rPr>
                <w:rFonts w:eastAsia="Times New Roman"/>
                <w:sz w:val="20"/>
                <w:szCs w:val="24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R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104 274,1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104 274,1</w:t>
            </w:r>
          </w:p>
        </w:tc>
      </w:tr>
      <w:tr w:rsidR="0013290A" w:rsidRPr="0013290A" w:rsidTr="0013290A">
        <w:trPr>
          <w:trHeight w:val="72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 xml:space="preserve">Национальный проект </w:t>
            </w:r>
            <w:r w:rsidR="0051730C">
              <w:rPr>
                <w:rFonts w:eastAsia="Times New Roman"/>
                <w:sz w:val="20"/>
                <w:szCs w:val="24"/>
              </w:rPr>
              <w:t>«</w:t>
            </w:r>
            <w:r w:rsidRPr="0013290A">
              <w:rPr>
                <w:rFonts w:eastAsia="Times New Roman"/>
                <w:sz w:val="20"/>
                <w:szCs w:val="24"/>
              </w:rPr>
              <w:t>Производительность труда и поддержка занятости</w:t>
            </w:r>
            <w:r w:rsidR="0051730C">
              <w:rPr>
                <w:rFonts w:eastAsia="Times New Roman"/>
                <w:sz w:val="20"/>
                <w:szCs w:val="24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L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6 900,0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6 900,0</w:t>
            </w:r>
          </w:p>
        </w:tc>
      </w:tr>
      <w:tr w:rsidR="0013290A" w:rsidRPr="0013290A" w:rsidTr="0013290A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 xml:space="preserve">Национальный проект </w:t>
            </w:r>
            <w:r w:rsidR="0051730C">
              <w:rPr>
                <w:rFonts w:eastAsia="Times New Roman"/>
                <w:sz w:val="20"/>
                <w:szCs w:val="24"/>
              </w:rPr>
              <w:t>«</w:t>
            </w:r>
            <w:r w:rsidRPr="0013290A">
              <w:rPr>
                <w:rFonts w:eastAsia="Times New Roman"/>
                <w:sz w:val="20"/>
                <w:szCs w:val="24"/>
              </w:rPr>
              <w:t>Наука</w:t>
            </w:r>
            <w:r w:rsidR="0051730C">
              <w:rPr>
                <w:rFonts w:eastAsia="Times New Roman"/>
                <w:sz w:val="20"/>
                <w:szCs w:val="24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S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47 049,9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47 049,9</w:t>
            </w:r>
          </w:p>
        </w:tc>
      </w:tr>
      <w:tr w:rsidR="0013290A" w:rsidRPr="0013290A" w:rsidTr="0013290A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 xml:space="preserve">Национальная программа </w:t>
            </w:r>
            <w:r w:rsidR="0051730C">
              <w:rPr>
                <w:rFonts w:eastAsia="Times New Roman"/>
                <w:sz w:val="20"/>
                <w:szCs w:val="24"/>
              </w:rPr>
              <w:t>«</w:t>
            </w:r>
            <w:r w:rsidRPr="0013290A">
              <w:rPr>
                <w:rFonts w:eastAsia="Times New Roman"/>
                <w:sz w:val="20"/>
                <w:szCs w:val="24"/>
              </w:rPr>
              <w:t>Цифровая экономика Российской Федерации</w:t>
            </w:r>
            <w:r w:rsidR="0051730C">
              <w:rPr>
                <w:rFonts w:eastAsia="Times New Roman"/>
                <w:sz w:val="20"/>
                <w:szCs w:val="24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D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124 205,6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124 205,6</w:t>
            </w:r>
          </w:p>
        </w:tc>
      </w:tr>
      <w:tr w:rsidR="0013290A" w:rsidRPr="0013290A" w:rsidTr="0013290A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 xml:space="preserve">Национальный проект </w:t>
            </w:r>
            <w:r w:rsidR="0051730C">
              <w:rPr>
                <w:rFonts w:eastAsia="Times New Roman"/>
                <w:sz w:val="20"/>
                <w:szCs w:val="24"/>
              </w:rPr>
              <w:t>«</w:t>
            </w:r>
            <w:r w:rsidRPr="0013290A">
              <w:rPr>
                <w:rFonts w:eastAsia="Times New Roman"/>
                <w:sz w:val="20"/>
                <w:szCs w:val="24"/>
              </w:rPr>
              <w:t>Культура</w:t>
            </w:r>
            <w:r w:rsidR="0051730C">
              <w:rPr>
                <w:rFonts w:eastAsia="Times New Roman"/>
                <w:sz w:val="20"/>
                <w:szCs w:val="24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A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17 163,7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17 163,7</w:t>
            </w:r>
          </w:p>
        </w:tc>
      </w:tr>
      <w:tr w:rsidR="0013290A" w:rsidRPr="0013290A" w:rsidTr="0013290A">
        <w:trPr>
          <w:trHeight w:val="9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 xml:space="preserve">Национальный проект </w:t>
            </w:r>
            <w:r w:rsidR="0051730C">
              <w:rPr>
                <w:rFonts w:eastAsia="Times New Roman"/>
                <w:sz w:val="20"/>
                <w:szCs w:val="24"/>
              </w:rPr>
              <w:t>«</w:t>
            </w:r>
            <w:r w:rsidRPr="0013290A">
              <w:rPr>
                <w:rFonts w:eastAsia="Times New Roman"/>
                <w:sz w:val="20"/>
                <w:szCs w:val="24"/>
              </w:rPr>
              <w:t>Малое и среднее предпринимательство и поддержка индивидуальной предпринимательской инициативы</w:t>
            </w:r>
            <w:r w:rsidR="0051730C">
              <w:rPr>
                <w:rFonts w:eastAsia="Times New Roman"/>
                <w:sz w:val="20"/>
                <w:szCs w:val="24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I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49 857,0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49 857,0</w:t>
            </w:r>
          </w:p>
        </w:tc>
      </w:tr>
      <w:tr w:rsidR="0013290A" w:rsidRPr="0013290A" w:rsidTr="0013290A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 xml:space="preserve">Национальный проект </w:t>
            </w:r>
            <w:r w:rsidR="0051730C">
              <w:rPr>
                <w:rFonts w:eastAsia="Times New Roman"/>
                <w:sz w:val="20"/>
                <w:szCs w:val="24"/>
              </w:rPr>
              <w:t>«</w:t>
            </w:r>
            <w:r w:rsidRPr="0013290A">
              <w:rPr>
                <w:rFonts w:eastAsia="Times New Roman"/>
                <w:sz w:val="20"/>
                <w:szCs w:val="24"/>
              </w:rPr>
              <w:t>Международная кооперация и экспорт</w:t>
            </w:r>
            <w:r w:rsidR="0051730C">
              <w:rPr>
                <w:rFonts w:eastAsia="Times New Roman"/>
                <w:sz w:val="20"/>
                <w:szCs w:val="24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T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74 548,9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74 548,9</w:t>
            </w:r>
          </w:p>
        </w:tc>
      </w:tr>
      <w:tr w:rsidR="0013290A" w:rsidRPr="0013290A" w:rsidTr="0013290A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Комплексный план модернизации и расширения магистральной инфраструктуры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V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337 215,7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337 215,7</w:t>
            </w:r>
          </w:p>
        </w:tc>
      </w:tr>
    </w:tbl>
    <w:p w:rsidR="0013290A" w:rsidRPr="0013290A" w:rsidRDefault="0013290A" w:rsidP="0013290A">
      <w:pPr>
        <w:spacing w:line="240" w:lineRule="auto"/>
        <w:ind w:left="0" w:right="0" w:firstLine="284"/>
        <w:jc w:val="center"/>
        <w:rPr>
          <w:b/>
          <w:sz w:val="24"/>
        </w:rPr>
      </w:pPr>
    </w:p>
    <w:p w:rsidR="00F64182" w:rsidRDefault="00F64182" w:rsidP="007D09EA">
      <w:pPr>
        <w:spacing w:line="240" w:lineRule="auto"/>
        <w:ind w:left="0" w:right="0" w:firstLine="284"/>
        <w:jc w:val="right"/>
        <w:rPr>
          <w:sz w:val="24"/>
        </w:rPr>
      </w:pPr>
    </w:p>
    <w:p w:rsidR="00F64182" w:rsidRDefault="00F64182" w:rsidP="007D09EA">
      <w:pPr>
        <w:spacing w:line="240" w:lineRule="auto"/>
        <w:ind w:left="0" w:right="0" w:firstLine="284"/>
        <w:jc w:val="right"/>
        <w:rPr>
          <w:sz w:val="24"/>
        </w:rPr>
      </w:pPr>
    </w:p>
    <w:p w:rsidR="00F64182" w:rsidRDefault="00F64182" w:rsidP="007D09EA">
      <w:pPr>
        <w:spacing w:line="240" w:lineRule="auto"/>
        <w:ind w:left="0" w:right="0" w:firstLine="284"/>
        <w:jc w:val="right"/>
        <w:rPr>
          <w:sz w:val="24"/>
        </w:rPr>
      </w:pPr>
    </w:p>
    <w:p w:rsidR="00F64182" w:rsidRDefault="00F64182" w:rsidP="007D09EA">
      <w:pPr>
        <w:spacing w:line="240" w:lineRule="auto"/>
        <w:ind w:left="0" w:right="0" w:firstLine="284"/>
        <w:jc w:val="right"/>
        <w:rPr>
          <w:sz w:val="24"/>
        </w:rPr>
      </w:pPr>
    </w:p>
    <w:p w:rsidR="00F64182" w:rsidRDefault="00F64182" w:rsidP="007D09EA">
      <w:pPr>
        <w:spacing w:line="240" w:lineRule="auto"/>
        <w:ind w:left="0" w:right="0" w:firstLine="284"/>
        <w:jc w:val="right"/>
        <w:rPr>
          <w:sz w:val="24"/>
        </w:rPr>
      </w:pPr>
    </w:p>
    <w:p w:rsidR="00F64182" w:rsidRDefault="00F64182" w:rsidP="007D09EA">
      <w:pPr>
        <w:spacing w:line="240" w:lineRule="auto"/>
        <w:ind w:left="0" w:right="0" w:firstLine="284"/>
        <w:jc w:val="right"/>
        <w:rPr>
          <w:sz w:val="24"/>
        </w:rPr>
      </w:pPr>
    </w:p>
    <w:p w:rsidR="00F64182" w:rsidRDefault="00F64182" w:rsidP="007D09EA">
      <w:pPr>
        <w:spacing w:line="240" w:lineRule="auto"/>
        <w:ind w:left="0" w:right="0" w:firstLine="284"/>
        <w:jc w:val="right"/>
        <w:rPr>
          <w:sz w:val="24"/>
        </w:rPr>
      </w:pPr>
    </w:p>
    <w:p w:rsidR="00F64182" w:rsidRDefault="00F64182" w:rsidP="007D09EA">
      <w:pPr>
        <w:spacing w:line="240" w:lineRule="auto"/>
        <w:ind w:left="0" w:right="0" w:firstLine="284"/>
        <w:jc w:val="right"/>
        <w:rPr>
          <w:sz w:val="24"/>
        </w:rPr>
      </w:pPr>
    </w:p>
    <w:p w:rsidR="009F634A" w:rsidRDefault="009F634A" w:rsidP="007D09EA">
      <w:pPr>
        <w:spacing w:line="240" w:lineRule="auto"/>
        <w:ind w:left="0" w:right="0" w:firstLine="284"/>
        <w:jc w:val="right"/>
        <w:rPr>
          <w:b/>
          <w:sz w:val="24"/>
        </w:rPr>
      </w:pPr>
      <w:r w:rsidRPr="000662AB">
        <w:rPr>
          <w:sz w:val="24"/>
        </w:rPr>
        <w:lastRenderedPageBreak/>
        <w:t xml:space="preserve">Таблица </w:t>
      </w:r>
      <w:r w:rsidR="000C24FC">
        <w:rPr>
          <w:sz w:val="24"/>
        </w:rPr>
        <w:t>2</w:t>
      </w:r>
    </w:p>
    <w:p w:rsidR="009F634A" w:rsidRDefault="009F634A" w:rsidP="007D09EA">
      <w:pPr>
        <w:spacing w:line="240" w:lineRule="auto"/>
        <w:ind w:left="0" w:right="0" w:firstLine="284"/>
        <w:jc w:val="center"/>
        <w:rPr>
          <w:b/>
          <w:sz w:val="24"/>
        </w:rPr>
      </w:pPr>
      <w:r>
        <w:rPr>
          <w:b/>
          <w:sz w:val="24"/>
        </w:rPr>
        <w:t>Информация о недостатках</w:t>
      </w:r>
    </w:p>
    <w:p w:rsidR="009F634A" w:rsidRPr="007C158A" w:rsidRDefault="009F634A" w:rsidP="007D09EA">
      <w:pPr>
        <w:spacing w:line="240" w:lineRule="auto"/>
        <w:ind w:left="0" w:right="0" w:firstLine="284"/>
        <w:jc w:val="center"/>
        <w:rPr>
          <w:b/>
          <w:sz w:val="24"/>
        </w:rPr>
      </w:pPr>
      <w:r>
        <w:rPr>
          <w:b/>
          <w:sz w:val="24"/>
        </w:rPr>
        <w:t>в рамках реализации</w:t>
      </w:r>
      <w:r w:rsidRPr="009F2053">
        <w:rPr>
          <w:b/>
          <w:sz w:val="24"/>
        </w:rPr>
        <w:t xml:space="preserve"> </w:t>
      </w:r>
      <w:r w:rsidR="009A6DD7">
        <w:rPr>
          <w:b/>
          <w:sz w:val="24"/>
        </w:rPr>
        <w:t xml:space="preserve">отдельных </w:t>
      </w:r>
      <w:r>
        <w:rPr>
          <w:b/>
          <w:sz w:val="24"/>
        </w:rPr>
        <w:t>национальных проектов</w:t>
      </w:r>
      <w:r w:rsidRPr="009F2053">
        <w:rPr>
          <w:b/>
          <w:sz w:val="24"/>
        </w:rPr>
        <w:t xml:space="preserve"> (программам)</w:t>
      </w:r>
      <w:r>
        <w:rPr>
          <w:b/>
          <w:sz w:val="24"/>
        </w:rPr>
        <w:t xml:space="preserve"> и </w:t>
      </w:r>
      <w:r w:rsidR="00B80AEA">
        <w:rPr>
          <w:b/>
          <w:sz w:val="24"/>
        </w:rPr>
        <w:t>к</w:t>
      </w:r>
      <w:r>
        <w:rPr>
          <w:b/>
          <w:sz w:val="24"/>
        </w:rPr>
        <w:t>омплексного плана</w:t>
      </w:r>
      <w:r w:rsidRPr="007C158A">
        <w:rPr>
          <w:b/>
          <w:sz w:val="24"/>
          <w:szCs w:val="24"/>
          <w:u w:val="single"/>
        </w:rPr>
        <w:t xml:space="preserve"> </w:t>
      </w:r>
      <w:r w:rsidRPr="007C158A">
        <w:rPr>
          <w:b/>
          <w:sz w:val="24"/>
          <w:szCs w:val="24"/>
        </w:rPr>
        <w:t>модернизации и расширения магистральной инфраструктуры</w:t>
      </w:r>
    </w:p>
    <w:p w:rsidR="009F634A" w:rsidRPr="00EF5709" w:rsidRDefault="009F634A" w:rsidP="007D09EA">
      <w:pPr>
        <w:overflowPunct/>
        <w:autoSpaceDE/>
        <w:autoSpaceDN/>
        <w:adjustRightInd/>
        <w:ind w:left="0" w:right="0" w:firstLine="284"/>
        <w:jc w:val="center"/>
        <w:textAlignment w:val="auto"/>
        <w:rPr>
          <w:sz w:val="24"/>
          <w:szCs w:val="24"/>
          <w:lang w:eastAsia="en-US"/>
        </w:rPr>
      </w:pPr>
    </w:p>
    <w:tbl>
      <w:tblPr>
        <w:tblStyle w:val="a3"/>
        <w:tblW w:w="10632" w:type="dxa"/>
        <w:tblInd w:w="-459" w:type="dxa"/>
        <w:tblLook w:val="04A0" w:firstRow="1" w:lastRow="0" w:firstColumn="1" w:lastColumn="0" w:noHBand="0" w:noVBand="1"/>
      </w:tblPr>
      <w:tblGrid>
        <w:gridCol w:w="568"/>
        <w:gridCol w:w="2268"/>
        <w:gridCol w:w="7796"/>
      </w:tblGrid>
      <w:tr w:rsidR="009F634A" w:rsidTr="0029146D">
        <w:trPr>
          <w:tblHeader/>
        </w:trPr>
        <w:tc>
          <w:tcPr>
            <w:tcW w:w="568" w:type="dxa"/>
          </w:tcPr>
          <w:p w:rsidR="009F634A" w:rsidRPr="00452BB8" w:rsidRDefault="009F634A" w:rsidP="00F63B24">
            <w:pPr>
              <w:overflowPunct/>
              <w:autoSpaceDE/>
              <w:autoSpaceDN/>
              <w:adjustRightInd/>
              <w:ind w:left="0" w:right="0" w:firstLine="0"/>
              <w:jc w:val="center"/>
              <w:textAlignment w:val="auto"/>
              <w:rPr>
                <w:rFonts w:eastAsia="Times New Roman"/>
                <w:b/>
                <w:sz w:val="20"/>
                <w:szCs w:val="20"/>
              </w:rPr>
            </w:pPr>
            <w:r w:rsidRPr="00452BB8">
              <w:rPr>
                <w:rFonts w:eastAsia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452BB8">
              <w:rPr>
                <w:rFonts w:eastAsia="Times New Roman"/>
                <w:b/>
                <w:sz w:val="20"/>
                <w:szCs w:val="20"/>
              </w:rPr>
              <w:t>п</w:t>
            </w:r>
            <w:proofErr w:type="gramEnd"/>
            <w:r w:rsidRPr="00452BB8">
              <w:rPr>
                <w:rFonts w:eastAsia="Times New Roman"/>
                <w:b/>
                <w:sz w:val="20"/>
                <w:szCs w:val="20"/>
                <w:lang w:val="en-US"/>
              </w:rPr>
              <w:t>/</w:t>
            </w:r>
            <w:r w:rsidRPr="00452BB8">
              <w:rPr>
                <w:rFonts w:eastAsia="Times New Roman"/>
                <w:b/>
                <w:sz w:val="20"/>
                <w:szCs w:val="20"/>
              </w:rPr>
              <w:t>п</w:t>
            </w:r>
          </w:p>
        </w:tc>
        <w:tc>
          <w:tcPr>
            <w:tcW w:w="2268" w:type="dxa"/>
          </w:tcPr>
          <w:p w:rsidR="009F634A" w:rsidRPr="00203A75" w:rsidRDefault="009F634A" w:rsidP="00F63B24">
            <w:pPr>
              <w:overflowPunct/>
              <w:autoSpaceDE/>
              <w:autoSpaceDN/>
              <w:adjustRightInd/>
              <w:ind w:left="0" w:right="0" w:firstLine="0"/>
              <w:jc w:val="center"/>
              <w:textAlignment w:val="auto"/>
              <w:rPr>
                <w:rFonts w:eastAsia="Times New Roman"/>
                <w:b/>
                <w:sz w:val="20"/>
                <w:szCs w:val="20"/>
              </w:rPr>
            </w:pPr>
            <w:r w:rsidRPr="00203A75">
              <w:rPr>
                <w:rFonts w:eastAsia="Times New Roman"/>
                <w:b/>
                <w:sz w:val="20"/>
                <w:szCs w:val="20"/>
              </w:rPr>
              <w:t xml:space="preserve">Наименование </w:t>
            </w:r>
            <w:r w:rsidR="0029146D" w:rsidRPr="00203A75">
              <w:rPr>
                <w:rFonts w:eastAsia="Times New Roman"/>
                <w:b/>
                <w:sz w:val="20"/>
                <w:szCs w:val="20"/>
              </w:rPr>
              <w:t xml:space="preserve">национального </w:t>
            </w:r>
            <w:r w:rsidRPr="00203A75">
              <w:rPr>
                <w:rFonts w:eastAsia="Times New Roman"/>
                <w:b/>
                <w:sz w:val="20"/>
                <w:szCs w:val="20"/>
              </w:rPr>
              <w:t>проекта</w:t>
            </w:r>
            <w:r w:rsidR="0029146D" w:rsidRPr="00203A75">
              <w:rPr>
                <w:rFonts w:eastAsia="Times New Roman"/>
                <w:b/>
                <w:sz w:val="20"/>
                <w:szCs w:val="20"/>
              </w:rPr>
              <w:t xml:space="preserve"> (программы)</w:t>
            </w:r>
          </w:p>
        </w:tc>
        <w:tc>
          <w:tcPr>
            <w:tcW w:w="7796" w:type="dxa"/>
            <w:vAlign w:val="center"/>
          </w:tcPr>
          <w:p w:rsidR="009F634A" w:rsidRPr="00452BB8" w:rsidRDefault="009F634A" w:rsidP="0029146D">
            <w:pPr>
              <w:overflowPunct/>
              <w:autoSpaceDE/>
              <w:autoSpaceDN/>
              <w:adjustRightInd/>
              <w:ind w:left="0" w:right="0" w:firstLine="0"/>
              <w:jc w:val="center"/>
              <w:textAlignment w:val="auto"/>
              <w:rPr>
                <w:rFonts w:eastAsia="Times New Roman"/>
                <w:b/>
                <w:sz w:val="20"/>
                <w:szCs w:val="20"/>
              </w:rPr>
            </w:pPr>
            <w:r w:rsidRPr="00452BB8">
              <w:rPr>
                <w:rFonts w:eastAsia="Times New Roman"/>
                <w:b/>
                <w:sz w:val="20"/>
                <w:szCs w:val="20"/>
              </w:rPr>
              <w:t>Недостатки, выявленные в ходе реализации национального проекта (программы)</w:t>
            </w:r>
          </w:p>
        </w:tc>
      </w:tr>
      <w:tr w:rsidR="00365827" w:rsidTr="00D46E03">
        <w:tc>
          <w:tcPr>
            <w:tcW w:w="568" w:type="dxa"/>
          </w:tcPr>
          <w:p w:rsidR="00365827" w:rsidRPr="00365827" w:rsidRDefault="00365827" w:rsidP="00B93FAB">
            <w:pPr>
              <w:ind w:left="0" w:right="0" w:firstLine="0"/>
              <w:jc w:val="center"/>
              <w:rPr>
                <w:b/>
                <w:sz w:val="20"/>
                <w:szCs w:val="20"/>
              </w:rPr>
            </w:pPr>
            <w:r w:rsidRPr="00365827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:rsidR="00365827" w:rsidRPr="00203A75" w:rsidRDefault="00365827" w:rsidP="000C15B1">
            <w:pPr>
              <w:ind w:left="0" w:right="0" w:firstLine="0"/>
              <w:rPr>
                <w:b/>
                <w:sz w:val="20"/>
                <w:szCs w:val="20"/>
              </w:rPr>
            </w:pPr>
            <w:r w:rsidRPr="00203A75">
              <w:rPr>
                <w:b/>
                <w:sz w:val="20"/>
                <w:szCs w:val="20"/>
              </w:rPr>
              <w:t>Демография</w:t>
            </w:r>
          </w:p>
        </w:tc>
        <w:tc>
          <w:tcPr>
            <w:tcW w:w="7796" w:type="dxa"/>
          </w:tcPr>
          <w:p w:rsidR="00017DB9" w:rsidRPr="00203A75" w:rsidRDefault="00365827" w:rsidP="00017DB9">
            <w:pPr>
              <w:ind w:left="0" w:right="0" w:firstLine="284"/>
              <w:rPr>
                <w:bCs/>
                <w:sz w:val="20"/>
                <w:szCs w:val="20"/>
              </w:rPr>
            </w:pPr>
            <w:r w:rsidRPr="00203A75">
              <w:rPr>
                <w:sz w:val="20"/>
                <w:szCs w:val="20"/>
              </w:rPr>
              <w:t xml:space="preserve">В рамках реализации </w:t>
            </w:r>
            <w:r w:rsidRPr="00203A75">
              <w:rPr>
                <w:b/>
                <w:sz w:val="20"/>
                <w:szCs w:val="20"/>
              </w:rPr>
              <w:t xml:space="preserve">национального проекта </w:t>
            </w:r>
            <w:r w:rsidR="0051730C">
              <w:rPr>
                <w:b/>
                <w:sz w:val="20"/>
                <w:szCs w:val="20"/>
              </w:rPr>
              <w:t>«</w:t>
            </w:r>
            <w:r w:rsidRPr="00203A75">
              <w:rPr>
                <w:b/>
                <w:sz w:val="20"/>
                <w:szCs w:val="20"/>
              </w:rPr>
              <w:t>Демография</w:t>
            </w:r>
            <w:r w:rsidR="0051730C">
              <w:rPr>
                <w:b/>
                <w:sz w:val="20"/>
                <w:szCs w:val="20"/>
              </w:rPr>
              <w:t>»</w:t>
            </w:r>
            <w:r w:rsidRPr="00203A75">
              <w:rPr>
                <w:b/>
                <w:sz w:val="20"/>
                <w:szCs w:val="20"/>
              </w:rPr>
              <w:t xml:space="preserve"> </w:t>
            </w:r>
            <w:r w:rsidRPr="00203A75">
              <w:rPr>
                <w:sz w:val="20"/>
                <w:szCs w:val="20"/>
              </w:rPr>
              <w:t xml:space="preserve">уровень исполнения бюджетных ассигнований составил </w:t>
            </w:r>
            <w:r w:rsidR="00017DB9" w:rsidRPr="00203A75">
              <w:rPr>
                <w:sz w:val="20"/>
                <w:szCs w:val="20"/>
              </w:rPr>
              <w:t>16</w:t>
            </w:r>
            <w:r w:rsidRPr="00203A75">
              <w:rPr>
                <w:sz w:val="20"/>
                <w:szCs w:val="20"/>
              </w:rPr>
              <w:t> % показателя сводной росписи с изменениями.</w:t>
            </w:r>
            <w:r w:rsidRPr="00203A75">
              <w:rPr>
                <w:bCs/>
                <w:sz w:val="20"/>
                <w:szCs w:val="20"/>
              </w:rPr>
              <w:t xml:space="preserve"> </w:t>
            </w:r>
          </w:p>
          <w:p w:rsidR="00F55458" w:rsidRPr="00F55458" w:rsidRDefault="00F55458" w:rsidP="00F55458">
            <w:pPr>
              <w:ind w:left="0" w:right="0" w:firstLine="28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связи с</w:t>
            </w:r>
            <w:r w:rsidRPr="00F55458">
              <w:rPr>
                <w:bCs/>
                <w:sz w:val="20"/>
                <w:szCs w:val="20"/>
              </w:rPr>
              <w:t xml:space="preserve"> действующи</w:t>
            </w:r>
            <w:r>
              <w:rPr>
                <w:bCs/>
                <w:sz w:val="20"/>
                <w:szCs w:val="20"/>
              </w:rPr>
              <w:t>ми</w:t>
            </w:r>
            <w:r w:rsidRPr="00F55458">
              <w:rPr>
                <w:bCs/>
                <w:sz w:val="20"/>
                <w:szCs w:val="20"/>
              </w:rPr>
              <w:t xml:space="preserve"> ограничени</w:t>
            </w:r>
            <w:r>
              <w:rPr>
                <w:bCs/>
                <w:sz w:val="20"/>
                <w:szCs w:val="20"/>
              </w:rPr>
              <w:t>ями</w:t>
            </w:r>
            <w:r w:rsidRPr="00F55458">
              <w:rPr>
                <w:bCs/>
                <w:sz w:val="20"/>
                <w:szCs w:val="20"/>
              </w:rPr>
              <w:t xml:space="preserve"> на ведение строительства в зоне риска находятся плановые значения показателей, связанные с инвестиционной деятельностью (строительство детских дошкольных учреждений, спортивных объектов). Кроме того, в случае </w:t>
            </w:r>
            <w:r w:rsidR="00636364">
              <w:rPr>
                <w:bCs/>
                <w:sz w:val="20"/>
                <w:szCs w:val="20"/>
              </w:rPr>
              <w:t>усуг</w:t>
            </w:r>
            <w:r w:rsidRPr="00F55458">
              <w:rPr>
                <w:bCs/>
                <w:sz w:val="20"/>
                <w:szCs w:val="20"/>
              </w:rPr>
              <w:t>убления ситуации на рынке труда места в создаваемых детских дошкольных учрежд</w:t>
            </w:r>
            <w:r>
              <w:rPr>
                <w:bCs/>
                <w:sz w:val="20"/>
                <w:szCs w:val="20"/>
              </w:rPr>
              <w:t>ениях могут быть не</w:t>
            </w:r>
            <w:r w:rsidR="002B3AF8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востребованы</w:t>
            </w:r>
            <w:r w:rsidRPr="00F55458">
              <w:rPr>
                <w:bCs/>
                <w:sz w:val="20"/>
                <w:szCs w:val="20"/>
              </w:rPr>
              <w:t>.</w:t>
            </w:r>
          </w:p>
          <w:p w:rsidR="00365827" w:rsidRPr="00203A75" w:rsidRDefault="00F55458" w:rsidP="00F55458">
            <w:pPr>
              <w:ind w:left="0" w:right="0" w:firstLine="284"/>
              <w:rPr>
                <w:sz w:val="20"/>
                <w:szCs w:val="20"/>
              </w:rPr>
            </w:pPr>
            <w:r w:rsidRPr="00F55458">
              <w:rPr>
                <w:bCs/>
                <w:sz w:val="20"/>
                <w:szCs w:val="20"/>
              </w:rPr>
              <w:t>Кроме того, в текущей ситуации приостанавливаются мероприятия, связанные с обучением и переобучением женщин-матерей и лиц пожилого возраста. Однако после завершения ограничений и в случае быстрого восстановления экономики это снижение может быть компенсировано повышенным спросом на соо</w:t>
            </w:r>
            <w:r>
              <w:rPr>
                <w:bCs/>
                <w:sz w:val="20"/>
                <w:szCs w:val="20"/>
              </w:rPr>
              <w:t>тветствующие услуги по обучению</w:t>
            </w:r>
          </w:p>
        </w:tc>
      </w:tr>
      <w:tr w:rsidR="00D62563" w:rsidTr="00D46E03">
        <w:tc>
          <w:tcPr>
            <w:tcW w:w="568" w:type="dxa"/>
          </w:tcPr>
          <w:p w:rsidR="00D62563" w:rsidRPr="00D62563" w:rsidRDefault="00D62563" w:rsidP="00B93FAB">
            <w:pPr>
              <w:ind w:left="0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D6256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D62563" w:rsidRPr="00F63F96" w:rsidRDefault="00D62563" w:rsidP="000C15B1">
            <w:pPr>
              <w:ind w:left="0" w:right="0" w:firstLine="0"/>
              <w:rPr>
                <w:b/>
                <w:color w:val="FF0000"/>
                <w:sz w:val="20"/>
                <w:szCs w:val="20"/>
              </w:rPr>
            </w:pPr>
            <w:r w:rsidRPr="00203A75">
              <w:rPr>
                <w:b/>
                <w:sz w:val="20"/>
                <w:szCs w:val="20"/>
              </w:rPr>
              <w:t>Здравоохранение</w:t>
            </w:r>
          </w:p>
        </w:tc>
        <w:tc>
          <w:tcPr>
            <w:tcW w:w="7796" w:type="dxa"/>
          </w:tcPr>
          <w:p w:rsidR="00F63F96" w:rsidRDefault="00D62563" w:rsidP="000C15B1">
            <w:pPr>
              <w:widowControl w:val="0"/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bCs/>
                <w:sz w:val="20"/>
                <w:szCs w:val="20"/>
                <w:lang w:eastAsia="en-US"/>
              </w:rPr>
            </w:pPr>
            <w:r w:rsidRPr="00F55458">
              <w:rPr>
                <w:sz w:val="20"/>
                <w:szCs w:val="20"/>
                <w:lang w:eastAsia="en-US"/>
              </w:rPr>
              <w:t xml:space="preserve">В рамках реализации </w:t>
            </w:r>
            <w:r w:rsidRPr="00F55458">
              <w:rPr>
                <w:b/>
                <w:sz w:val="20"/>
                <w:szCs w:val="20"/>
                <w:lang w:eastAsia="en-US"/>
              </w:rPr>
              <w:t xml:space="preserve">национального проекта </w:t>
            </w:r>
            <w:r w:rsidR="0051730C" w:rsidRPr="00F55458">
              <w:rPr>
                <w:b/>
                <w:sz w:val="20"/>
                <w:szCs w:val="20"/>
                <w:lang w:eastAsia="en-US"/>
              </w:rPr>
              <w:t>«</w:t>
            </w:r>
            <w:r w:rsidRPr="00F55458">
              <w:rPr>
                <w:b/>
                <w:sz w:val="20"/>
                <w:szCs w:val="20"/>
              </w:rPr>
              <w:t>Здравоохранение</w:t>
            </w:r>
            <w:r w:rsidR="0051730C" w:rsidRPr="00F55458">
              <w:rPr>
                <w:b/>
                <w:sz w:val="20"/>
                <w:szCs w:val="20"/>
                <w:lang w:eastAsia="en-US"/>
              </w:rPr>
              <w:t>»</w:t>
            </w:r>
            <w:r w:rsidRPr="00F55458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F55458">
              <w:rPr>
                <w:sz w:val="20"/>
                <w:szCs w:val="20"/>
                <w:lang w:eastAsia="en-US"/>
              </w:rPr>
              <w:t xml:space="preserve">уровень исполнения бюджетных ассигнований составил </w:t>
            </w:r>
            <w:r w:rsidR="00F63F96" w:rsidRPr="00F55458">
              <w:rPr>
                <w:sz w:val="20"/>
                <w:szCs w:val="20"/>
                <w:lang w:eastAsia="en-US"/>
              </w:rPr>
              <w:t>40,5</w:t>
            </w:r>
            <w:r w:rsidRPr="00F55458">
              <w:rPr>
                <w:sz w:val="20"/>
                <w:szCs w:val="20"/>
                <w:lang w:eastAsia="en-US"/>
              </w:rPr>
              <w:t> % показателя сводной росписи с изменениями.</w:t>
            </w:r>
            <w:r w:rsidRPr="00F55458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:rsidR="00FC2A30" w:rsidRPr="00FC2A30" w:rsidRDefault="00FC2A30" w:rsidP="00FC2A30">
            <w:pPr>
              <w:widowControl w:val="0"/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bCs/>
                <w:sz w:val="20"/>
                <w:szCs w:val="20"/>
                <w:lang w:eastAsia="en-US"/>
              </w:rPr>
            </w:pPr>
            <w:proofErr w:type="gramStart"/>
            <w:r w:rsidRPr="00FC2A30">
              <w:rPr>
                <w:bCs/>
                <w:sz w:val="20"/>
                <w:szCs w:val="20"/>
                <w:lang w:eastAsia="en-US"/>
              </w:rPr>
              <w:t>Сводной бюджетной росписью в отчетном периоде финанс</w:t>
            </w:r>
            <w:r w:rsidR="009D6A56">
              <w:rPr>
                <w:bCs/>
                <w:sz w:val="20"/>
                <w:szCs w:val="20"/>
                <w:lang w:eastAsia="en-US"/>
              </w:rPr>
              <w:t>овое обеспечение</w:t>
            </w:r>
            <w:r w:rsidRPr="00FC2A30">
              <w:rPr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bCs/>
                <w:sz w:val="20"/>
                <w:szCs w:val="20"/>
                <w:lang w:eastAsia="en-US"/>
              </w:rPr>
              <w:t>национального проекта</w:t>
            </w:r>
            <w:r w:rsidRPr="00FC2A30">
              <w:rPr>
                <w:bCs/>
                <w:sz w:val="20"/>
                <w:szCs w:val="20"/>
                <w:lang w:eastAsia="en-US"/>
              </w:rPr>
              <w:t xml:space="preserve"> «</w:t>
            </w:r>
            <w:r>
              <w:rPr>
                <w:bCs/>
                <w:sz w:val="20"/>
                <w:szCs w:val="20"/>
                <w:lang w:eastAsia="en-US"/>
              </w:rPr>
              <w:t>Здравоохранение» увеличено на 3 </w:t>
            </w:r>
            <w:r w:rsidRPr="00FC2A30">
              <w:rPr>
                <w:bCs/>
                <w:sz w:val="20"/>
                <w:szCs w:val="20"/>
                <w:lang w:eastAsia="en-US"/>
              </w:rPr>
              <w:t>188,</w:t>
            </w:r>
            <w:r>
              <w:rPr>
                <w:bCs/>
                <w:sz w:val="20"/>
                <w:szCs w:val="20"/>
                <w:lang w:eastAsia="en-US"/>
              </w:rPr>
              <w:t>1 </w:t>
            </w:r>
            <w:r w:rsidRPr="00FC2A30">
              <w:rPr>
                <w:bCs/>
                <w:sz w:val="20"/>
                <w:szCs w:val="20"/>
                <w:lang w:eastAsia="en-US"/>
              </w:rPr>
              <w:t xml:space="preserve">млн. рублей, что </w:t>
            </w:r>
            <w:r w:rsidR="009D6A56">
              <w:rPr>
                <w:bCs/>
                <w:sz w:val="20"/>
                <w:szCs w:val="20"/>
                <w:lang w:eastAsia="en-US"/>
              </w:rPr>
              <w:t xml:space="preserve">в основном </w:t>
            </w:r>
            <w:r w:rsidRPr="00FC2A30">
              <w:rPr>
                <w:bCs/>
                <w:sz w:val="20"/>
                <w:szCs w:val="20"/>
                <w:lang w:eastAsia="en-US"/>
              </w:rPr>
              <w:t>связано с увеличение</w:t>
            </w:r>
            <w:r>
              <w:rPr>
                <w:bCs/>
                <w:sz w:val="20"/>
                <w:szCs w:val="20"/>
                <w:lang w:eastAsia="en-US"/>
              </w:rPr>
              <w:t xml:space="preserve">м </w:t>
            </w:r>
            <w:r w:rsidR="009D6A56">
              <w:rPr>
                <w:bCs/>
                <w:sz w:val="20"/>
                <w:szCs w:val="20"/>
                <w:lang w:eastAsia="en-US"/>
              </w:rPr>
              <w:t>бюджетных ассигнований</w:t>
            </w:r>
            <w:r>
              <w:rPr>
                <w:bCs/>
                <w:sz w:val="20"/>
                <w:szCs w:val="20"/>
                <w:lang w:eastAsia="en-US"/>
              </w:rPr>
              <w:t xml:space="preserve"> по</w:t>
            </w:r>
            <w:r w:rsidRPr="00FC2A30">
              <w:rPr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bCs/>
                <w:sz w:val="20"/>
                <w:szCs w:val="20"/>
                <w:lang w:eastAsia="en-US"/>
              </w:rPr>
              <w:t>федеральному проекту</w:t>
            </w:r>
            <w:r w:rsidRPr="00FC2A30">
              <w:rPr>
                <w:bCs/>
                <w:sz w:val="20"/>
                <w:szCs w:val="20"/>
                <w:lang w:eastAsia="en-US"/>
              </w:rPr>
              <w:t xml:space="preserve"> «Борьба с онкологическими заболеваниями» по мероприятиям, связанным с новым строительством и реконструкцией объектов, а также на </w:t>
            </w:r>
            <w:r>
              <w:rPr>
                <w:bCs/>
                <w:sz w:val="20"/>
                <w:szCs w:val="20"/>
                <w:lang w:eastAsia="en-US"/>
              </w:rPr>
              <w:t>с</w:t>
            </w:r>
            <w:r w:rsidRPr="00FC2A30">
              <w:rPr>
                <w:bCs/>
                <w:sz w:val="20"/>
                <w:szCs w:val="20"/>
                <w:lang w:eastAsia="en-US"/>
              </w:rPr>
              <w:t xml:space="preserve">оздание и оснащение </w:t>
            </w:r>
            <w:proofErr w:type="spellStart"/>
            <w:r w:rsidRPr="00FC2A30">
              <w:rPr>
                <w:bCs/>
                <w:sz w:val="20"/>
                <w:szCs w:val="20"/>
                <w:lang w:eastAsia="en-US"/>
              </w:rPr>
              <w:t>референс</w:t>
            </w:r>
            <w:proofErr w:type="spellEnd"/>
            <w:r w:rsidRPr="00FC2A30">
              <w:rPr>
                <w:bCs/>
                <w:sz w:val="20"/>
                <w:szCs w:val="20"/>
                <w:lang w:eastAsia="en-US"/>
              </w:rPr>
              <w:t xml:space="preserve">-центров для проведения </w:t>
            </w:r>
            <w:proofErr w:type="spellStart"/>
            <w:r w:rsidRPr="00FC2A30">
              <w:rPr>
                <w:bCs/>
                <w:sz w:val="20"/>
                <w:szCs w:val="20"/>
                <w:lang w:eastAsia="en-US"/>
              </w:rPr>
              <w:t>иммуногистохимических</w:t>
            </w:r>
            <w:proofErr w:type="spellEnd"/>
            <w:r w:rsidRPr="00FC2A30">
              <w:rPr>
                <w:bCs/>
                <w:sz w:val="20"/>
                <w:szCs w:val="20"/>
                <w:lang w:eastAsia="en-US"/>
              </w:rPr>
              <w:t>, патоморфологических исследований</w:t>
            </w:r>
            <w:r>
              <w:rPr>
                <w:bCs/>
                <w:sz w:val="20"/>
                <w:szCs w:val="20"/>
                <w:lang w:eastAsia="en-US"/>
              </w:rPr>
              <w:t xml:space="preserve"> и лучевых методов исследований, а также</w:t>
            </w:r>
            <w:r w:rsidRPr="00FC2A30">
              <w:rPr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bCs/>
                <w:sz w:val="20"/>
                <w:szCs w:val="20"/>
                <w:lang w:eastAsia="en-US"/>
              </w:rPr>
              <w:t>по</w:t>
            </w:r>
            <w:proofErr w:type="gramEnd"/>
            <w:r>
              <w:rPr>
                <w:bCs/>
                <w:sz w:val="20"/>
                <w:szCs w:val="20"/>
                <w:lang w:eastAsia="en-US"/>
              </w:rPr>
              <w:t xml:space="preserve"> федеральному проекту</w:t>
            </w:r>
            <w:r w:rsidRPr="00FC2A30">
              <w:rPr>
                <w:bCs/>
                <w:sz w:val="20"/>
                <w:szCs w:val="20"/>
                <w:lang w:eastAsia="en-US"/>
              </w:rPr>
              <w:t xml:space="preserve"> «Развитие детского здравоохранения, включая создание современной инфраструктуры оказания медицинской помощи детям» на новое строительство и реконструкцию детских больниц (корпусов). </w:t>
            </w:r>
          </w:p>
          <w:p w:rsidR="00FC2A30" w:rsidRPr="00F55458" w:rsidRDefault="00FC2A30" w:rsidP="00FC2A30">
            <w:pPr>
              <w:widowControl w:val="0"/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bCs/>
                <w:sz w:val="20"/>
                <w:szCs w:val="20"/>
                <w:lang w:eastAsia="en-US"/>
              </w:rPr>
            </w:pPr>
            <w:proofErr w:type="gramStart"/>
            <w:r w:rsidRPr="00FC2A30">
              <w:rPr>
                <w:bCs/>
                <w:sz w:val="20"/>
                <w:szCs w:val="20"/>
                <w:lang w:eastAsia="en-US"/>
              </w:rPr>
              <w:t xml:space="preserve">Увеличение сводной бюджетной росписи связано с перераспределением средств </w:t>
            </w:r>
            <w:r w:rsidR="008E1DE1" w:rsidRPr="00FC2A30">
              <w:rPr>
                <w:bCs/>
                <w:sz w:val="20"/>
                <w:szCs w:val="20"/>
                <w:lang w:eastAsia="en-US"/>
              </w:rPr>
              <w:t xml:space="preserve">из </w:t>
            </w:r>
            <w:r w:rsidRPr="00FC2A30">
              <w:rPr>
                <w:bCs/>
                <w:sz w:val="20"/>
                <w:szCs w:val="20"/>
                <w:lang w:eastAsia="en-US"/>
              </w:rPr>
              <w:t>резервного фонда Прав</w:t>
            </w:r>
            <w:r>
              <w:rPr>
                <w:bCs/>
                <w:sz w:val="20"/>
                <w:szCs w:val="20"/>
                <w:lang w:eastAsia="en-US"/>
              </w:rPr>
              <w:t xml:space="preserve">ительства Российской Федерации </w:t>
            </w:r>
            <w:r w:rsidRPr="00FC2A30">
              <w:rPr>
                <w:bCs/>
                <w:sz w:val="20"/>
                <w:szCs w:val="20"/>
                <w:lang w:eastAsia="en-US"/>
              </w:rPr>
              <w:t xml:space="preserve">на закупки аппаратов искусственной вентиляции легких и экстракорпоральной мембранной </w:t>
            </w:r>
            <w:proofErr w:type="spellStart"/>
            <w:r w:rsidRPr="00FC2A30">
              <w:rPr>
                <w:bCs/>
                <w:sz w:val="20"/>
                <w:szCs w:val="20"/>
                <w:lang w:eastAsia="en-US"/>
              </w:rPr>
              <w:t>оксигенации</w:t>
            </w:r>
            <w:proofErr w:type="spellEnd"/>
            <w:r w:rsidRPr="00FC2A30">
              <w:rPr>
                <w:bCs/>
                <w:sz w:val="20"/>
                <w:szCs w:val="20"/>
                <w:lang w:eastAsia="en-US"/>
              </w:rPr>
              <w:t xml:space="preserve">, включающих работы и услуги по их доставке в медицинские организации в субъектах Российской Федерации </w:t>
            </w:r>
            <w:r w:rsidR="008E1DE1">
              <w:rPr>
                <w:bCs/>
                <w:sz w:val="20"/>
                <w:szCs w:val="20"/>
                <w:lang w:eastAsia="en-US"/>
              </w:rPr>
              <w:t xml:space="preserve">в соответствии с </w:t>
            </w:r>
            <w:r w:rsidRPr="00FC2A30">
              <w:rPr>
                <w:bCs/>
                <w:sz w:val="20"/>
                <w:szCs w:val="20"/>
                <w:lang w:eastAsia="en-US"/>
              </w:rPr>
              <w:t>распоряжение</w:t>
            </w:r>
            <w:r w:rsidR="008E1DE1">
              <w:rPr>
                <w:bCs/>
                <w:sz w:val="20"/>
                <w:szCs w:val="20"/>
                <w:lang w:eastAsia="en-US"/>
              </w:rPr>
              <w:t>м</w:t>
            </w:r>
            <w:r w:rsidRPr="00FC2A30">
              <w:rPr>
                <w:bCs/>
                <w:sz w:val="20"/>
                <w:szCs w:val="20"/>
                <w:lang w:eastAsia="en-US"/>
              </w:rPr>
              <w:t xml:space="preserve"> Правительств</w:t>
            </w:r>
            <w:r w:rsidR="008E1DE1">
              <w:rPr>
                <w:bCs/>
                <w:sz w:val="20"/>
                <w:szCs w:val="20"/>
                <w:lang w:eastAsia="en-US"/>
              </w:rPr>
              <w:t xml:space="preserve">а Российской Федерации от 21 марта </w:t>
            </w:r>
            <w:r w:rsidRPr="00FC2A30">
              <w:rPr>
                <w:bCs/>
                <w:sz w:val="20"/>
                <w:szCs w:val="20"/>
                <w:lang w:eastAsia="en-US"/>
              </w:rPr>
              <w:t xml:space="preserve">2020 </w:t>
            </w:r>
            <w:r w:rsidR="008E1DE1">
              <w:rPr>
                <w:bCs/>
                <w:sz w:val="20"/>
                <w:szCs w:val="20"/>
                <w:lang w:eastAsia="en-US"/>
              </w:rPr>
              <w:t>г. № 705-р</w:t>
            </w:r>
            <w:r w:rsidRPr="00FC2A30">
              <w:rPr>
                <w:bCs/>
                <w:sz w:val="20"/>
                <w:szCs w:val="20"/>
                <w:lang w:eastAsia="en-US"/>
              </w:rPr>
              <w:t>.</w:t>
            </w:r>
            <w:proofErr w:type="gramEnd"/>
          </w:p>
          <w:p w:rsidR="00F55458" w:rsidRPr="00F55458" w:rsidRDefault="00F55458" w:rsidP="000C15B1">
            <w:pPr>
              <w:widowControl w:val="0"/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bCs/>
                <w:sz w:val="20"/>
                <w:szCs w:val="20"/>
                <w:lang w:eastAsia="en-US"/>
              </w:rPr>
            </w:pPr>
            <w:r w:rsidRPr="00F55458">
              <w:rPr>
                <w:bCs/>
                <w:sz w:val="20"/>
                <w:szCs w:val="20"/>
                <w:lang w:eastAsia="en-US"/>
              </w:rPr>
              <w:t>Значительное снижение объема плановой помощи пациентам, в том числе плановых госпитализаций, диспансеризации, вакцинации взрослых и детей, предусмотренных национальным проектом «Здравоохранение»</w:t>
            </w:r>
            <w:r w:rsidR="002B3AF8">
              <w:rPr>
                <w:bCs/>
                <w:sz w:val="20"/>
                <w:szCs w:val="20"/>
                <w:lang w:eastAsia="en-US"/>
              </w:rPr>
              <w:t>,</w:t>
            </w:r>
            <w:r w:rsidRPr="00F55458">
              <w:rPr>
                <w:bCs/>
                <w:sz w:val="20"/>
                <w:szCs w:val="20"/>
                <w:lang w:eastAsia="en-US"/>
              </w:rPr>
              <w:t xml:space="preserve"> может иметь негативный отложенный эффект и привести к росту заболеваемости.</w:t>
            </w:r>
          </w:p>
          <w:p w:rsidR="00D62563" w:rsidRPr="00203A75" w:rsidRDefault="00F55458" w:rsidP="008E1DE1">
            <w:pPr>
              <w:widowControl w:val="0"/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sz w:val="20"/>
                <w:szCs w:val="20"/>
              </w:rPr>
            </w:pPr>
            <w:r w:rsidRPr="00F55458">
              <w:rPr>
                <w:bCs/>
                <w:sz w:val="20"/>
                <w:szCs w:val="20"/>
                <w:lang w:eastAsia="en-US"/>
              </w:rPr>
              <w:t xml:space="preserve">В текущем году по федеральным проектам «Развитие системы оказания первичной медико-санитарной помощи» и «Борьба с </w:t>
            </w:r>
            <w:proofErr w:type="gramStart"/>
            <w:r w:rsidRPr="00F55458">
              <w:rPr>
                <w:bCs/>
                <w:sz w:val="20"/>
                <w:szCs w:val="20"/>
                <w:lang w:eastAsia="en-US"/>
              </w:rPr>
              <w:t>сердечно-сосудистыми</w:t>
            </w:r>
            <w:proofErr w:type="gramEnd"/>
            <w:r w:rsidRPr="00F55458">
              <w:rPr>
                <w:bCs/>
                <w:sz w:val="20"/>
                <w:szCs w:val="20"/>
                <w:lang w:eastAsia="en-US"/>
              </w:rPr>
              <w:t xml:space="preserve"> заболеваниями» существуют риски </w:t>
            </w:r>
            <w:proofErr w:type="spellStart"/>
            <w:r w:rsidRPr="00F55458">
              <w:rPr>
                <w:bCs/>
                <w:sz w:val="20"/>
                <w:szCs w:val="20"/>
                <w:lang w:eastAsia="en-US"/>
              </w:rPr>
              <w:t>недостижения</w:t>
            </w:r>
            <w:proofErr w:type="spellEnd"/>
            <w:r w:rsidRPr="00F55458">
              <w:rPr>
                <w:bCs/>
                <w:sz w:val="20"/>
                <w:szCs w:val="20"/>
                <w:lang w:eastAsia="en-US"/>
              </w:rPr>
              <w:t xml:space="preserve"> отдельных результато</w:t>
            </w:r>
            <w:r w:rsidR="008E1DE1">
              <w:rPr>
                <w:bCs/>
                <w:sz w:val="20"/>
                <w:szCs w:val="20"/>
                <w:lang w:eastAsia="en-US"/>
              </w:rPr>
              <w:t>в</w:t>
            </w:r>
            <w:r w:rsidRPr="00F55458">
              <w:rPr>
                <w:bCs/>
                <w:sz w:val="20"/>
                <w:szCs w:val="20"/>
                <w:lang w:eastAsia="en-US"/>
              </w:rPr>
              <w:t xml:space="preserve"> и показателей</w:t>
            </w:r>
          </w:p>
        </w:tc>
      </w:tr>
      <w:tr w:rsidR="00D62563" w:rsidTr="00D46E03">
        <w:tc>
          <w:tcPr>
            <w:tcW w:w="568" w:type="dxa"/>
          </w:tcPr>
          <w:p w:rsidR="00D62563" w:rsidRPr="00D62563" w:rsidRDefault="00D62563" w:rsidP="00B93FAB">
            <w:pPr>
              <w:ind w:left="0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D6256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D62563" w:rsidRPr="00F63F96" w:rsidRDefault="00D62563" w:rsidP="000C15B1">
            <w:pPr>
              <w:ind w:left="0" w:right="0" w:firstLine="0"/>
              <w:rPr>
                <w:b/>
                <w:color w:val="FF0000"/>
                <w:sz w:val="20"/>
                <w:szCs w:val="20"/>
              </w:rPr>
            </w:pPr>
            <w:r w:rsidRPr="00203A75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7796" w:type="dxa"/>
          </w:tcPr>
          <w:p w:rsidR="00F63F96" w:rsidRDefault="00D62563" w:rsidP="00F63F96">
            <w:pPr>
              <w:ind w:left="0" w:right="0" w:firstLine="284"/>
              <w:rPr>
                <w:bCs/>
                <w:sz w:val="20"/>
                <w:szCs w:val="20"/>
              </w:rPr>
            </w:pPr>
            <w:r w:rsidRPr="00203A75">
              <w:rPr>
                <w:sz w:val="20"/>
                <w:szCs w:val="20"/>
              </w:rPr>
              <w:t xml:space="preserve">В рамках реализации </w:t>
            </w:r>
            <w:r w:rsidRPr="00203A75">
              <w:rPr>
                <w:b/>
                <w:sz w:val="20"/>
                <w:szCs w:val="20"/>
              </w:rPr>
              <w:t xml:space="preserve">национального проекта </w:t>
            </w:r>
            <w:r w:rsidR="0051730C">
              <w:rPr>
                <w:b/>
                <w:sz w:val="20"/>
                <w:szCs w:val="20"/>
              </w:rPr>
              <w:t>«</w:t>
            </w:r>
            <w:r w:rsidRPr="00203A75">
              <w:rPr>
                <w:b/>
                <w:sz w:val="20"/>
                <w:szCs w:val="20"/>
              </w:rPr>
              <w:t>Образование</w:t>
            </w:r>
            <w:r w:rsidR="0051730C">
              <w:rPr>
                <w:b/>
                <w:sz w:val="20"/>
                <w:szCs w:val="20"/>
              </w:rPr>
              <w:t>»</w:t>
            </w:r>
            <w:r w:rsidRPr="00203A75">
              <w:rPr>
                <w:b/>
                <w:sz w:val="20"/>
                <w:szCs w:val="20"/>
              </w:rPr>
              <w:t xml:space="preserve"> </w:t>
            </w:r>
            <w:r w:rsidRPr="00203A75">
              <w:rPr>
                <w:sz w:val="20"/>
                <w:szCs w:val="20"/>
              </w:rPr>
              <w:t xml:space="preserve">уровень исполнения бюджетных ассигнований составил </w:t>
            </w:r>
            <w:r w:rsidR="00F63F96" w:rsidRPr="00203A75">
              <w:rPr>
                <w:sz w:val="20"/>
                <w:szCs w:val="20"/>
              </w:rPr>
              <w:t>8</w:t>
            </w:r>
            <w:r w:rsidRPr="00203A75">
              <w:rPr>
                <w:sz w:val="20"/>
                <w:szCs w:val="20"/>
              </w:rPr>
              <w:t> % показателя сводной росписи с изменениями.</w:t>
            </w:r>
            <w:r w:rsidRPr="00203A75">
              <w:rPr>
                <w:bCs/>
                <w:sz w:val="20"/>
                <w:szCs w:val="20"/>
              </w:rPr>
              <w:t xml:space="preserve"> </w:t>
            </w:r>
          </w:p>
          <w:p w:rsidR="006F56BF" w:rsidRDefault="006F56BF" w:rsidP="00F63F96">
            <w:pPr>
              <w:ind w:left="0" w:right="0" w:firstLine="284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 xml:space="preserve">Указанный национальный проект </w:t>
            </w:r>
            <w:r w:rsidR="00B275FB">
              <w:rPr>
                <w:bCs/>
                <w:sz w:val="20"/>
                <w:szCs w:val="20"/>
              </w:rPr>
              <w:t xml:space="preserve">в настоящее время </w:t>
            </w:r>
            <w:r w:rsidRPr="006F56BF">
              <w:rPr>
                <w:bCs/>
                <w:sz w:val="20"/>
                <w:szCs w:val="20"/>
              </w:rPr>
              <w:t>не отвечает вызовам, связанным с адаптацией системы образования к новым реалиям рынка труда, кардинальным изменением принципов образования, в котором ключевая роль отведена не только онлайн-технологиям, но и ориентации на самостоятельное обучение и выстраивание индивидуальной образовательной траектории, к снижению доходов ВУЗов в связи с сокращением числа студентов.</w:t>
            </w:r>
            <w:proofErr w:type="gramEnd"/>
          </w:p>
          <w:p w:rsidR="00D62563" w:rsidRPr="00203A75" w:rsidRDefault="006F56BF" w:rsidP="00F63F96">
            <w:pPr>
              <w:ind w:left="0" w:right="0" w:firstLine="284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 отчетном периоде </w:t>
            </w:r>
            <w:r w:rsidR="00F63F96" w:rsidRPr="00203A75">
              <w:rPr>
                <w:bCs/>
                <w:sz w:val="20"/>
                <w:szCs w:val="20"/>
              </w:rPr>
              <w:t xml:space="preserve">в ряде субъектов Российской Федерации (Липецкая, Новгородская области, Республика Алтай, Ингушетия, Калмыкия, Коми, Северная Осетия-Алания, Хабаровский край) не введены в эксплуатацию объекты, строительство которых должно было завершиться в 2019 году в рамках федерального проекта </w:t>
            </w:r>
            <w:r w:rsidR="0051730C">
              <w:rPr>
                <w:bCs/>
                <w:sz w:val="20"/>
                <w:szCs w:val="20"/>
              </w:rPr>
              <w:t>«</w:t>
            </w:r>
            <w:r w:rsidR="00F63F96" w:rsidRPr="00203A75">
              <w:rPr>
                <w:bCs/>
                <w:sz w:val="20"/>
                <w:szCs w:val="20"/>
              </w:rPr>
              <w:t>Современная школа</w:t>
            </w:r>
            <w:r w:rsidR="0051730C">
              <w:rPr>
                <w:bCs/>
                <w:sz w:val="20"/>
                <w:szCs w:val="20"/>
              </w:rPr>
              <w:t>»</w:t>
            </w:r>
          </w:p>
        </w:tc>
      </w:tr>
      <w:tr w:rsidR="00563192" w:rsidTr="00D46E03">
        <w:tc>
          <w:tcPr>
            <w:tcW w:w="568" w:type="dxa"/>
          </w:tcPr>
          <w:p w:rsidR="00563192" w:rsidRPr="00563192" w:rsidRDefault="00563192" w:rsidP="00B93FAB">
            <w:pPr>
              <w:overflowPunct/>
              <w:autoSpaceDE/>
              <w:autoSpaceDN/>
              <w:adjustRightInd/>
              <w:ind w:left="0" w:right="0" w:firstLine="0"/>
              <w:jc w:val="center"/>
              <w:textAlignment w:val="auto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4</w:t>
            </w:r>
            <w:r w:rsidRPr="00563192">
              <w:rPr>
                <w:rFonts w:eastAsia="Times New Roman"/>
                <w:b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563192" w:rsidRPr="00563192" w:rsidRDefault="00563192" w:rsidP="000C15B1">
            <w:pPr>
              <w:ind w:left="0" w:right="0" w:firstLine="0"/>
              <w:rPr>
                <w:b/>
                <w:sz w:val="20"/>
                <w:szCs w:val="20"/>
                <w:lang w:eastAsia="en-US"/>
              </w:rPr>
            </w:pPr>
            <w:r w:rsidRPr="00563192">
              <w:rPr>
                <w:b/>
                <w:sz w:val="20"/>
                <w:szCs w:val="20"/>
                <w:lang w:eastAsia="en-US"/>
              </w:rPr>
              <w:t xml:space="preserve">Жилье и городская </w:t>
            </w:r>
            <w:r w:rsidRPr="00563192">
              <w:rPr>
                <w:b/>
                <w:sz w:val="20"/>
                <w:szCs w:val="20"/>
                <w:lang w:eastAsia="en-US"/>
              </w:rPr>
              <w:lastRenderedPageBreak/>
              <w:t>среда</w:t>
            </w:r>
          </w:p>
        </w:tc>
        <w:tc>
          <w:tcPr>
            <w:tcW w:w="7796" w:type="dxa"/>
          </w:tcPr>
          <w:p w:rsidR="00E05C0F" w:rsidRPr="00563192" w:rsidRDefault="00563192" w:rsidP="00E05C0F">
            <w:pPr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563192">
              <w:rPr>
                <w:sz w:val="20"/>
                <w:szCs w:val="20"/>
                <w:lang w:eastAsia="en-US"/>
              </w:rPr>
              <w:lastRenderedPageBreak/>
              <w:t xml:space="preserve">В рамках реализации </w:t>
            </w:r>
            <w:r w:rsidRPr="00563192">
              <w:rPr>
                <w:b/>
                <w:sz w:val="20"/>
                <w:szCs w:val="20"/>
                <w:lang w:eastAsia="en-US"/>
              </w:rPr>
              <w:t xml:space="preserve">национального проекта </w:t>
            </w:r>
            <w:r w:rsidR="0051730C">
              <w:rPr>
                <w:b/>
                <w:sz w:val="20"/>
                <w:szCs w:val="20"/>
                <w:lang w:eastAsia="en-US"/>
              </w:rPr>
              <w:t>«</w:t>
            </w:r>
            <w:r w:rsidRPr="00563192">
              <w:rPr>
                <w:b/>
                <w:sz w:val="20"/>
                <w:szCs w:val="20"/>
                <w:lang w:eastAsia="en-US"/>
              </w:rPr>
              <w:t>Жилье и городская среда</w:t>
            </w:r>
            <w:r w:rsidR="0051730C">
              <w:rPr>
                <w:b/>
                <w:sz w:val="20"/>
                <w:szCs w:val="20"/>
                <w:lang w:eastAsia="en-US"/>
              </w:rPr>
              <w:t>»</w:t>
            </w:r>
            <w:r w:rsidRPr="00563192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563192">
              <w:rPr>
                <w:sz w:val="20"/>
                <w:szCs w:val="20"/>
                <w:lang w:eastAsia="en-US"/>
              </w:rPr>
              <w:t xml:space="preserve">уровень </w:t>
            </w:r>
            <w:r w:rsidRPr="00563192">
              <w:rPr>
                <w:sz w:val="20"/>
                <w:szCs w:val="20"/>
                <w:lang w:eastAsia="en-US"/>
              </w:rPr>
              <w:lastRenderedPageBreak/>
              <w:t xml:space="preserve">исполнения бюджетных ассигнований составил </w:t>
            </w:r>
            <w:r w:rsidR="00E05C0F">
              <w:rPr>
                <w:sz w:val="20"/>
                <w:szCs w:val="20"/>
                <w:lang w:eastAsia="en-US"/>
              </w:rPr>
              <w:t>32,7</w:t>
            </w:r>
            <w:r w:rsidRPr="00563192">
              <w:rPr>
                <w:sz w:val="20"/>
                <w:szCs w:val="20"/>
                <w:lang w:eastAsia="en-US"/>
              </w:rPr>
              <w:t> % показателя сводной росписи с изменениями.</w:t>
            </w:r>
            <w:r w:rsidRPr="00563192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:rsidR="00563192" w:rsidRPr="00563192" w:rsidRDefault="00521B7A" w:rsidP="00521B7A">
            <w:pPr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521B7A">
              <w:rPr>
                <w:sz w:val="20"/>
                <w:szCs w:val="20"/>
                <w:lang w:eastAsia="en-US"/>
              </w:rPr>
              <w:t xml:space="preserve">В </w:t>
            </w:r>
            <w:r>
              <w:rPr>
                <w:sz w:val="20"/>
                <w:szCs w:val="20"/>
                <w:lang w:eastAsia="en-US"/>
              </w:rPr>
              <w:t>связи с</w:t>
            </w:r>
            <w:r w:rsidRPr="00521B7A">
              <w:rPr>
                <w:sz w:val="20"/>
                <w:szCs w:val="20"/>
                <w:lang w:eastAsia="en-US"/>
              </w:rPr>
              <w:t xml:space="preserve"> возникши</w:t>
            </w:r>
            <w:r>
              <w:rPr>
                <w:sz w:val="20"/>
                <w:szCs w:val="20"/>
                <w:lang w:eastAsia="en-US"/>
              </w:rPr>
              <w:t>ми</w:t>
            </w:r>
            <w:r w:rsidRPr="00521B7A">
              <w:rPr>
                <w:sz w:val="20"/>
                <w:szCs w:val="20"/>
                <w:lang w:eastAsia="en-US"/>
              </w:rPr>
              <w:t xml:space="preserve"> ограничени</w:t>
            </w:r>
            <w:r>
              <w:rPr>
                <w:sz w:val="20"/>
                <w:szCs w:val="20"/>
                <w:lang w:eastAsia="en-US"/>
              </w:rPr>
              <w:t>ями</w:t>
            </w:r>
            <w:r w:rsidRPr="00521B7A">
              <w:rPr>
                <w:sz w:val="20"/>
                <w:szCs w:val="20"/>
                <w:lang w:eastAsia="en-US"/>
              </w:rPr>
              <w:t xml:space="preserve"> на строительство и снижени</w:t>
            </w:r>
            <w:r>
              <w:rPr>
                <w:sz w:val="20"/>
                <w:szCs w:val="20"/>
                <w:lang w:eastAsia="en-US"/>
              </w:rPr>
              <w:t>е</w:t>
            </w:r>
            <w:r w:rsidRPr="00521B7A">
              <w:rPr>
                <w:sz w:val="20"/>
                <w:szCs w:val="20"/>
                <w:lang w:eastAsia="en-US"/>
              </w:rPr>
              <w:t xml:space="preserve"> потребительского спроса</w:t>
            </w:r>
            <w:r w:rsidR="00294BFF">
              <w:rPr>
                <w:sz w:val="20"/>
                <w:szCs w:val="20"/>
                <w:lang w:eastAsia="en-US"/>
              </w:rPr>
              <w:t>,</w:t>
            </w:r>
            <w:r w:rsidRPr="00521B7A">
              <w:rPr>
                <w:sz w:val="20"/>
                <w:szCs w:val="20"/>
                <w:lang w:eastAsia="en-US"/>
              </w:rPr>
              <w:t xml:space="preserve"> существует риск </w:t>
            </w:r>
            <w:proofErr w:type="spellStart"/>
            <w:r w:rsidR="007A5BC3">
              <w:rPr>
                <w:sz w:val="20"/>
                <w:szCs w:val="20"/>
                <w:lang w:eastAsia="en-US"/>
              </w:rPr>
              <w:t>не</w:t>
            </w:r>
            <w:r w:rsidRPr="00521B7A">
              <w:rPr>
                <w:sz w:val="20"/>
                <w:szCs w:val="20"/>
                <w:lang w:eastAsia="en-US"/>
              </w:rPr>
              <w:t>достижения</w:t>
            </w:r>
            <w:proofErr w:type="spellEnd"/>
            <w:r w:rsidRPr="00521B7A">
              <w:rPr>
                <w:sz w:val="20"/>
                <w:szCs w:val="20"/>
                <w:lang w:eastAsia="en-US"/>
              </w:rPr>
              <w:t xml:space="preserve"> запланированного объема ввода жилья в 2020 </w:t>
            </w:r>
            <w:r>
              <w:rPr>
                <w:sz w:val="20"/>
                <w:szCs w:val="20"/>
                <w:lang w:eastAsia="en-US"/>
              </w:rPr>
              <w:t>году и иных показателей указанного национального проекта</w:t>
            </w:r>
          </w:p>
        </w:tc>
      </w:tr>
      <w:tr w:rsidR="00563192" w:rsidTr="00D46E03">
        <w:tc>
          <w:tcPr>
            <w:tcW w:w="568" w:type="dxa"/>
          </w:tcPr>
          <w:p w:rsidR="00563192" w:rsidRPr="00A31B18" w:rsidRDefault="00563192" w:rsidP="00B93FAB">
            <w:pPr>
              <w:overflowPunct/>
              <w:autoSpaceDE/>
              <w:autoSpaceDN/>
              <w:adjustRightInd/>
              <w:ind w:left="0" w:right="0" w:firstLine="0"/>
              <w:jc w:val="center"/>
              <w:textAlignment w:val="auto"/>
              <w:rPr>
                <w:rFonts w:eastAsia="Times New Roman"/>
                <w:b/>
                <w:sz w:val="20"/>
                <w:szCs w:val="20"/>
              </w:rPr>
            </w:pPr>
            <w:r w:rsidRPr="00A31B18">
              <w:rPr>
                <w:rFonts w:eastAsia="Times New Roman"/>
                <w:b/>
                <w:sz w:val="20"/>
                <w:szCs w:val="20"/>
              </w:rPr>
              <w:lastRenderedPageBreak/>
              <w:t>5.</w:t>
            </w:r>
          </w:p>
        </w:tc>
        <w:tc>
          <w:tcPr>
            <w:tcW w:w="2268" w:type="dxa"/>
          </w:tcPr>
          <w:p w:rsidR="00563192" w:rsidRPr="00A31B18" w:rsidRDefault="00563192" w:rsidP="000C15B1">
            <w:pPr>
              <w:ind w:left="0" w:right="0" w:firstLine="0"/>
              <w:rPr>
                <w:b/>
                <w:sz w:val="20"/>
                <w:szCs w:val="20"/>
                <w:lang w:eastAsia="en-US"/>
              </w:rPr>
            </w:pPr>
            <w:r w:rsidRPr="00A31B18">
              <w:rPr>
                <w:b/>
                <w:sz w:val="20"/>
                <w:szCs w:val="20"/>
                <w:lang w:eastAsia="en-US"/>
              </w:rPr>
              <w:t>Экология</w:t>
            </w:r>
          </w:p>
        </w:tc>
        <w:tc>
          <w:tcPr>
            <w:tcW w:w="7796" w:type="dxa"/>
          </w:tcPr>
          <w:p w:rsidR="002C27B9" w:rsidRDefault="00563192" w:rsidP="00E05C0F">
            <w:pPr>
              <w:overflowPunct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A31B18">
              <w:rPr>
                <w:sz w:val="20"/>
                <w:szCs w:val="20"/>
                <w:lang w:eastAsia="en-US"/>
              </w:rPr>
              <w:t xml:space="preserve">В рамках реализации национального проекта </w:t>
            </w:r>
            <w:r w:rsidR="0051730C" w:rsidRPr="00A31B18">
              <w:rPr>
                <w:sz w:val="20"/>
                <w:szCs w:val="20"/>
                <w:lang w:eastAsia="en-US"/>
              </w:rPr>
              <w:t>«</w:t>
            </w:r>
            <w:r w:rsidRPr="00A31B18">
              <w:rPr>
                <w:b/>
                <w:sz w:val="20"/>
                <w:szCs w:val="20"/>
                <w:lang w:eastAsia="en-US"/>
              </w:rPr>
              <w:t>Экология</w:t>
            </w:r>
            <w:r w:rsidR="0051730C" w:rsidRPr="00A31B18">
              <w:rPr>
                <w:b/>
                <w:sz w:val="20"/>
                <w:szCs w:val="20"/>
                <w:lang w:eastAsia="en-US"/>
              </w:rPr>
              <w:t>»</w:t>
            </w:r>
            <w:r w:rsidRPr="00A31B18">
              <w:rPr>
                <w:sz w:val="20"/>
                <w:szCs w:val="20"/>
                <w:lang w:eastAsia="en-US"/>
              </w:rPr>
              <w:t xml:space="preserve"> уровень исполнения бюджетных ассигнований составил </w:t>
            </w:r>
            <w:r w:rsidR="00E05C0F" w:rsidRPr="00A31B18">
              <w:rPr>
                <w:sz w:val="20"/>
                <w:szCs w:val="20"/>
                <w:lang w:eastAsia="en-US"/>
              </w:rPr>
              <w:t>5,9</w:t>
            </w:r>
            <w:r w:rsidRPr="00A31B18">
              <w:rPr>
                <w:sz w:val="20"/>
                <w:szCs w:val="20"/>
                <w:lang w:eastAsia="en-US"/>
              </w:rPr>
              <w:t> % показателя сводной росписи с изменениями.</w:t>
            </w:r>
          </w:p>
          <w:p w:rsidR="00E05C0F" w:rsidRPr="00F9644F" w:rsidRDefault="002C27B9" w:rsidP="00E05C0F">
            <w:pPr>
              <w:overflowPunct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 отчетном периоде не осуществлялось исполнение расходов по</w:t>
            </w:r>
            <w:r w:rsidRPr="002C27B9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федеральному проекту</w:t>
            </w:r>
            <w:r w:rsidRPr="002C27B9">
              <w:rPr>
                <w:sz w:val="20"/>
                <w:szCs w:val="20"/>
                <w:lang w:eastAsia="en-US"/>
              </w:rPr>
              <w:t xml:space="preserve"> «Инфраструктура для обращения с отходами I-II классов опасности»</w:t>
            </w:r>
            <w:r>
              <w:rPr>
                <w:sz w:val="20"/>
                <w:szCs w:val="20"/>
                <w:lang w:eastAsia="en-US"/>
              </w:rPr>
              <w:t>. В рамках указанного федерального проекта</w:t>
            </w:r>
            <w:r w:rsidRPr="002C27B9">
              <w:rPr>
                <w:sz w:val="20"/>
                <w:szCs w:val="20"/>
                <w:lang w:eastAsia="en-US"/>
              </w:rPr>
              <w:t xml:space="preserve"> исполнение расходов на предоставление субсидий юридическим лицам на возмещение недополученных доходов запланировано после представления отчетов, предусмотренных соглашениями, </w:t>
            </w:r>
            <w:r w:rsidR="009015E5">
              <w:rPr>
                <w:sz w:val="20"/>
                <w:szCs w:val="20"/>
                <w:lang w:eastAsia="en-US"/>
              </w:rPr>
              <w:t>исполнение</w:t>
            </w:r>
            <w:r w:rsidRPr="002C27B9">
              <w:rPr>
                <w:sz w:val="20"/>
                <w:szCs w:val="20"/>
                <w:lang w:eastAsia="en-US"/>
              </w:rPr>
              <w:t xml:space="preserve"> расходов на предоставление </w:t>
            </w:r>
            <w:r w:rsidRPr="00F9644F">
              <w:rPr>
                <w:sz w:val="20"/>
                <w:szCs w:val="20"/>
                <w:lang w:eastAsia="en-US"/>
              </w:rPr>
              <w:t>бюджетных инвестиций – после представления акта выполненных работ.</w:t>
            </w:r>
            <w:r w:rsidR="00563192" w:rsidRPr="00F9644F">
              <w:rPr>
                <w:sz w:val="20"/>
                <w:szCs w:val="20"/>
                <w:lang w:eastAsia="en-US"/>
              </w:rPr>
              <w:t xml:space="preserve"> </w:t>
            </w:r>
          </w:p>
          <w:p w:rsidR="00F9644F" w:rsidRPr="00A31B18" w:rsidRDefault="00F9644F" w:rsidP="00E05C0F">
            <w:pPr>
              <w:overflowPunct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F9644F">
              <w:rPr>
                <w:sz w:val="20"/>
                <w:szCs w:val="20"/>
                <w:lang w:eastAsia="en-US"/>
              </w:rPr>
              <w:t xml:space="preserve">Не осуществлялось исполнение расходов по федеральному проекту «Внедрение наилучших доступных технологий», по состоянию на 1 апреля 2020 года </w:t>
            </w:r>
            <w:proofErr w:type="spellStart"/>
            <w:r w:rsidRPr="00F9644F">
              <w:rPr>
                <w:sz w:val="20"/>
                <w:szCs w:val="20"/>
                <w:lang w:eastAsia="en-US"/>
              </w:rPr>
              <w:t>Минпромторгом</w:t>
            </w:r>
            <w:proofErr w:type="spellEnd"/>
            <w:r w:rsidRPr="00F9644F">
              <w:rPr>
                <w:sz w:val="20"/>
                <w:szCs w:val="20"/>
                <w:lang w:eastAsia="en-US"/>
              </w:rPr>
              <w:t xml:space="preserve"> России соглашения не заключены. При этом по направлению расходов «государственная поддержка пилотных проектов в рамках механизма возмещения затрат на выплату купонного дохода по облигациям, выпущенным в рамках реализации инвестиционных проектов по внедрению наилучших доступных технологий» бюджетные ассигнования в сумме 300,0 </w:t>
            </w:r>
            <w:r w:rsidR="009015E5">
              <w:rPr>
                <w:sz w:val="20"/>
                <w:szCs w:val="20"/>
                <w:lang w:eastAsia="en-US"/>
              </w:rPr>
              <w:t>млн</w:t>
            </w:r>
            <w:r w:rsidRPr="00F9644F">
              <w:rPr>
                <w:sz w:val="20"/>
                <w:szCs w:val="20"/>
                <w:lang w:eastAsia="en-US"/>
              </w:rPr>
              <w:t>. рублей в апреле 2020 года сокращены в полном объеме.</w:t>
            </w:r>
          </w:p>
          <w:p w:rsidR="00A31B18" w:rsidRPr="00A31B18" w:rsidRDefault="00C304FE" w:rsidP="00A31B18">
            <w:pPr>
              <w:shd w:val="clear" w:color="auto" w:fill="FFFFFF"/>
              <w:ind w:left="0" w:right="0" w:firstLine="284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</w:t>
            </w:r>
            <w:r w:rsidR="00A31B18" w:rsidRPr="00A31B18">
              <w:rPr>
                <w:sz w:val="20"/>
                <w:szCs w:val="20"/>
                <w:lang w:eastAsia="en-US"/>
              </w:rPr>
              <w:t>а низком уровне исполнены бюджетные ассигнования на реализацию федеральных проектов:</w:t>
            </w:r>
          </w:p>
          <w:p w:rsidR="00A31B18" w:rsidRPr="00A31B18" w:rsidRDefault="00A31B18" w:rsidP="00A31B18">
            <w:pPr>
              <w:shd w:val="clear" w:color="auto" w:fill="FFFFFF"/>
              <w:ind w:left="0" w:right="0" w:firstLine="284"/>
              <w:rPr>
                <w:sz w:val="20"/>
                <w:szCs w:val="20"/>
                <w:lang w:eastAsia="en-US"/>
              </w:rPr>
            </w:pPr>
            <w:r w:rsidRPr="00A31B18">
              <w:rPr>
                <w:sz w:val="20"/>
                <w:szCs w:val="20"/>
                <w:lang w:eastAsia="en-US"/>
              </w:rPr>
              <w:t xml:space="preserve">«Чистая страна» - 11,2 % </w:t>
            </w:r>
            <w:r w:rsidR="00C304FE">
              <w:rPr>
                <w:sz w:val="20"/>
                <w:szCs w:val="20"/>
                <w:lang w:eastAsia="en-US"/>
              </w:rPr>
              <w:t>показателя сводной росписи с изменениями</w:t>
            </w:r>
            <w:r w:rsidRPr="00A31B18">
              <w:rPr>
                <w:sz w:val="20"/>
                <w:szCs w:val="20"/>
                <w:lang w:eastAsia="en-US"/>
              </w:rPr>
              <w:t xml:space="preserve">. Наибольший удельный вес в общем объеме бюджетных ассигнований </w:t>
            </w:r>
            <w:r w:rsidR="00C304FE">
              <w:rPr>
                <w:sz w:val="20"/>
                <w:szCs w:val="20"/>
                <w:lang w:eastAsia="en-US"/>
              </w:rPr>
              <w:t>по указанному федеральному проекту (</w:t>
            </w:r>
            <w:r w:rsidR="00C304FE" w:rsidRPr="00A31B18">
              <w:rPr>
                <w:sz w:val="20"/>
                <w:szCs w:val="20"/>
                <w:lang w:eastAsia="en-US"/>
              </w:rPr>
              <w:t>7 866,6 млн. рублей</w:t>
            </w:r>
            <w:r w:rsidR="00C304FE">
              <w:rPr>
                <w:sz w:val="20"/>
                <w:szCs w:val="20"/>
                <w:lang w:eastAsia="en-US"/>
              </w:rPr>
              <w:t>, или</w:t>
            </w:r>
            <w:r w:rsidR="00C304FE" w:rsidRPr="00A31B18">
              <w:rPr>
                <w:sz w:val="20"/>
                <w:szCs w:val="20"/>
                <w:lang w:eastAsia="en-US"/>
              </w:rPr>
              <w:t xml:space="preserve"> </w:t>
            </w:r>
            <w:r w:rsidRPr="00A31B18">
              <w:rPr>
                <w:sz w:val="20"/>
                <w:szCs w:val="20"/>
                <w:lang w:eastAsia="en-US"/>
              </w:rPr>
              <w:t>67,3 %</w:t>
            </w:r>
            <w:r w:rsidR="00C304FE">
              <w:rPr>
                <w:sz w:val="20"/>
                <w:szCs w:val="20"/>
                <w:lang w:eastAsia="en-US"/>
              </w:rPr>
              <w:t>)</w:t>
            </w:r>
            <w:r w:rsidRPr="00A31B18">
              <w:rPr>
                <w:sz w:val="20"/>
                <w:szCs w:val="20"/>
                <w:lang w:eastAsia="en-US"/>
              </w:rPr>
              <w:t xml:space="preserve"> приходится на субсидии субъектам Российской Федерации на ликвидацию несанкционированных свалок в границах городов и наиболее опасных объектов накопленного экологического вреда (КБК 051 0605 121G152420 523). В 2020 году запланировано проведение мероприятий в 19</w:t>
            </w:r>
            <w:r w:rsidR="00C304FE">
              <w:rPr>
                <w:sz w:val="20"/>
                <w:szCs w:val="20"/>
                <w:lang w:eastAsia="en-US"/>
              </w:rPr>
              <w:t xml:space="preserve"> субъектах Российской Федерации</w:t>
            </w:r>
            <w:r w:rsidRPr="00A31B18">
              <w:rPr>
                <w:sz w:val="20"/>
                <w:szCs w:val="20"/>
                <w:lang w:eastAsia="en-US"/>
              </w:rPr>
              <w:t xml:space="preserve">, финансирование которых </w:t>
            </w:r>
            <w:r w:rsidR="00C304FE">
              <w:rPr>
                <w:sz w:val="20"/>
                <w:szCs w:val="20"/>
                <w:lang w:eastAsia="en-US"/>
              </w:rPr>
              <w:t>в отчетном периоде</w:t>
            </w:r>
            <w:r w:rsidRPr="00A31B18">
              <w:rPr>
                <w:sz w:val="20"/>
                <w:szCs w:val="20"/>
                <w:lang w:eastAsia="en-US"/>
              </w:rPr>
              <w:t xml:space="preserve"> не осуществлялось </w:t>
            </w:r>
            <w:r w:rsidR="00C304FE">
              <w:rPr>
                <w:sz w:val="20"/>
                <w:szCs w:val="20"/>
                <w:lang w:eastAsia="en-US"/>
              </w:rPr>
              <w:t>в связи с</w:t>
            </w:r>
            <w:r w:rsidRPr="00A31B18">
              <w:rPr>
                <w:sz w:val="20"/>
                <w:szCs w:val="20"/>
                <w:lang w:eastAsia="en-US"/>
              </w:rPr>
              <w:t xml:space="preserve"> отсутстви</w:t>
            </w:r>
            <w:r w:rsidR="00C304FE">
              <w:rPr>
                <w:sz w:val="20"/>
                <w:szCs w:val="20"/>
                <w:lang w:eastAsia="en-US"/>
              </w:rPr>
              <w:t>ем</w:t>
            </w:r>
            <w:r w:rsidRPr="00A31B18">
              <w:rPr>
                <w:sz w:val="20"/>
                <w:szCs w:val="20"/>
                <w:lang w:eastAsia="en-US"/>
              </w:rPr>
              <w:t xml:space="preserve"> утвержденных критериев отбора заявок на ликвидацию св</w:t>
            </w:r>
            <w:r w:rsidR="00C304FE">
              <w:rPr>
                <w:sz w:val="20"/>
                <w:szCs w:val="20"/>
                <w:lang w:eastAsia="en-US"/>
              </w:rPr>
              <w:t>алок и рекультивацию территорий</w:t>
            </w:r>
            <w:r w:rsidRPr="00A31B18">
              <w:rPr>
                <w:sz w:val="20"/>
                <w:szCs w:val="20"/>
                <w:lang w:eastAsia="en-US"/>
              </w:rPr>
              <w:t xml:space="preserve">. В рамках </w:t>
            </w:r>
            <w:r w:rsidR="00C304FE">
              <w:rPr>
                <w:sz w:val="20"/>
                <w:szCs w:val="20"/>
                <w:lang w:eastAsia="en-US"/>
              </w:rPr>
              <w:t xml:space="preserve">указанного национального </w:t>
            </w:r>
            <w:r w:rsidRPr="00A31B18">
              <w:rPr>
                <w:sz w:val="20"/>
                <w:szCs w:val="20"/>
                <w:lang w:eastAsia="en-US"/>
              </w:rPr>
              <w:t xml:space="preserve">проекта также предусмотрено предоставление </w:t>
            </w:r>
            <w:proofErr w:type="gramStart"/>
            <w:r w:rsidRPr="00A31B18">
              <w:rPr>
                <w:sz w:val="20"/>
                <w:szCs w:val="20"/>
                <w:lang w:eastAsia="en-US"/>
              </w:rPr>
              <w:t>на те</w:t>
            </w:r>
            <w:proofErr w:type="gramEnd"/>
            <w:r w:rsidRPr="00A31B18">
              <w:rPr>
                <w:sz w:val="20"/>
                <w:szCs w:val="20"/>
                <w:lang w:eastAsia="en-US"/>
              </w:rPr>
              <w:t xml:space="preserve"> же цели субсидий бюджетным учреждениям (КБК 051 0605 121G152420 612) в размере 905,5 млн. рублей. Указанные средства перераспределены с 2021 на 2020 год (с </w:t>
            </w:r>
            <w:r w:rsidR="00C304FE">
              <w:rPr>
                <w:sz w:val="20"/>
                <w:szCs w:val="20"/>
                <w:lang w:eastAsia="en-US"/>
              </w:rPr>
              <w:t>федерального проекта</w:t>
            </w:r>
            <w:r w:rsidRPr="00A31B18">
              <w:rPr>
                <w:sz w:val="20"/>
                <w:szCs w:val="20"/>
                <w:lang w:eastAsia="en-US"/>
              </w:rPr>
              <w:t xml:space="preserve"> «Чистый воздух») для финансирования работ по разработке ПСД в рамках мероприятий по ликвидации полигона «Красн</w:t>
            </w:r>
            <w:r w:rsidR="00C304FE">
              <w:rPr>
                <w:sz w:val="20"/>
                <w:szCs w:val="20"/>
                <w:lang w:eastAsia="en-US"/>
              </w:rPr>
              <w:t>ый бор» (Ленинградская область)</w:t>
            </w:r>
            <w:r w:rsidRPr="00A31B18">
              <w:rPr>
                <w:sz w:val="20"/>
                <w:szCs w:val="20"/>
                <w:lang w:eastAsia="en-US"/>
              </w:rPr>
              <w:t xml:space="preserve">; </w:t>
            </w:r>
          </w:p>
          <w:p w:rsidR="00A31B18" w:rsidRPr="00A31B18" w:rsidRDefault="00A31B18" w:rsidP="00A31B18">
            <w:pPr>
              <w:shd w:val="clear" w:color="auto" w:fill="FFFFFF"/>
              <w:ind w:left="0" w:right="0" w:firstLine="284"/>
              <w:rPr>
                <w:sz w:val="20"/>
                <w:szCs w:val="20"/>
                <w:lang w:eastAsia="en-US"/>
              </w:rPr>
            </w:pPr>
            <w:r w:rsidRPr="00A31B18">
              <w:rPr>
                <w:sz w:val="20"/>
                <w:szCs w:val="20"/>
                <w:lang w:eastAsia="en-US"/>
              </w:rPr>
              <w:t>«Комплексная система обращения с ТКО» - 1,9 %</w:t>
            </w:r>
            <w:r w:rsidR="00C304FE">
              <w:rPr>
                <w:sz w:val="20"/>
                <w:szCs w:val="20"/>
                <w:lang w:eastAsia="en-US"/>
              </w:rPr>
              <w:t xml:space="preserve"> показателя сводной росписи с изменениями</w:t>
            </w:r>
            <w:r w:rsidRPr="00A31B18">
              <w:rPr>
                <w:sz w:val="20"/>
                <w:szCs w:val="20"/>
                <w:lang w:eastAsia="en-US"/>
              </w:rPr>
              <w:t xml:space="preserve">. </w:t>
            </w:r>
            <w:proofErr w:type="gramStart"/>
            <w:r w:rsidR="00C304FE">
              <w:rPr>
                <w:sz w:val="20"/>
                <w:szCs w:val="20"/>
                <w:lang w:eastAsia="en-US"/>
              </w:rPr>
              <w:t>Н</w:t>
            </w:r>
            <w:r w:rsidRPr="00A31B18">
              <w:rPr>
                <w:sz w:val="20"/>
                <w:szCs w:val="20"/>
                <w:lang w:eastAsia="en-US"/>
              </w:rPr>
              <w:t>е осуществлялось финансирование проектов по введению в промышленную эксплуатацию мощностей по обр</w:t>
            </w:r>
            <w:r w:rsidR="00C304FE">
              <w:rPr>
                <w:sz w:val="20"/>
                <w:szCs w:val="20"/>
                <w:lang w:eastAsia="en-US"/>
              </w:rPr>
              <w:t>аботке ТКО (6 448,1 млн. рублей</w:t>
            </w:r>
            <w:r w:rsidRPr="00A31B18">
              <w:rPr>
                <w:sz w:val="20"/>
                <w:szCs w:val="20"/>
                <w:lang w:eastAsia="en-US"/>
              </w:rPr>
              <w:t xml:space="preserve">) и утилизации отходов и фракций после нее (3 627,1 </w:t>
            </w:r>
            <w:r w:rsidR="00C304FE">
              <w:rPr>
                <w:sz w:val="20"/>
                <w:szCs w:val="20"/>
                <w:lang w:eastAsia="en-US"/>
              </w:rPr>
              <w:t>млн. рублей</w:t>
            </w:r>
            <w:r w:rsidRPr="00A31B18">
              <w:rPr>
                <w:sz w:val="20"/>
                <w:szCs w:val="20"/>
                <w:lang w:eastAsia="en-US"/>
              </w:rPr>
              <w:t>)</w:t>
            </w:r>
            <w:r w:rsidR="002B3AF8">
              <w:rPr>
                <w:sz w:val="20"/>
                <w:szCs w:val="20"/>
                <w:lang w:eastAsia="en-US"/>
              </w:rPr>
              <w:t xml:space="preserve">, предусмотренных за счет </w:t>
            </w:r>
            <w:r w:rsidR="00E671F3">
              <w:rPr>
                <w:sz w:val="20"/>
                <w:szCs w:val="20"/>
                <w:lang w:eastAsia="en-US"/>
              </w:rPr>
              <w:t>предоставлени</w:t>
            </w:r>
            <w:r w:rsidR="002B3AF8">
              <w:rPr>
                <w:sz w:val="20"/>
                <w:szCs w:val="20"/>
                <w:lang w:eastAsia="en-US"/>
              </w:rPr>
              <w:t>я</w:t>
            </w:r>
            <w:r w:rsidR="00E671F3">
              <w:rPr>
                <w:sz w:val="20"/>
                <w:szCs w:val="20"/>
                <w:lang w:eastAsia="en-US"/>
              </w:rPr>
              <w:t xml:space="preserve"> </w:t>
            </w:r>
            <w:r w:rsidRPr="00A31B18">
              <w:rPr>
                <w:sz w:val="20"/>
                <w:szCs w:val="20"/>
                <w:lang w:eastAsia="en-US"/>
              </w:rPr>
              <w:t>имущественн</w:t>
            </w:r>
            <w:r w:rsidR="00E671F3">
              <w:rPr>
                <w:sz w:val="20"/>
                <w:szCs w:val="20"/>
                <w:lang w:eastAsia="en-US"/>
              </w:rPr>
              <w:t>ого</w:t>
            </w:r>
            <w:r w:rsidR="00C17824">
              <w:rPr>
                <w:sz w:val="20"/>
                <w:szCs w:val="20"/>
                <w:lang w:eastAsia="en-US"/>
              </w:rPr>
              <w:t xml:space="preserve"> взнос</w:t>
            </w:r>
            <w:r w:rsidR="00E671F3">
              <w:rPr>
                <w:sz w:val="20"/>
                <w:szCs w:val="20"/>
                <w:lang w:eastAsia="en-US"/>
              </w:rPr>
              <w:t>а</w:t>
            </w:r>
            <w:r w:rsidRPr="00A31B18">
              <w:rPr>
                <w:sz w:val="20"/>
                <w:szCs w:val="20"/>
                <w:lang w:eastAsia="en-US"/>
              </w:rPr>
              <w:t xml:space="preserve"> в ППК «РЭО», а также мероприятий по созданию инфраструктуры для утилизации ТКО при их использовании в производстве электрической и (или) теплов</w:t>
            </w:r>
            <w:r w:rsidR="00C304FE">
              <w:rPr>
                <w:sz w:val="20"/>
                <w:szCs w:val="20"/>
                <w:lang w:eastAsia="en-US"/>
              </w:rPr>
              <w:t>ой энергии (2 838,8 млн. рублей</w:t>
            </w:r>
            <w:proofErr w:type="gramEnd"/>
            <w:r w:rsidRPr="00A31B18">
              <w:rPr>
                <w:sz w:val="20"/>
                <w:szCs w:val="20"/>
                <w:lang w:eastAsia="en-US"/>
              </w:rPr>
              <w:t>)</w:t>
            </w:r>
            <w:r w:rsidR="002B3AF8">
              <w:rPr>
                <w:sz w:val="20"/>
                <w:szCs w:val="20"/>
                <w:lang w:eastAsia="en-US"/>
              </w:rPr>
              <w:t xml:space="preserve">\. </w:t>
            </w:r>
            <w:proofErr w:type="spellStart"/>
            <w:r w:rsidR="002B3AF8">
              <w:rPr>
                <w:sz w:val="20"/>
                <w:szCs w:val="20"/>
                <w:lang w:eastAsia="en-US"/>
              </w:rPr>
              <w:t>Предусмотренныхза</w:t>
            </w:r>
            <w:proofErr w:type="spellEnd"/>
            <w:r w:rsidR="002B3AF8">
              <w:rPr>
                <w:sz w:val="20"/>
                <w:szCs w:val="20"/>
                <w:lang w:eastAsia="en-US"/>
              </w:rPr>
              <w:t xml:space="preserve"> счет</w:t>
            </w:r>
            <w:r w:rsidRPr="00A31B18">
              <w:rPr>
                <w:sz w:val="20"/>
                <w:szCs w:val="20"/>
                <w:lang w:eastAsia="en-US"/>
              </w:rPr>
              <w:t xml:space="preserve"> </w:t>
            </w:r>
            <w:r w:rsidR="00E671F3">
              <w:rPr>
                <w:sz w:val="20"/>
                <w:szCs w:val="20"/>
                <w:lang w:eastAsia="en-US"/>
              </w:rPr>
              <w:t>предоставлени</w:t>
            </w:r>
            <w:r w:rsidR="002B3AF8">
              <w:rPr>
                <w:sz w:val="20"/>
                <w:szCs w:val="20"/>
                <w:lang w:eastAsia="en-US"/>
              </w:rPr>
              <w:t>я</w:t>
            </w:r>
            <w:r w:rsidR="00E671F3">
              <w:rPr>
                <w:sz w:val="20"/>
                <w:szCs w:val="20"/>
                <w:lang w:eastAsia="en-US"/>
              </w:rPr>
              <w:t xml:space="preserve"> </w:t>
            </w:r>
            <w:r w:rsidRPr="00A31B18">
              <w:rPr>
                <w:sz w:val="20"/>
                <w:szCs w:val="20"/>
                <w:lang w:eastAsia="en-US"/>
              </w:rPr>
              <w:t>имущественн</w:t>
            </w:r>
            <w:r w:rsidR="00E671F3">
              <w:rPr>
                <w:sz w:val="20"/>
                <w:szCs w:val="20"/>
                <w:lang w:eastAsia="en-US"/>
              </w:rPr>
              <w:t>ого</w:t>
            </w:r>
            <w:r w:rsidR="00C17824">
              <w:rPr>
                <w:sz w:val="20"/>
                <w:szCs w:val="20"/>
                <w:lang w:eastAsia="en-US"/>
              </w:rPr>
              <w:t xml:space="preserve"> взнос</w:t>
            </w:r>
            <w:r w:rsidR="00E671F3">
              <w:rPr>
                <w:sz w:val="20"/>
                <w:szCs w:val="20"/>
                <w:lang w:eastAsia="en-US"/>
              </w:rPr>
              <w:t>а</w:t>
            </w:r>
            <w:r w:rsidRPr="00A31B18">
              <w:rPr>
                <w:sz w:val="20"/>
                <w:szCs w:val="20"/>
                <w:lang w:eastAsia="en-US"/>
              </w:rPr>
              <w:t xml:space="preserve"> в </w:t>
            </w:r>
            <w:proofErr w:type="spellStart"/>
            <w:r w:rsidR="00E671F3">
              <w:rPr>
                <w:sz w:val="20"/>
                <w:szCs w:val="20"/>
                <w:lang w:eastAsia="en-US"/>
              </w:rPr>
              <w:t>Г</w:t>
            </w:r>
            <w:r w:rsidRPr="00A31B18">
              <w:rPr>
                <w:sz w:val="20"/>
                <w:szCs w:val="20"/>
                <w:lang w:eastAsia="en-US"/>
              </w:rPr>
              <w:t>оскорпорацию</w:t>
            </w:r>
            <w:proofErr w:type="spellEnd"/>
            <w:r w:rsidRPr="00A31B18">
              <w:rPr>
                <w:sz w:val="20"/>
                <w:szCs w:val="20"/>
                <w:lang w:eastAsia="en-US"/>
              </w:rPr>
              <w:t xml:space="preserve"> «ВЭБ</w:t>
            </w:r>
            <w:proofErr w:type="gramStart"/>
            <w:r w:rsidRPr="00A31B18">
              <w:rPr>
                <w:sz w:val="20"/>
                <w:szCs w:val="20"/>
                <w:lang w:eastAsia="en-US"/>
              </w:rPr>
              <w:t>.Р</w:t>
            </w:r>
            <w:proofErr w:type="gramEnd"/>
            <w:r w:rsidRPr="00A31B18">
              <w:rPr>
                <w:sz w:val="20"/>
                <w:szCs w:val="20"/>
                <w:lang w:eastAsia="en-US"/>
              </w:rPr>
              <w:t>Ф» в целях компенсации недополученных доходов по кредитам, привлекаемым АО «РТ-Инвест», правила предоставления которого в отчетном периоде не утверждены;</w:t>
            </w:r>
          </w:p>
          <w:p w:rsidR="00A31B18" w:rsidRPr="00A31B18" w:rsidRDefault="00A31B18" w:rsidP="00A31B18">
            <w:pPr>
              <w:shd w:val="clear" w:color="auto" w:fill="FFFFFF"/>
              <w:ind w:left="0" w:right="0" w:firstLine="284"/>
              <w:rPr>
                <w:sz w:val="20"/>
                <w:szCs w:val="20"/>
                <w:lang w:eastAsia="en-US"/>
              </w:rPr>
            </w:pPr>
            <w:r w:rsidRPr="00A31B18">
              <w:rPr>
                <w:sz w:val="20"/>
                <w:szCs w:val="20"/>
                <w:lang w:eastAsia="en-US"/>
              </w:rPr>
              <w:t xml:space="preserve">«Чистый воздух» - 2,4 % </w:t>
            </w:r>
            <w:r w:rsidR="00C304FE">
              <w:rPr>
                <w:sz w:val="20"/>
                <w:szCs w:val="20"/>
                <w:lang w:eastAsia="en-US"/>
              </w:rPr>
              <w:t>показателя сводной росписи с изменениями</w:t>
            </w:r>
            <w:r w:rsidRPr="00A31B18">
              <w:rPr>
                <w:sz w:val="20"/>
                <w:szCs w:val="20"/>
                <w:lang w:eastAsia="en-US"/>
              </w:rPr>
              <w:t xml:space="preserve">. </w:t>
            </w:r>
            <w:proofErr w:type="gramStart"/>
            <w:r w:rsidR="002B3AF8">
              <w:rPr>
                <w:sz w:val="20"/>
                <w:szCs w:val="20"/>
                <w:lang w:eastAsia="en-US"/>
              </w:rPr>
              <w:t>З</w:t>
            </w:r>
            <w:r w:rsidR="00C304FE" w:rsidRPr="00A31B18">
              <w:rPr>
                <w:sz w:val="20"/>
                <w:szCs w:val="20"/>
                <w:lang w:eastAsia="en-US"/>
              </w:rPr>
              <w:t>арезервированы</w:t>
            </w:r>
            <w:r w:rsidR="00C304FE">
              <w:rPr>
                <w:sz w:val="20"/>
                <w:szCs w:val="20"/>
                <w:lang w:eastAsia="en-US"/>
              </w:rPr>
              <w:t xml:space="preserve"> </w:t>
            </w:r>
            <w:r w:rsidRPr="00A31B18">
              <w:rPr>
                <w:sz w:val="20"/>
                <w:szCs w:val="20"/>
                <w:lang w:eastAsia="en-US"/>
              </w:rPr>
              <w:t>96,8 % средств (16 008,2 из 16 558,5 млн. рублей) предусмотренных на реализацию данного проекта до принятия необходимых правовых актов (КБК 092 0605 121G489999 870).</w:t>
            </w:r>
            <w:proofErr w:type="gramEnd"/>
            <w:r w:rsidRPr="00A31B18"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 w:rsidR="00F9644F">
              <w:rPr>
                <w:sz w:val="20"/>
                <w:szCs w:val="20"/>
                <w:lang w:eastAsia="en-US"/>
              </w:rPr>
              <w:t>У</w:t>
            </w:r>
            <w:r w:rsidRPr="00A31B18">
              <w:rPr>
                <w:sz w:val="20"/>
                <w:szCs w:val="20"/>
                <w:lang w:eastAsia="en-US"/>
              </w:rPr>
              <w:t>твержденными постановлением Правительства Российской Федерации от 5 декабря 2019 г. № 1600 Правилами предоставления и распределения иных межбюджетных трансфертов на реализацию мероприятий по снижению совокупного объема выбросов загрязняющих веществ в атмо</w:t>
            </w:r>
            <w:r w:rsidR="00C304FE">
              <w:rPr>
                <w:sz w:val="20"/>
                <w:szCs w:val="20"/>
                <w:lang w:eastAsia="en-US"/>
              </w:rPr>
              <w:t xml:space="preserve">сферный воздух </w:t>
            </w:r>
            <w:r w:rsidRPr="00A31B18">
              <w:rPr>
                <w:sz w:val="20"/>
                <w:szCs w:val="20"/>
                <w:lang w:eastAsia="en-US"/>
              </w:rPr>
              <w:t>регламентировано предоставление субсидий на мероприятия, предусмотренные комплексными планами по снижению выбросов загрязняющих веществ в атмосферный воздух, актуализация которых будет осуществляться в установленные Федеральным законом от 2</w:t>
            </w:r>
            <w:r w:rsidR="00C304FE">
              <w:rPr>
                <w:sz w:val="20"/>
                <w:szCs w:val="20"/>
                <w:lang w:eastAsia="en-US"/>
              </w:rPr>
              <w:t xml:space="preserve">6 июля </w:t>
            </w:r>
            <w:r w:rsidRPr="00A31B18">
              <w:rPr>
                <w:sz w:val="20"/>
                <w:szCs w:val="20"/>
                <w:lang w:eastAsia="en-US"/>
              </w:rPr>
              <w:t xml:space="preserve">2019 </w:t>
            </w:r>
            <w:r w:rsidR="00C304FE">
              <w:rPr>
                <w:sz w:val="20"/>
                <w:szCs w:val="20"/>
                <w:lang w:eastAsia="en-US"/>
              </w:rPr>
              <w:t>г</w:t>
            </w:r>
            <w:proofErr w:type="gramEnd"/>
            <w:r w:rsidR="00C304FE">
              <w:rPr>
                <w:sz w:val="20"/>
                <w:szCs w:val="20"/>
                <w:lang w:eastAsia="en-US"/>
              </w:rPr>
              <w:t xml:space="preserve">. № 195-ФЗ </w:t>
            </w:r>
            <w:r w:rsidRPr="00A31B18">
              <w:rPr>
                <w:sz w:val="20"/>
                <w:szCs w:val="20"/>
                <w:lang w:eastAsia="en-US"/>
              </w:rPr>
              <w:t xml:space="preserve">сроки. Кроме того, в соответствии с данными </w:t>
            </w:r>
            <w:r w:rsidRPr="00A31B18">
              <w:rPr>
                <w:sz w:val="20"/>
                <w:szCs w:val="20"/>
                <w:lang w:eastAsia="en-US"/>
              </w:rPr>
              <w:lastRenderedPageBreak/>
              <w:t xml:space="preserve">Правилами необходимо подтверждение экологического эффекта мероприятий комплексных планов, методическая </w:t>
            </w:r>
            <w:proofErr w:type="gramStart"/>
            <w:r w:rsidRPr="00A31B18">
              <w:rPr>
                <w:sz w:val="20"/>
                <w:szCs w:val="20"/>
                <w:lang w:eastAsia="en-US"/>
              </w:rPr>
              <w:t>база</w:t>
            </w:r>
            <w:proofErr w:type="gramEnd"/>
            <w:r w:rsidRPr="00A31B18">
              <w:rPr>
                <w:sz w:val="20"/>
                <w:szCs w:val="20"/>
                <w:lang w:eastAsia="en-US"/>
              </w:rPr>
              <w:t xml:space="preserve"> для расчета которого в </w:t>
            </w:r>
            <w:r w:rsidR="00C304FE">
              <w:rPr>
                <w:sz w:val="20"/>
                <w:szCs w:val="20"/>
                <w:lang w:eastAsia="en-US"/>
              </w:rPr>
              <w:t>отчетном периоде</w:t>
            </w:r>
            <w:r w:rsidRPr="00A31B18">
              <w:rPr>
                <w:sz w:val="20"/>
                <w:szCs w:val="20"/>
                <w:lang w:eastAsia="en-US"/>
              </w:rPr>
              <w:t xml:space="preserve"> отсутств</w:t>
            </w:r>
            <w:r w:rsidR="00C304FE">
              <w:rPr>
                <w:sz w:val="20"/>
                <w:szCs w:val="20"/>
                <w:lang w:eastAsia="en-US"/>
              </w:rPr>
              <w:t>овала</w:t>
            </w:r>
            <w:r w:rsidRPr="00A31B18">
              <w:rPr>
                <w:sz w:val="20"/>
                <w:szCs w:val="20"/>
                <w:lang w:eastAsia="en-US"/>
              </w:rPr>
              <w:t>;</w:t>
            </w:r>
          </w:p>
          <w:p w:rsidR="00563192" w:rsidRPr="00A31B18" w:rsidRDefault="00A31B18" w:rsidP="00F97692">
            <w:pPr>
              <w:shd w:val="clear" w:color="auto" w:fill="FFFFFF"/>
              <w:ind w:left="0" w:right="0" w:firstLine="284"/>
              <w:rPr>
                <w:sz w:val="20"/>
                <w:szCs w:val="20"/>
                <w:lang w:eastAsia="en-US"/>
              </w:rPr>
            </w:pPr>
            <w:r w:rsidRPr="00A31B18">
              <w:rPr>
                <w:sz w:val="20"/>
                <w:szCs w:val="20"/>
                <w:lang w:eastAsia="en-US"/>
              </w:rPr>
              <w:t xml:space="preserve">«Оздоровление Волги» - 0,9 % </w:t>
            </w:r>
            <w:r w:rsidR="00C304FE">
              <w:rPr>
                <w:sz w:val="20"/>
                <w:szCs w:val="20"/>
                <w:lang w:eastAsia="en-US"/>
              </w:rPr>
              <w:t>показателя сводной росписи с изменениями</w:t>
            </w:r>
            <w:r w:rsidRPr="00A31B18">
              <w:rPr>
                <w:sz w:val="20"/>
                <w:szCs w:val="20"/>
                <w:lang w:eastAsia="en-US"/>
              </w:rPr>
              <w:t xml:space="preserve">. В отчетном периоде Минприроды России не предоставлялись субсидии бюджетам </w:t>
            </w:r>
            <w:r w:rsidR="00C304FE">
              <w:rPr>
                <w:sz w:val="20"/>
                <w:szCs w:val="20"/>
                <w:lang w:eastAsia="en-US"/>
              </w:rPr>
              <w:t xml:space="preserve">субъектов Российской Федерации </w:t>
            </w:r>
            <w:r w:rsidRPr="00A31B18">
              <w:rPr>
                <w:sz w:val="20"/>
                <w:szCs w:val="20"/>
                <w:lang w:eastAsia="en-US"/>
              </w:rPr>
              <w:t>на мероприятия по ликвидации (рекультивации) объектов накопленного экологического вреда, представляющих угрозу реке Волг</w:t>
            </w:r>
            <w:r w:rsidR="00F97692">
              <w:rPr>
                <w:sz w:val="20"/>
                <w:szCs w:val="20"/>
                <w:lang w:eastAsia="en-US"/>
              </w:rPr>
              <w:t>а</w:t>
            </w:r>
            <w:r w:rsidRPr="00A31B18">
              <w:rPr>
                <w:sz w:val="20"/>
                <w:szCs w:val="20"/>
                <w:lang w:eastAsia="en-US"/>
              </w:rPr>
              <w:t xml:space="preserve"> (1</w:t>
            </w:r>
            <w:r w:rsidR="00C304FE">
              <w:rPr>
                <w:sz w:val="20"/>
                <w:szCs w:val="20"/>
                <w:lang w:eastAsia="en-US"/>
              </w:rPr>
              <w:t> </w:t>
            </w:r>
            <w:r w:rsidRPr="00A31B18">
              <w:rPr>
                <w:sz w:val="20"/>
                <w:szCs w:val="20"/>
                <w:lang w:eastAsia="en-US"/>
              </w:rPr>
              <w:t>691,3 млн. рублей, КБК 051 0605 121G655000 521). Согласно планам кассовых выплат (приложения № 5 к соглашениям) перечисление субсидий запланиров</w:t>
            </w:r>
            <w:r w:rsidR="00C304FE">
              <w:rPr>
                <w:sz w:val="20"/>
                <w:szCs w:val="20"/>
                <w:lang w:eastAsia="en-US"/>
              </w:rPr>
              <w:t>ано на II-IV кварталы 2020 года</w:t>
            </w:r>
          </w:p>
        </w:tc>
      </w:tr>
      <w:tr w:rsidR="0093686C" w:rsidTr="00D46E03">
        <w:tc>
          <w:tcPr>
            <w:tcW w:w="568" w:type="dxa"/>
          </w:tcPr>
          <w:p w:rsidR="0093686C" w:rsidRPr="009B2BBD" w:rsidRDefault="00774655" w:rsidP="00B93FAB">
            <w:pPr>
              <w:overflowPunct/>
              <w:autoSpaceDE/>
              <w:autoSpaceDN/>
              <w:adjustRightInd/>
              <w:ind w:left="0" w:right="0" w:firstLine="0"/>
              <w:jc w:val="center"/>
              <w:textAlignment w:val="auto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lastRenderedPageBreak/>
              <w:t>6</w:t>
            </w:r>
            <w:r w:rsidR="0093686C" w:rsidRPr="009B2BBD">
              <w:rPr>
                <w:rFonts w:eastAsia="Times New Roman"/>
                <w:b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3686C" w:rsidRPr="009B2BBD" w:rsidRDefault="0093686C" w:rsidP="000C15B1">
            <w:pPr>
              <w:ind w:left="0" w:right="0" w:firstLine="0"/>
              <w:rPr>
                <w:b/>
                <w:sz w:val="20"/>
                <w:szCs w:val="20"/>
                <w:lang w:eastAsia="en-US"/>
              </w:rPr>
            </w:pPr>
            <w:r w:rsidRPr="009B2BBD">
              <w:rPr>
                <w:b/>
                <w:sz w:val="20"/>
                <w:szCs w:val="20"/>
                <w:lang w:eastAsia="en-US"/>
              </w:rPr>
              <w:t>Цифровая экономика Российской Федерации</w:t>
            </w:r>
          </w:p>
        </w:tc>
        <w:tc>
          <w:tcPr>
            <w:tcW w:w="7796" w:type="dxa"/>
          </w:tcPr>
          <w:p w:rsidR="0093686C" w:rsidRPr="009B2BBD" w:rsidRDefault="0093686C" w:rsidP="002101C2">
            <w:pPr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9B2BBD">
              <w:rPr>
                <w:sz w:val="20"/>
                <w:szCs w:val="20"/>
                <w:lang w:eastAsia="en-US"/>
              </w:rPr>
              <w:t xml:space="preserve">В рамках реализации национальной программы </w:t>
            </w:r>
            <w:r>
              <w:rPr>
                <w:sz w:val="20"/>
                <w:szCs w:val="20"/>
                <w:lang w:eastAsia="en-US"/>
              </w:rPr>
              <w:t>«</w:t>
            </w:r>
            <w:r w:rsidRPr="009B2BBD">
              <w:rPr>
                <w:b/>
                <w:sz w:val="20"/>
                <w:szCs w:val="20"/>
                <w:lang w:eastAsia="en-US"/>
              </w:rPr>
              <w:t>Цифровая экономика Российской Федерации</w:t>
            </w:r>
            <w:r>
              <w:rPr>
                <w:b/>
                <w:sz w:val="20"/>
                <w:szCs w:val="20"/>
                <w:lang w:eastAsia="en-US"/>
              </w:rPr>
              <w:t>»</w:t>
            </w:r>
            <w:r w:rsidRPr="009B2BBD">
              <w:rPr>
                <w:sz w:val="20"/>
                <w:szCs w:val="20"/>
                <w:lang w:eastAsia="en-US"/>
              </w:rPr>
              <w:t xml:space="preserve"> уровень исполнения бюджетных ассигнований составил </w:t>
            </w:r>
            <w:r>
              <w:rPr>
                <w:sz w:val="20"/>
                <w:szCs w:val="20"/>
                <w:lang w:eastAsia="en-US"/>
              </w:rPr>
              <w:t>4,1</w:t>
            </w:r>
            <w:r w:rsidRPr="009B2BBD">
              <w:rPr>
                <w:sz w:val="20"/>
                <w:szCs w:val="20"/>
                <w:lang w:eastAsia="en-US"/>
              </w:rPr>
              <w:t xml:space="preserve"> % показателя сводной росписи с изменениями. </w:t>
            </w:r>
          </w:p>
          <w:p w:rsidR="00F107AE" w:rsidRDefault="00F107AE" w:rsidP="00F107AE">
            <w:pPr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F107AE">
              <w:rPr>
                <w:sz w:val="20"/>
                <w:szCs w:val="20"/>
                <w:lang w:eastAsia="en-US"/>
              </w:rPr>
              <w:t xml:space="preserve">В отчетах о выполнении федеральных проектов национальной программы за </w:t>
            </w:r>
            <w:r>
              <w:rPr>
                <w:sz w:val="20"/>
                <w:szCs w:val="20"/>
                <w:lang w:val="en-US" w:eastAsia="en-US"/>
              </w:rPr>
              <w:t>I</w:t>
            </w:r>
            <w:r w:rsidRPr="00F107AE">
              <w:rPr>
                <w:sz w:val="20"/>
                <w:szCs w:val="20"/>
                <w:lang w:eastAsia="en-US"/>
              </w:rPr>
              <w:t xml:space="preserve"> квартал 2020 года, размещенных в ГИС «Электронный бюджет» по состоянию на 22 мая 2020 года, приведены следующие данные о достижении результатов федеральных проектов, по которым установлен срок исполнения </w:t>
            </w:r>
            <w:r>
              <w:rPr>
                <w:sz w:val="20"/>
                <w:szCs w:val="20"/>
                <w:lang w:eastAsia="en-US"/>
              </w:rPr>
              <w:t>д</w:t>
            </w:r>
            <w:r w:rsidRPr="00F107AE">
              <w:rPr>
                <w:sz w:val="20"/>
                <w:szCs w:val="20"/>
                <w:lang w:eastAsia="en-US"/>
              </w:rPr>
              <w:t>о 1 апреля 2020 года.</w:t>
            </w:r>
          </w:p>
          <w:p w:rsidR="00CB375C" w:rsidRPr="00F107AE" w:rsidRDefault="00CB375C" w:rsidP="00F107AE">
            <w:pPr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Так, по федеральным проектам</w:t>
            </w:r>
            <w:r w:rsidRPr="00F107AE">
              <w:rPr>
                <w:sz w:val="20"/>
                <w:szCs w:val="22"/>
                <w:lang w:eastAsia="en-US"/>
              </w:rPr>
              <w:t xml:space="preserve"> </w:t>
            </w:r>
            <w:r>
              <w:rPr>
                <w:sz w:val="20"/>
                <w:szCs w:val="22"/>
                <w:lang w:eastAsia="en-US"/>
              </w:rPr>
              <w:t>«</w:t>
            </w:r>
            <w:r w:rsidRPr="00F107AE">
              <w:rPr>
                <w:sz w:val="20"/>
                <w:szCs w:val="22"/>
                <w:lang w:eastAsia="en-US"/>
              </w:rPr>
              <w:t>Нормативное регулирование цифровой среды</w:t>
            </w:r>
            <w:r>
              <w:rPr>
                <w:sz w:val="20"/>
                <w:szCs w:val="22"/>
                <w:lang w:eastAsia="en-US"/>
              </w:rPr>
              <w:t>», «</w:t>
            </w:r>
            <w:r w:rsidRPr="00F107AE">
              <w:rPr>
                <w:sz w:val="20"/>
                <w:szCs w:val="22"/>
                <w:lang w:eastAsia="en-US"/>
              </w:rPr>
              <w:t>Кадры для цифровой экономики</w:t>
            </w:r>
            <w:r>
              <w:rPr>
                <w:sz w:val="20"/>
                <w:szCs w:val="22"/>
                <w:lang w:eastAsia="en-US"/>
              </w:rPr>
              <w:t>», «</w:t>
            </w:r>
            <w:r w:rsidRPr="00F107AE">
              <w:rPr>
                <w:sz w:val="20"/>
                <w:szCs w:val="22"/>
                <w:lang w:eastAsia="en-US"/>
              </w:rPr>
              <w:t>Цифровое государственное управление</w:t>
            </w:r>
            <w:r>
              <w:rPr>
                <w:sz w:val="20"/>
                <w:szCs w:val="22"/>
                <w:lang w:eastAsia="en-US"/>
              </w:rPr>
              <w:t>» в отчетном периоде результаты не достигнуты, при этом были запланированы в количестве 9, 10 и 24 соответственно. По федеральным проектам «</w:t>
            </w:r>
            <w:r w:rsidRPr="00F107AE">
              <w:rPr>
                <w:sz w:val="20"/>
                <w:szCs w:val="22"/>
                <w:lang w:eastAsia="en-US"/>
              </w:rPr>
              <w:t>Информационная инфраструктура</w:t>
            </w:r>
            <w:r>
              <w:rPr>
                <w:sz w:val="20"/>
                <w:szCs w:val="22"/>
                <w:lang w:eastAsia="en-US"/>
              </w:rPr>
              <w:t>», «</w:t>
            </w:r>
            <w:r w:rsidRPr="00F107AE">
              <w:rPr>
                <w:sz w:val="20"/>
                <w:szCs w:val="22"/>
                <w:lang w:eastAsia="en-US"/>
              </w:rPr>
              <w:t>Информационная безопасность</w:t>
            </w:r>
            <w:r>
              <w:rPr>
                <w:sz w:val="20"/>
                <w:szCs w:val="22"/>
                <w:lang w:eastAsia="en-US"/>
              </w:rPr>
              <w:t>» и «</w:t>
            </w:r>
            <w:r w:rsidRPr="00F107AE">
              <w:rPr>
                <w:sz w:val="20"/>
                <w:szCs w:val="22"/>
                <w:lang w:eastAsia="en-US"/>
              </w:rPr>
              <w:t>Цифровые технологии</w:t>
            </w:r>
            <w:r>
              <w:rPr>
                <w:sz w:val="20"/>
                <w:szCs w:val="22"/>
                <w:lang w:eastAsia="en-US"/>
              </w:rPr>
              <w:t xml:space="preserve">» достигнуто лишь по 1 результату из 12, 14 и 4 </w:t>
            </w:r>
            <w:proofErr w:type="gramStart"/>
            <w:r>
              <w:rPr>
                <w:sz w:val="20"/>
                <w:szCs w:val="22"/>
                <w:lang w:eastAsia="en-US"/>
              </w:rPr>
              <w:t>запланированных</w:t>
            </w:r>
            <w:proofErr w:type="gramEnd"/>
            <w:r>
              <w:rPr>
                <w:sz w:val="20"/>
                <w:szCs w:val="22"/>
                <w:lang w:eastAsia="en-US"/>
              </w:rPr>
              <w:t>.</w:t>
            </w:r>
          </w:p>
          <w:p w:rsidR="00F107AE" w:rsidRPr="00F107AE" w:rsidRDefault="00CB375C" w:rsidP="00F107AE">
            <w:pPr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2"/>
                <w:lang w:eastAsia="en-US"/>
              </w:rPr>
              <w:t>Таким образом,</w:t>
            </w:r>
            <w:r w:rsidRPr="00F107AE">
              <w:rPr>
                <w:sz w:val="20"/>
                <w:szCs w:val="20"/>
                <w:lang w:eastAsia="en-US"/>
              </w:rPr>
              <w:t xml:space="preserve"> </w:t>
            </w:r>
            <w:r w:rsidR="00F107AE" w:rsidRPr="00F107AE">
              <w:rPr>
                <w:sz w:val="20"/>
                <w:szCs w:val="20"/>
                <w:lang w:eastAsia="en-US"/>
              </w:rPr>
              <w:t xml:space="preserve">согласно данным отчетов о выполнении федеральных проектов национальной программы, по состоянию на 1 апреля 2020 года </w:t>
            </w:r>
            <w:r w:rsidRPr="00F107AE">
              <w:rPr>
                <w:sz w:val="20"/>
                <w:szCs w:val="20"/>
                <w:lang w:eastAsia="en-US"/>
              </w:rPr>
              <w:t>планировалось дости</w:t>
            </w:r>
            <w:r>
              <w:rPr>
                <w:sz w:val="20"/>
                <w:szCs w:val="20"/>
                <w:lang w:eastAsia="en-US"/>
              </w:rPr>
              <w:t>жение</w:t>
            </w:r>
            <w:r w:rsidRPr="00F107AE">
              <w:rPr>
                <w:sz w:val="20"/>
                <w:szCs w:val="20"/>
                <w:lang w:eastAsia="en-US"/>
              </w:rPr>
              <w:t xml:space="preserve"> </w:t>
            </w:r>
            <w:r w:rsidR="00F107AE" w:rsidRPr="00F107AE">
              <w:rPr>
                <w:sz w:val="20"/>
                <w:szCs w:val="20"/>
                <w:lang w:eastAsia="en-US"/>
              </w:rPr>
              <w:t>73 результат</w:t>
            </w:r>
            <w:r>
              <w:rPr>
                <w:sz w:val="20"/>
                <w:szCs w:val="20"/>
                <w:lang w:eastAsia="en-US"/>
              </w:rPr>
              <w:t>ов</w:t>
            </w:r>
            <w:r w:rsidR="00F107AE" w:rsidRPr="00F107AE">
              <w:rPr>
                <w:sz w:val="20"/>
                <w:szCs w:val="20"/>
                <w:lang w:eastAsia="en-US"/>
              </w:rPr>
              <w:t>, из них дост</w:t>
            </w:r>
            <w:r>
              <w:rPr>
                <w:sz w:val="20"/>
                <w:szCs w:val="20"/>
                <w:lang w:eastAsia="en-US"/>
              </w:rPr>
              <w:t>игнуты только 3,</w:t>
            </w:r>
            <w:r w:rsidR="00F107AE" w:rsidRPr="00F107AE">
              <w:rPr>
                <w:sz w:val="20"/>
                <w:szCs w:val="20"/>
                <w:lang w:eastAsia="en-US"/>
              </w:rPr>
              <w:t xml:space="preserve"> или 4,1</w:t>
            </w:r>
            <w:r w:rsidR="00533D2F">
              <w:rPr>
                <w:sz w:val="20"/>
                <w:szCs w:val="20"/>
                <w:lang w:eastAsia="en-US"/>
              </w:rPr>
              <w:t> </w:t>
            </w:r>
            <w:r w:rsidR="00F107AE" w:rsidRPr="00F107AE">
              <w:rPr>
                <w:sz w:val="20"/>
                <w:szCs w:val="20"/>
                <w:lang w:eastAsia="en-US"/>
              </w:rPr>
              <w:t>%.</w:t>
            </w:r>
            <w:proofErr w:type="gramEnd"/>
          </w:p>
          <w:p w:rsidR="0093686C" w:rsidRDefault="00CB375C" w:rsidP="00F107AE">
            <w:pPr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</w:t>
            </w:r>
            <w:r w:rsidR="00F107AE" w:rsidRPr="00F107AE">
              <w:rPr>
                <w:sz w:val="20"/>
                <w:szCs w:val="20"/>
                <w:lang w:eastAsia="en-US"/>
              </w:rPr>
              <w:t xml:space="preserve">изкое кассовое исполнение и </w:t>
            </w:r>
            <w:proofErr w:type="spellStart"/>
            <w:r w:rsidR="00F107AE" w:rsidRPr="00F107AE">
              <w:rPr>
                <w:sz w:val="20"/>
                <w:szCs w:val="20"/>
                <w:lang w:eastAsia="en-US"/>
              </w:rPr>
              <w:t>недостижение</w:t>
            </w:r>
            <w:proofErr w:type="spellEnd"/>
            <w:r w:rsidR="00F107AE" w:rsidRPr="00F107AE">
              <w:rPr>
                <w:sz w:val="20"/>
                <w:szCs w:val="20"/>
                <w:lang w:eastAsia="en-US"/>
              </w:rPr>
              <w:t xml:space="preserve"> результатов по федеральным проектам создает риски </w:t>
            </w:r>
            <w:r w:rsidR="00F107AE">
              <w:rPr>
                <w:sz w:val="20"/>
                <w:szCs w:val="20"/>
                <w:lang w:eastAsia="en-US"/>
              </w:rPr>
              <w:t>не</w:t>
            </w:r>
            <w:r w:rsidR="00F107AE" w:rsidRPr="00F107AE">
              <w:rPr>
                <w:sz w:val="20"/>
                <w:szCs w:val="20"/>
                <w:lang w:eastAsia="en-US"/>
              </w:rPr>
              <w:t>вы</w:t>
            </w:r>
            <w:r w:rsidR="00F107AE">
              <w:rPr>
                <w:sz w:val="20"/>
                <w:szCs w:val="20"/>
                <w:lang w:eastAsia="en-US"/>
              </w:rPr>
              <w:t>полнения национальной программы</w:t>
            </w:r>
            <w:r w:rsidR="00F97692">
              <w:rPr>
                <w:sz w:val="20"/>
                <w:szCs w:val="20"/>
                <w:lang w:eastAsia="en-US"/>
              </w:rPr>
              <w:t>.</w:t>
            </w:r>
          </w:p>
          <w:p w:rsidR="0056583B" w:rsidRPr="00F107AE" w:rsidRDefault="0056583B" w:rsidP="00CB375C">
            <w:pPr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56583B">
              <w:rPr>
                <w:sz w:val="20"/>
                <w:szCs w:val="20"/>
                <w:lang w:eastAsia="en-US"/>
              </w:rPr>
              <w:t>С переходом на дистанционный формат складывается благоприятная ситуация для развити</w:t>
            </w:r>
            <w:r w:rsidR="00CB375C">
              <w:rPr>
                <w:sz w:val="20"/>
                <w:szCs w:val="20"/>
                <w:lang w:eastAsia="en-US"/>
              </w:rPr>
              <w:t xml:space="preserve">я цифровой экономики. Однако в </w:t>
            </w:r>
            <w:r w:rsidRPr="0056583B">
              <w:rPr>
                <w:sz w:val="20"/>
                <w:szCs w:val="20"/>
                <w:lang w:eastAsia="en-US"/>
              </w:rPr>
              <w:t xml:space="preserve">условиях низкого качества управления реализацией в 2019 году </w:t>
            </w:r>
            <w:r w:rsidR="00CB375C">
              <w:rPr>
                <w:sz w:val="20"/>
                <w:szCs w:val="20"/>
                <w:lang w:eastAsia="en-US"/>
              </w:rPr>
              <w:t>национальной программой</w:t>
            </w:r>
            <w:r w:rsidRPr="0056583B">
              <w:rPr>
                <w:sz w:val="20"/>
                <w:szCs w:val="20"/>
                <w:lang w:eastAsia="en-US"/>
              </w:rPr>
              <w:t xml:space="preserve"> «Цифровая экономика» существует риск перераспределения приоритетов по постановке задач и перераспределению </w:t>
            </w:r>
            <w:r w:rsidR="00CB375C">
              <w:rPr>
                <w:sz w:val="20"/>
                <w:szCs w:val="20"/>
                <w:lang w:eastAsia="en-US"/>
              </w:rPr>
              <w:t xml:space="preserve">бюджетных </w:t>
            </w:r>
            <w:r w:rsidRPr="0056583B">
              <w:rPr>
                <w:sz w:val="20"/>
                <w:szCs w:val="20"/>
                <w:lang w:eastAsia="en-US"/>
              </w:rPr>
              <w:t xml:space="preserve">средств, что </w:t>
            </w:r>
            <w:r w:rsidR="00CB375C">
              <w:rPr>
                <w:sz w:val="20"/>
                <w:szCs w:val="20"/>
                <w:lang w:eastAsia="en-US"/>
              </w:rPr>
              <w:t xml:space="preserve">может </w:t>
            </w:r>
            <w:r w:rsidRPr="0056583B">
              <w:rPr>
                <w:sz w:val="20"/>
                <w:szCs w:val="20"/>
                <w:lang w:eastAsia="en-US"/>
              </w:rPr>
              <w:t xml:space="preserve">негативно </w:t>
            </w:r>
            <w:r w:rsidR="00CB375C">
              <w:rPr>
                <w:sz w:val="20"/>
                <w:szCs w:val="20"/>
                <w:lang w:eastAsia="en-US"/>
              </w:rPr>
              <w:t>повлиять</w:t>
            </w:r>
            <w:r w:rsidRPr="0056583B">
              <w:rPr>
                <w:sz w:val="20"/>
                <w:szCs w:val="20"/>
                <w:lang w:eastAsia="en-US"/>
              </w:rPr>
              <w:t xml:space="preserve"> на достижени</w:t>
            </w:r>
            <w:r w:rsidR="00CB375C">
              <w:rPr>
                <w:sz w:val="20"/>
                <w:szCs w:val="20"/>
                <w:lang w:eastAsia="en-US"/>
              </w:rPr>
              <w:t>е</w:t>
            </w:r>
            <w:r w:rsidRPr="0056583B">
              <w:rPr>
                <w:sz w:val="20"/>
                <w:szCs w:val="20"/>
                <w:lang w:eastAsia="en-US"/>
              </w:rPr>
              <w:t xml:space="preserve"> показателя национальной цели по увеличению внутренних затрат</w:t>
            </w:r>
            <w:r w:rsidR="00CB375C">
              <w:rPr>
                <w:sz w:val="20"/>
                <w:szCs w:val="20"/>
                <w:lang w:eastAsia="en-US"/>
              </w:rPr>
              <w:t xml:space="preserve"> на развитие цифровой экономики</w:t>
            </w:r>
          </w:p>
        </w:tc>
      </w:tr>
      <w:tr w:rsidR="0093686C" w:rsidTr="00D46E03">
        <w:tc>
          <w:tcPr>
            <w:tcW w:w="568" w:type="dxa"/>
          </w:tcPr>
          <w:p w:rsidR="0093686C" w:rsidRPr="00AF6305" w:rsidRDefault="00774655" w:rsidP="00B93FAB">
            <w:pPr>
              <w:ind w:left="0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93686C" w:rsidRPr="00AF6305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3686C" w:rsidRPr="00AF6305" w:rsidRDefault="0093686C" w:rsidP="000C15B1">
            <w:pPr>
              <w:ind w:left="0" w:right="0" w:firstLine="0"/>
              <w:rPr>
                <w:b/>
                <w:sz w:val="20"/>
                <w:szCs w:val="20"/>
              </w:rPr>
            </w:pPr>
            <w:r w:rsidRPr="00AF6305">
              <w:rPr>
                <w:b/>
                <w:sz w:val="20"/>
                <w:szCs w:val="20"/>
              </w:rPr>
              <w:t>Культура</w:t>
            </w:r>
          </w:p>
        </w:tc>
        <w:tc>
          <w:tcPr>
            <w:tcW w:w="7796" w:type="dxa"/>
          </w:tcPr>
          <w:p w:rsidR="0093686C" w:rsidRPr="00AF6305" w:rsidRDefault="0093686C" w:rsidP="003C244A">
            <w:pPr>
              <w:ind w:left="0" w:right="0" w:firstLine="284"/>
              <w:rPr>
                <w:sz w:val="20"/>
                <w:szCs w:val="20"/>
              </w:rPr>
            </w:pPr>
            <w:r w:rsidRPr="00AF6305">
              <w:rPr>
                <w:sz w:val="20"/>
                <w:szCs w:val="20"/>
              </w:rPr>
              <w:t xml:space="preserve">В рамках реализации </w:t>
            </w:r>
            <w:r w:rsidRPr="00AF6305">
              <w:rPr>
                <w:b/>
                <w:sz w:val="20"/>
                <w:szCs w:val="20"/>
              </w:rPr>
              <w:t xml:space="preserve">национального проекта </w:t>
            </w:r>
            <w:r>
              <w:rPr>
                <w:b/>
                <w:sz w:val="20"/>
                <w:szCs w:val="20"/>
              </w:rPr>
              <w:t>«</w:t>
            </w:r>
            <w:r w:rsidRPr="00AF6305">
              <w:rPr>
                <w:b/>
                <w:sz w:val="20"/>
                <w:szCs w:val="20"/>
              </w:rPr>
              <w:t>Культура</w:t>
            </w:r>
            <w:r>
              <w:rPr>
                <w:b/>
                <w:sz w:val="20"/>
                <w:szCs w:val="20"/>
              </w:rPr>
              <w:t>»</w:t>
            </w:r>
            <w:r w:rsidRPr="00AF6305">
              <w:rPr>
                <w:b/>
                <w:sz w:val="20"/>
                <w:szCs w:val="20"/>
              </w:rPr>
              <w:t xml:space="preserve"> </w:t>
            </w:r>
            <w:r w:rsidRPr="00AF6305">
              <w:rPr>
                <w:sz w:val="20"/>
                <w:szCs w:val="20"/>
              </w:rPr>
              <w:t xml:space="preserve">уровень исполнения бюджетных ассигнований составил </w:t>
            </w:r>
            <w:r>
              <w:rPr>
                <w:sz w:val="20"/>
                <w:szCs w:val="20"/>
              </w:rPr>
              <w:t>20,8</w:t>
            </w:r>
            <w:r w:rsidRPr="00AF6305">
              <w:rPr>
                <w:sz w:val="20"/>
                <w:szCs w:val="20"/>
              </w:rPr>
              <w:t> % показателя сводной росписи с изменениями.</w:t>
            </w:r>
            <w:r w:rsidRPr="00AF6305">
              <w:rPr>
                <w:bCs/>
                <w:sz w:val="20"/>
                <w:szCs w:val="20"/>
              </w:rPr>
              <w:t xml:space="preserve"> </w:t>
            </w:r>
          </w:p>
          <w:p w:rsidR="00AF4CF9" w:rsidRPr="00AF4CF9" w:rsidRDefault="00AF4CF9" w:rsidP="00AF4CF9">
            <w:pPr>
              <w:ind w:left="0" w:right="0" w:firstLine="284"/>
              <w:rPr>
                <w:sz w:val="20"/>
                <w:szCs w:val="20"/>
              </w:rPr>
            </w:pPr>
            <w:r w:rsidRPr="00AF4CF9">
              <w:rPr>
                <w:sz w:val="20"/>
                <w:szCs w:val="20"/>
              </w:rPr>
              <w:t xml:space="preserve">Ограничение на проведение досуговых, развлекательных, зрелищных, выставочных и иных массовых мероприятий в краткосрочный период окажет негативный эффект на показатель посещаемости учреждений культуры </w:t>
            </w:r>
            <w:r>
              <w:rPr>
                <w:sz w:val="20"/>
                <w:szCs w:val="20"/>
              </w:rPr>
              <w:t>национального проекта</w:t>
            </w:r>
            <w:r w:rsidRPr="00AF4CF9">
              <w:rPr>
                <w:sz w:val="20"/>
                <w:szCs w:val="20"/>
              </w:rPr>
              <w:t xml:space="preserve"> «Культура»</w:t>
            </w:r>
            <w:r>
              <w:rPr>
                <w:sz w:val="20"/>
                <w:szCs w:val="20"/>
              </w:rPr>
              <w:t>.</w:t>
            </w:r>
            <w:r w:rsidRPr="00AF4CF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</w:t>
            </w:r>
            <w:r w:rsidRPr="00AF4CF9">
              <w:rPr>
                <w:sz w:val="20"/>
                <w:szCs w:val="20"/>
              </w:rPr>
              <w:t xml:space="preserve"> 2020 год</w:t>
            </w:r>
            <w:r>
              <w:rPr>
                <w:sz w:val="20"/>
                <w:szCs w:val="20"/>
              </w:rPr>
              <w:t>у</w:t>
            </w:r>
            <w:r w:rsidRPr="00AF4CF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существует риск </w:t>
            </w:r>
            <w:proofErr w:type="spellStart"/>
            <w:r w:rsidR="00042351"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>достижения</w:t>
            </w:r>
            <w:proofErr w:type="spellEnd"/>
            <w:r>
              <w:rPr>
                <w:sz w:val="20"/>
                <w:szCs w:val="20"/>
              </w:rPr>
              <w:t xml:space="preserve"> указанного показателя</w:t>
            </w:r>
            <w:r w:rsidRPr="00AF4CF9">
              <w:rPr>
                <w:sz w:val="20"/>
                <w:szCs w:val="20"/>
              </w:rPr>
              <w:t xml:space="preserve">. В случае </w:t>
            </w:r>
            <w:r>
              <w:rPr>
                <w:sz w:val="20"/>
                <w:szCs w:val="20"/>
              </w:rPr>
              <w:t>усугубления</w:t>
            </w:r>
            <w:r w:rsidRPr="00AF4CF9">
              <w:rPr>
                <w:sz w:val="20"/>
                <w:szCs w:val="20"/>
              </w:rPr>
              <w:t xml:space="preserve"> ситуации показатели, связанные с увеличением посещаемости учреждений культуры, будут снижаться. </w:t>
            </w:r>
          </w:p>
          <w:p w:rsidR="0093686C" w:rsidRPr="00AF6305" w:rsidRDefault="00AF4CF9" w:rsidP="00AF4CF9">
            <w:pPr>
              <w:ind w:left="0" w:right="0" w:firstLine="284"/>
              <w:rPr>
                <w:sz w:val="20"/>
                <w:szCs w:val="20"/>
              </w:rPr>
            </w:pPr>
            <w:r w:rsidRPr="00AF4CF9">
              <w:rPr>
                <w:sz w:val="20"/>
                <w:szCs w:val="20"/>
              </w:rPr>
              <w:t xml:space="preserve">Противоположная ситуация </w:t>
            </w:r>
            <w:r>
              <w:rPr>
                <w:sz w:val="20"/>
                <w:szCs w:val="20"/>
              </w:rPr>
              <w:t>отмечается</w:t>
            </w:r>
            <w:r w:rsidRPr="00AF4CF9">
              <w:rPr>
                <w:sz w:val="20"/>
                <w:szCs w:val="20"/>
              </w:rPr>
              <w:t xml:space="preserve"> с показателями, связанными с увеличением числа обращений к цифровым ресурсам в сфере культуры. </w:t>
            </w:r>
            <w:r>
              <w:rPr>
                <w:sz w:val="20"/>
                <w:szCs w:val="20"/>
              </w:rPr>
              <w:t>Так, о</w:t>
            </w:r>
            <w:r w:rsidRPr="00AF4CF9">
              <w:rPr>
                <w:sz w:val="20"/>
                <w:szCs w:val="20"/>
              </w:rPr>
              <w:t>тмечается рост посещений портала Культура. По состоянию на 1 апреля 2020 года на портале в 5 раз увеличилось</w:t>
            </w:r>
            <w:r>
              <w:rPr>
                <w:sz w:val="20"/>
                <w:szCs w:val="20"/>
              </w:rPr>
              <w:t xml:space="preserve"> количество онлайн-трансляций</w:t>
            </w:r>
          </w:p>
        </w:tc>
      </w:tr>
      <w:tr w:rsidR="0093686C" w:rsidTr="00D46E03">
        <w:tc>
          <w:tcPr>
            <w:tcW w:w="568" w:type="dxa"/>
          </w:tcPr>
          <w:p w:rsidR="0093686C" w:rsidRPr="00AF6305" w:rsidRDefault="00774655" w:rsidP="00B93FAB">
            <w:pPr>
              <w:overflowPunct/>
              <w:autoSpaceDE/>
              <w:autoSpaceDN/>
              <w:adjustRightInd/>
              <w:ind w:left="0" w:right="0" w:firstLine="0"/>
              <w:jc w:val="center"/>
              <w:textAlignment w:val="auto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8</w:t>
            </w:r>
            <w:r w:rsidR="0093686C" w:rsidRPr="00AF6305">
              <w:rPr>
                <w:rFonts w:eastAsia="Times New Roman"/>
                <w:b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3686C" w:rsidRPr="00AF6305" w:rsidRDefault="0093686C" w:rsidP="000C15B1">
            <w:pPr>
              <w:ind w:left="0" w:right="0" w:firstLine="0"/>
              <w:rPr>
                <w:b/>
                <w:sz w:val="20"/>
                <w:szCs w:val="20"/>
              </w:rPr>
            </w:pPr>
            <w:r w:rsidRPr="00AF6305">
              <w:rPr>
                <w:b/>
                <w:sz w:val="20"/>
                <w:szCs w:val="20"/>
              </w:rPr>
              <w:t>Малое и среднее предпринимательство и поддержка индивидуальной предпринимательской инициативы</w:t>
            </w:r>
          </w:p>
        </w:tc>
        <w:tc>
          <w:tcPr>
            <w:tcW w:w="7796" w:type="dxa"/>
          </w:tcPr>
          <w:p w:rsidR="0093686C" w:rsidRPr="00AF6305" w:rsidRDefault="0093686C" w:rsidP="003C244A">
            <w:pPr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AF6305">
              <w:rPr>
                <w:sz w:val="20"/>
                <w:szCs w:val="20"/>
                <w:lang w:eastAsia="en-US"/>
              </w:rPr>
              <w:t xml:space="preserve">В рамках реализации </w:t>
            </w:r>
            <w:r w:rsidRPr="00AF6305">
              <w:rPr>
                <w:b/>
                <w:sz w:val="20"/>
                <w:szCs w:val="20"/>
                <w:lang w:eastAsia="en-US"/>
              </w:rPr>
              <w:t xml:space="preserve">национального проекта </w:t>
            </w:r>
            <w:r>
              <w:rPr>
                <w:b/>
                <w:sz w:val="20"/>
                <w:szCs w:val="20"/>
                <w:lang w:eastAsia="en-US"/>
              </w:rPr>
              <w:t>«</w:t>
            </w:r>
            <w:r w:rsidRPr="00AF6305">
              <w:rPr>
                <w:b/>
                <w:sz w:val="20"/>
                <w:szCs w:val="20"/>
                <w:lang w:eastAsia="en-US"/>
              </w:rPr>
              <w:t>Малое и среднее предпринимательство и поддержка индивидуальной предпринимательской инициативы</w:t>
            </w:r>
            <w:r>
              <w:rPr>
                <w:b/>
                <w:sz w:val="20"/>
                <w:szCs w:val="20"/>
                <w:lang w:eastAsia="en-US"/>
              </w:rPr>
              <w:t>»</w:t>
            </w:r>
            <w:r w:rsidRPr="00AF6305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AF6305">
              <w:rPr>
                <w:sz w:val="20"/>
                <w:szCs w:val="20"/>
                <w:lang w:eastAsia="en-US"/>
              </w:rPr>
              <w:t xml:space="preserve">уровень исполнения бюджетных ассигнований составил </w:t>
            </w:r>
            <w:r>
              <w:rPr>
                <w:sz w:val="20"/>
                <w:szCs w:val="20"/>
                <w:lang w:eastAsia="en-US"/>
              </w:rPr>
              <w:t>14,2</w:t>
            </w:r>
            <w:r w:rsidRPr="00AF6305">
              <w:rPr>
                <w:sz w:val="20"/>
                <w:szCs w:val="20"/>
                <w:lang w:eastAsia="en-US"/>
              </w:rPr>
              <w:t> % показателя сводной росписи с изменениями.</w:t>
            </w:r>
            <w:r w:rsidRPr="00AF6305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:rsidR="00F55458" w:rsidRPr="00F55458" w:rsidRDefault="00F55458" w:rsidP="00F55458">
            <w:pPr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О</w:t>
            </w:r>
            <w:r w:rsidRPr="00F55458">
              <w:rPr>
                <w:sz w:val="20"/>
                <w:szCs w:val="20"/>
                <w:lang w:eastAsia="en-US"/>
              </w:rPr>
              <w:t xml:space="preserve">тмечается риск </w:t>
            </w:r>
            <w:proofErr w:type="spellStart"/>
            <w:r w:rsidRPr="00F55458">
              <w:rPr>
                <w:sz w:val="20"/>
                <w:szCs w:val="20"/>
                <w:lang w:eastAsia="en-US"/>
              </w:rPr>
              <w:t>недостижения</w:t>
            </w:r>
            <w:proofErr w:type="spellEnd"/>
            <w:r w:rsidRPr="00F55458">
              <w:rPr>
                <w:sz w:val="20"/>
                <w:szCs w:val="20"/>
                <w:lang w:eastAsia="en-US"/>
              </w:rPr>
              <w:t xml:space="preserve"> целевого показателя по обеспечению численности занятых в сфере малого и среднего предпринимательства к 2024 году до 25 млн. человек, </w:t>
            </w:r>
            <w:r w:rsidR="00860F38">
              <w:rPr>
                <w:sz w:val="20"/>
                <w:szCs w:val="20"/>
                <w:lang w:eastAsia="en-US"/>
              </w:rPr>
              <w:t>что связано со</w:t>
            </w:r>
            <w:r w:rsidRPr="00F55458">
              <w:rPr>
                <w:sz w:val="20"/>
                <w:szCs w:val="20"/>
                <w:lang w:eastAsia="en-US"/>
              </w:rPr>
              <w:t xml:space="preserve"> значительны</w:t>
            </w:r>
            <w:r w:rsidR="00860F38">
              <w:rPr>
                <w:sz w:val="20"/>
                <w:szCs w:val="20"/>
                <w:lang w:eastAsia="en-US"/>
              </w:rPr>
              <w:t>ми</w:t>
            </w:r>
            <w:r w:rsidRPr="00F55458">
              <w:rPr>
                <w:sz w:val="20"/>
                <w:szCs w:val="20"/>
                <w:lang w:eastAsia="en-US"/>
              </w:rPr>
              <w:t xml:space="preserve"> риск</w:t>
            </w:r>
            <w:r w:rsidR="00860F38">
              <w:rPr>
                <w:sz w:val="20"/>
                <w:szCs w:val="20"/>
                <w:lang w:eastAsia="en-US"/>
              </w:rPr>
              <w:t>ами</w:t>
            </w:r>
            <w:r w:rsidRPr="00F55458">
              <w:rPr>
                <w:sz w:val="20"/>
                <w:szCs w:val="20"/>
                <w:lang w:eastAsia="en-US"/>
              </w:rPr>
              <w:t xml:space="preserve"> уменьшения (в абсолютном выражении) параметров сектора МСП, не обладающего достаточными ресурсами для возмещения издержек, связанных с введенными карантинными ограничениями, что может спровоцировать рост безработицы, бедности, социальной напряженности.</w:t>
            </w:r>
            <w:proofErr w:type="gramEnd"/>
          </w:p>
          <w:p w:rsidR="00F55458" w:rsidRPr="00F55458" w:rsidRDefault="00F55458" w:rsidP="00F55458">
            <w:pPr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F55458">
              <w:rPr>
                <w:sz w:val="20"/>
                <w:szCs w:val="20"/>
                <w:lang w:eastAsia="en-US"/>
              </w:rPr>
              <w:t>В условиях кризиса и желания бизнеса сократить свои расходы, з</w:t>
            </w:r>
            <w:r>
              <w:rPr>
                <w:sz w:val="20"/>
                <w:szCs w:val="20"/>
                <w:lang w:eastAsia="en-US"/>
              </w:rPr>
              <w:t>анятость в секторе МСП в 2020 году</w:t>
            </w:r>
            <w:r w:rsidRPr="00F55458">
              <w:rPr>
                <w:sz w:val="20"/>
                <w:szCs w:val="20"/>
                <w:lang w:eastAsia="en-US"/>
              </w:rPr>
              <w:t xml:space="preserve"> будет сокращаться более высокими темпами, чем в экономике в целом.</w:t>
            </w:r>
          </w:p>
          <w:p w:rsidR="0093686C" w:rsidRPr="00AF6305" w:rsidRDefault="00F55458" w:rsidP="00860F38">
            <w:pPr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proofErr w:type="gramStart"/>
            <w:r w:rsidRPr="00F55458">
              <w:rPr>
                <w:sz w:val="20"/>
                <w:szCs w:val="20"/>
                <w:lang w:eastAsia="en-US"/>
              </w:rPr>
              <w:lastRenderedPageBreak/>
              <w:t xml:space="preserve">Указанные риски невыполнения мероприятий </w:t>
            </w:r>
            <w:r>
              <w:rPr>
                <w:sz w:val="20"/>
                <w:szCs w:val="20"/>
                <w:lang w:eastAsia="en-US"/>
              </w:rPr>
              <w:t>национального проекта</w:t>
            </w:r>
            <w:r w:rsidRPr="00F55458">
              <w:rPr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F55458">
              <w:rPr>
                <w:sz w:val="20"/>
                <w:szCs w:val="20"/>
                <w:lang w:eastAsia="en-US"/>
              </w:rPr>
              <w:t>недостижения</w:t>
            </w:r>
            <w:proofErr w:type="spellEnd"/>
            <w:r w:rsidRPr="00F55458">
              <w:rPr>
                <w:sz w:val="20"/>
                <w:szCs w:val="20"/>
                <w:lang w:eastAsia="en-US"/>
              </w:rPr>
              <w:t xml:space="preserve"> показателей, установленных в региональных проектах, отмечают</w:t>
            </w:r>
            <w:r w:rsidR="00860F38">
              <w:rPr>
                <w:sz w:val="20"/>
                <w:szCs w:val="20"/>
                <w:lang w:eastAsia="en-US"/>
              </w:rPr>
              <w:t>ся</w:t>
            </w:r>
            <w:r w:rsidRPr="00F55458">
              <w:rPr>
                <w:sz w:val="20"/>
                <w:szCs w:val="20"/>
                <w:lang w:eastAsia="en-US"/>
              </w:rPr>
              <w:t xml:space="preserve"> также орган</w:t>
            </w:r>
            <w:r w:rsidR="00860F38">
              <w:rPr>
                <w:sz w:val="20"/>
                <w:szCs w:val="20"/>
                <w:lang w:eastAsia="en-US"/>
              </w:rPr>
              <w:t>ами</w:t>
            </w:r>
            <w:r w:rsidRPr="00F55458">
              <w:rPr>
                <w:sz w:val="20"/>
                <w:szCs w:val="20"/>
                <w:lang w:eastAsia="en-US"/>
              </w:rPr>
              <w:t xml:space="preserve"> власти субъектов Ро</w:t>
            </w:r>
            <w:r>
              <w:rPr>
                <w:sz w:val="20"/>
                <w:szCs w:val="20"/>
                <w:lang w:eastAsia="en-US"/>
              </w:rPr>
              <w:t>ссийской Федерации, в том числе</w:t>
            </w:r>
            <w:r w:rsidRPr="00F55458">
              <w:rPr>
                <w:sz w:val="20"/>
                <w:szCs w:val="20"/>
                <w:lang w:eastAsia="en-US"/>
              </w:rPr>
              <w:t xml:space="preserve"> г. Санкт-Петербу</w:t>
            </w:r>
            <w:r>
              <w:rPr>
                <w:sz w:val="20"/>
                <w:szCs w:val="20"/>
                <w:lang w:eastAsia="en-US"/>
              </w:rPr>
              <w:t xml:space="preserve">рга, Архангельской, Иркутской, </w:t>
            </w:r>
            <w:r w:rsidRPr="00F55458">
              <w:rPr>
                <w:sz w:val="20"/>
                <w:szCs w:val="20"/>
                <w:lang w:eastAsia="en-US"/>
              </w:rPr>
              <w:t>Курской, Московской, Мурманской, Псковской областей, Алтайского края, Республики Коми, Респуб</w:t>
            </w:r>
            <w:r>
              <w:rPr>
                <w:sz w:val="20"/>
                <w:szCs w:val="20"/>
                <w:lang w:eastAsia="en-US"/>
              </w:rPr>
              <w:t>лики Крым, Республики Татарстан</w:t>
            </w:r>
            <w:proofErr w:type="gramEnd"/>
          </w:p>
        </w:tc>
      </w:tr>
      <w:tr w:rsidR="0093686C" w:rsidTr="00D46E03">
        <w:tc>
          <w:tcPr>
            <w:tcW w:w="568" w:type="dxa"/>
          </w:tcPr>
          <w:p w:rsidR="0093686C" w:rsidRPr="00AF6305" w:rsidRDefault="00774655" w:rsidP="00A31B18">
            <w:pPr>
              <w:ind w:left="0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9</w:t>
            </w:r>
            <w:r w:rsidR="0093686C" w:rsidRPr="00AF6305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3686C" w:rsidRPr="00AF6305" w:rsidRDefault="0093686C" w:rsidP="000C15B1">
            <w:pPr>
              <w:ind w:left="0" w:right="0" w:firstLine="0"/>
              <w:rPr>
                <w:b/>
                <w:sz w:val="20"/>
                <w:szCs w:val="20"/>
                <w:lang w:eastAsia="en-US"/>
              </w:rPr>
            </w:pPr>
            <w:r w:rsidRPr="00AF6305">
              <w:rPr>
                <w:b/>
                <w:sz w:val="20"/>
                <w:szCs w:val="20"/>
                <w:lang w:eastAsia="en-US"/>
              </w:rPr>
              <w:t>Международная кооперация и экспорт</w:t>
            </w:r>
          </w:p>
          <w:p w:rsidR="0093686C" w:rsidRPr="00AF6305" w:rsidRDefault="0093686C" w:rsidP="000C15B1">
            <w:pPr>
              <w:ind w:left="0" w:right="0" w:firstLine="0"/>
              <w:rPr>
                <w:b/>
                <w:sz w:val="20"/>
                <w:szCs w:val="20"/>
                <w:lang w:eastAsia="en-US"/>
              </w:rPr>
            </w:pPr>
          </w:p>
          <w:p w:rsidR="0093686C" w:rsidRPr="00AF6305" w:rsidRDefault="0093686C" w:rsidP="000C15B1">
            <w:pPr>
              <w:ind w:left="0" w:right="0" w:firstLine="0"/>
              <w:rPr>
                <w:b/>
                <w:sz w:val="20"/>
                <w:szCs w:val="20"/>
                <w:lang w:eastAsia="en-US"/>
              </w:rPr>
            </w:pPr>
          </w:p>
          <w:p w:rsidR="0093686C" w:rsidRPr="00AF6305" w:rsidRDefault="0093686C" w:rsidP="000C15B1">
            <w:pPr>
              <w:ind w:left="0" w:right="0" w:firstLine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7796" w:type="dxa"/>
          </w:tcPr>
          <w:p w:rsidR="0093686C" w:rsidRDefault="0093686C" w:rsidP="003C244A">
            <w:pPr>
              <w:widowControl w:val="0"/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bCs/>
                <w:sz w:val="20"/>
                <w:szCs w:val="20"/>
                <w:lang w:eastAsia="en-US"/>
              </w:rPr>
            </w:pPr>
            <w:r w:rsidRPr="00AF6305">
              <w:rPr>
                <w:sz w:val="20"/>
                <w:szCs w:val="20"/>
                <w:lang w:eastAsia="en-US"/>
              </w:rPr>
              <w:t xml:space="preserve">В рамках реализации </w:t>
            </w:r>
            <w:r w:rsidRPr="00AF6305">
              <w:rPr>
                <w:b/>
                <w:sz w:val="20"/>
                <w:szCs w:val="20"/>
                <w:lang w:eastAsia="en-US"/>
              </w:rPr>
              <w:t xml:space="preserve">национального проекта </w:t>
            </w:r>
            <w:r>
              <w:rPr>
                <w:b/>
                <w:sz w:val="20"/>
                <w:szCs w:val="20"/>
                <w:lang w:eastAsia="en-US"/>
              </w:rPr>
              <w:t>«</w:t>
            </w:r>
            <w:r w:rsidRPr="00AF6305">
              <w:rPr>
                <w:b/>
                <w:sz w:val="20"/>
                <w:szCs w:val="20"/>
                <w:lang w:eastAsia="en-US"/>
              </w:rPr>
              <w:t>Международная кооперация и экспорт</w:t>
            </w:r>
            <w:r>
              <w:rPr>
                <w:b/>
                <w:sz w:val="20"/>
                <w:szCs w:val="20"/>
                <w:lang w:eastAsia="en-US"/>
              </w:rPr>
              <w:t>»</w:t>
            </w:r>
            <w:r w:rsidRPr="00AF6305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AF6305">
              <w:rPr>
                <w:sz w:val="20"/>
                <w:szCs w:val="20"/>
                <w:lang w:eastAsia="en-US"/>
              </w:rPr>
              <w:t xml:space="preserve">уровень исполнения бюджетных ассигнований составил </w:t>
            </w:r>
            <w:r>
              <w:rPr>
                <w:sz w:val="20"/>
                <w:szCs w:val="20"/>
                <w:lang w:eastAsia="en-US"/>
              </w:rPr>
              <w:t>5,5</w:t>
            </w:r>
            <w:r w:rsidRPr="00AF6305">
              <w:rPr>
                <w:sz w:val="20"/>
                <w:szCs w:val="20"/>
                <w:lang w:eastAsia="en-US"/>
              </w:rPr>
              <w:t> % показателя сводной росписи с изменениями.</w:t>
            </w:r>
            <w:r w:rsidRPr="00AF6305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:rsidR="00DB1E44" w:rsidRPr="00AF6305" w:rsidRDefault="00DB1E44" w:rsidP="003C244A">
            <w:pPr>
              <w:widowControl w:val="0"/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В отчетном периоде не осуществлялось </w:t>
            </w:r>
            <w:r w:rsidRPr="00DB1E44">
              <w:rPr>
                <w:sz w:val="20"/>
                <w:szCs w:val="20"/>
                <w:lang w:eastAsia="en-US"/>
              </w:rPr>
              <w:t>исполнени</w:t>
            </w:r>
            <w:r>
              <w:rPr>
                <w:sz w:val="20"/>
                <w:szCs w:val="20"/>
                <w:lang w:eastAsia="en-US"/>
              </w:rPr>
              <w:t>е расходов</w:t>
            </w:r>
            <w:r w:rsidRPr="00DB1E44">
              <w:rPr>
                <w:sz w:val="20"/>
                <w:szCs w:val="20"/>
                <w:lang w:eastAsia="en-US"/>
              </w:rPr>
              <w:t xml:space="preserve"> по </w:t>
            </w:r>
            <w:r>
              <w:rPr>
                <w:sz w:val="20"/>
                <w:szCs w:val="20"/>
                <w:lang w:eastAsia="en-US"/>
              </w:rPr>
              <w:t>федеральному проекту</w:t>
            </w:r>
            <w:r w:rsidRPr="00DB1E44">
              <w:rPr>
                <w:sz w:val="20"/>
                <w:szCs w:val="20"/>
                <w:lang w:eastAsia="en-US"/>
              </w:rPr>
              <w:t xml:space="preserve"> «Экспорт услуг», </w:t>
            </w:r>
            <w:r>
              <w:rPr>
                <w:sz w:val="20"/>
                <w:szCs w:val="20"/>
                <w:lang w:eastAsia="en-US"/>
              </w:rPr>
              <w:t>что</w:t>
            </w:r>
            <w:r w:rsidRPr="00DB1E44">
              <w:rPr>
                <w:sz w:val="20"/>
                <w:szCs w:val="20"/>
                <w:lang w:eastAsia="en-US"/>
              </w:rPr>
              <w:t xml:space="preserve"> обусловлено эпидемиологической и экономической ситуацией в России и в мире в </w:t>
            </w:r>
            <w:r>
              <w:rPr>
                <w:sz w:val="20"/>
                <w:szCs w:val="20"/>
                <w:lang w:val="en-US" w:eastAsia="en-US"/>
              </w:rPr>
              <w:t>I</w:t>
            </w:r>
            <w:r w:rsidRPr="00DB1E44">
              <w:rPr>
                <w:sz w:val="20"/>
                <w:szCs w:val="20"/>
                <w:lang w:eastAsia="en-US"/>
              </w:rPr>
              <w:t xml:space="preserve"> квартале 2020 года, в связи с чем</w:t>
            </w:r>
            <w:r>
              <w:rPr>
                <w:sz w:val="20"/>
                <w:szCs w:val="20"/>
                <w:lang w:eastAsia="en-US"/>
              </w:rPr>
              <w:t>,</w:t>
            </w:r>
            <w:r w:rsidRPr="00DB1E44">
              <w:rPr>
                <w:sz w:val="20"/>
                <w:szCs w:val="20"/>
                <w:lang w:eastAsia="en-US"/>
              </w:rPr>
              <w:t xml:space="preserve"> мероприятие по реализации государственной поддержки организаций, обеспечивающих прирост количества посетивших Российскую Федерацию иностранных туристов, </w:t>
            </w:r>
            <w:r w:rsidR="0004460F">
              <w:rPr>
                <w:sz w:val="20"/>
                <w:szCs w:val="20"/>
                <w:lang w:eastAsia="en-US"/>
              </w:rPr>
              <w:t xml:space="preserve">фактически не реализовывалось. </w:t>
            </w:r>
            <w:r w:rsidRPr="00DB1E44">
              <w:rPr>
                <w:sz w:val="20"/>
                <w:szCs w:val="20"/>
                <w:lang w:eastAsia="en-US"/>
              </w:rPr>
              <w:t xml:space="preserve">Паспортом </w:t>
            </w:r>
            <w:r>
              <w:rPr>
                <w:sz w:val="20"/>
                <w:szCs w:val="20"/>
                <w:lang w:eastAsia="en-US"/>
              </w:rPr>
              <w:t xml:space="preserve">указанного </w:t>
            </w:r>
            <w:r w:rsidRPr="00DB1E44">
              <w:rPr>
                <w:sz w:val="20"/>
                <w:szCs w:val="20"/>
                <w:lang w:eastAsia="en-US"/>
              </w:rPr>
              <w:t>федерального проекта и Федеральным законом № 380-ФЗ бюджетные ассигнования предусмотрены только в рамках указанного мероприятия.</w:t>
            </w:r>
          </w:p>
          <w:p w:rsidR="0093686C" w:rsidRPr="00AF6305" w:rsidRDefault="00DB1E44" w:rsidP="0004460F">
            <w:pPr>
              <w:widowControl w:val="0"/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</w:t>
            </w:r>
            <w:r w:rsidR="00E8678C" w:rsidRPr="00E8678C">
              <w:rPr>
                <w:sz w:val="20"/>
                <w:szCs w:val="20"/>
                <w:lang w:eastAsia="en-US"/>
              </w:rPr>
              <w:t>ременны</w:t>
            </w:r>
            <w:r>
              <w:rPr>
                <w:sz w:val="20"/>
                <w:szCs w:val="20"/>
                <w:lang w:eastAsia="en-US"/>
              </w:rPr>
              <w:t>е</w:t>
            </w:r>
            <w:r w:rsidR="00E8678C" w:rsidRPr="00E8678C">
              <w:rPr>
                <w:sz w:val="20"/>
                <w:szCs w:val="20"/>
                <w:lang w:eastAsia="en-US"/>
              </w:rPr>
              <w:t xml:space="preserve"> ограничени</w:t>
            </w:r>
            <w:r>
              <w:rPr>
                <w:sz w:val="20"/>
                <w:szCs w:val="20"/>
                <w:lang w:eastAsia="en-US"/>
              </w:rPr>
              <w:t>я</w:t>
            </w:r>
            <w:r w:rsidR="00E8678C" w:rsidRPr="00E8678C">
              <w:rPr>
                <w:sz w:val="20"/>
                <w:szCs w:val="20"/>
                <w:lang w:eastAsia="en-US"/>
              </w:rPr>
              <w:t xml:space="preserve"> на экспорт продовольственных </w:t>
            </w:r>
            <w:r w:rsidRPr="00E8678C">
              <w:rPr>
                <w:sz w:val="20"/>
                <w:szCs w:val="20"/>
                <w:lang w:eastAsia="en-US"/>
              </w:rPr>
              <w:t xml:space="preserve">и непродовольственных </w:t>
            </w:r>
            <w:r w:rsidR="00E8678C" w:rsidRPr="00E8678C">
              <w:rPr>
                <w:sz w:val="20"/>
                <w:szCs w:val="20"/>
                <w:lang w:eastAsia="en-US"/>
              </w:rPr>
              <w:t xml:space="preserve">товаров первой необходимости </w:t>
            </w:r>
            <w:r w:rsidR="0004460F">
              <w:rPr>
                <w:sz w:val="20"/>
                <w:szCs w:val="20"/>
                <w:lang w:eastAsia="en-US"/>
              </w:rPr>
              <w:t xml:space="preserve">могут </w:t>
            </w:r>
            <w:r w:rsidR="00E8678C" w:rsidRPr="00E8678C">
              <w:rPr>
                <w:sz w:val="20"/>
                <w:szCs w:val="20"/>
                <w:lang w:eastAsia="en-US"/>
              </w:rPr>
              <w:t>повлия</w:t>
            </w:r>
            <w:r w:rsidR="0004460F">
              <w:rPr>
                <w:sz w:val="20"/>
                <w:szCs w:val="20"/>
                <w:lang w:eastAsia="en-US"/>
              </w:rPr>
              <w:t>ть</w:t>
            </w:r>
            <w:r w:rsidR="00E8678C" w:rsidRPr="00E8678C">
              <w:rPr>
                <w:sz w:val="20"/>
                <w:szCs w:val="20"/>
                <w:lang w:eastAsia="en-US"/>
              </w:rPr>
              <w:t xml:space="preserve"> на достижение показателя </w:t>
            </w:r>
            <w:r w:rsidR="00E8678C">
              <w:rPr>
                <w:sz w:val="20"/>
                <w:szCs w:val="20"/>
                <w:lang w:eastAsia="en-US"/>
              </w:rPr>
              <w:t xml:space="preserve">по </w:t>
            </w:r>
            <w:r w:rsidR="00E8678C" w:rsidRPr="00E8678C">
              <w:rPr>
                <w:sz w:val="20"/>
                <w:szCs w:val="20"/>
                <w:lang w:eastAsia="en-US"/>
              </w:rPr>
              <w:t>увеличени</w:t>
            </w:r>
            <w:r w:rsidR="00E8678C">
              <w:rPr>
                <w:sz w:val="20"/>
                <w:szCs w:val="20"/>
                <w:lang w:eastAsia="en-US"/>
              </w:rPr>
              <w:t>ю</w:t>
            </w:r>
            <w:r w:rsidR="00E8678C" w:rsidRPr="00E8678C">
              <w:rPr>
                <w:sz w:val="20"/>
                <w:szCs w:val="20"/>
                <w:lang w:eastAsia="en-US"/>
              </w:rPr>
              <w:t xml:space="preserve"> экспорта </w:t>
            </w:r>
            <w:proofErr w:type="spellStart"/>
            <w:r w:rsidR="00E8678C" w:rsidRPr="00E8678C">
              <w:rPr>
                <w:sz w:val="20"/>
                <w:szCs w:val="20"/>
                <w:lang w:eastAsia="en-US"/>
              </w:rPr>
              <w:t>несырьевых</w:t>
            </w:r>
            <w:proofErr w:type="spellEnd"/>
            <w:r w:rsidR="00E8678C" w:rsidRPr="00E8678C">
              <w:rPr>
                <w:sz w:val="20"/>
                <w:szCs w:val="20"/>
                <w:lang w:eastAsia="en-US"/>
              </w:rPr>
              <w:t xml:space="preserve"> неэнергетических товаров </w:t>
            </w:r>
            <w:r w:rsidR="00E8678C">
              <w:rPr>
                <w:sz w:val="20"/>
                <w:szCs w:val="20"/>
                <w:lang w:eastAsia="en-US"/>
              </w:rPr>
              <w:t>указанного национального проекта</w:t>
            </w:r>
            <w:r w:rsidR="00E8678C" w:rsidRPr="00E8678C">
              <w:rPr>
                <w:sz w:val="20"/>
                <w:szCs w:val="20"/>
                <w:lang w:eastAsia="en-US"/>
              </w:rPr>
              <w:t>. При этом разрыв трад</w:t>
            </w:r>
            <w:r w:rsidR="0004460F">
              <w:rPr>
                <w:sz w:val="20"/>
                <w:szCs w:val="20"/>
                <w:lang w:eastAsia="en-US"/>
              </w:rPr>
              <w:t>иционных внешнеторговых цепочек</w:t>
            </w:r>
            <w:r w:rsidR="00E8678C" w:rsidRPr="00E8678C">
              <w:rPr>
                <w:sz w:val="20"/>
                <w:szCs w:val="20"/>
                <w:lang w:eastAsia="en-US"/>
              </w:rPr>
              <w:t xml:space="preserve"> между государствами дает возможность российским производителям при восстановлении внешнеэкономических св</w:t>
            </w:r>
            <w:r w:rsidR="00E8678C">
              <w:rPr>
                <w:sz w:val="20"/>
                <w:szCs w:val="20"/>
                <w:lang w:eastAsia="en-US"/>
              </w:rPr>
              <w:t>язей выйти на новые рынки сбыта</w:t>
            </w:r>
          </w:p>
        </w:tc>
      </w:tr>
      <w:tr w:rsidR="0093686C" w:rsidTr="00D46E03">
        <w:tc>
          <w:tcPr>
            <w:tcW w:w="568" w:type="dxa"/>
          </w:tcPr>
          <w:p w:rsidR="0093686C" w:rsidRPr="00AF6305" w:rsidRDefault="0093686C" w:rsidP="00774655">
            <w:pPr>
              <w:overflowPunct/>
              <w:autoSpaceDE/>
              <w:autoSpaceDN/>
              <w:adjustRightInd/>
              <w:ind w:left="0" w:right="0" w:firstLine="0"/>
              <w:jc w:val="center"/>
              <w:textAlignment w:val="auto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</w:t>
            </w:r>
            <w:r w:rsidR="00774655">
              <w:rPr>
                <w:rFonts w:eastAsia="Times New Roman"/>
                <w:b/>
                <w:sz w:val="20"/>
                <w:szCs w:val="20"/>
              </w:rPr>
              <w:t>0</w:t>
            </w:r>
            <w:r>
              <w:rPr>
                <w:rFonts w:eastAsia="Times New Roman"/>
                <w:b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93686C" w:rsidRPr="00AF6305" w:rsidRDefault="0093686C" w:rsidP="00F63B24">
            <w:pPr>
              <w:ind w:left="0" w:right="0" w:firstLine="0"/>
              <w:rPr>
                <w:b/>
                <w:sz w:val="20"/>
                <w:szCs w:val="20"/>
                <w:lang w:eastAsia="en-US"/>
              </w:rPr>
            </w:pPr>
            <w:r w:rsidRPr="00AF6305">
              <w:rPr>
                <w:b/>
                <w:sz w:val="20"/>
                <w:szCs w:val="20"/>
                <w:lang w:eastAsia="en-US"/>
              </w:rPr>
              <w:t xml:space="preserve">Комплексный план модернизации и расширения магистральной инфраструктуры на период до 2024 года </w:t>
            </w:r>
            <w:r w:rsidRPr="00AF6305">
              <w:rPr>
                <w:sz w:val="20"/>
                <w:szCs w:val="20"/>
                <w:lang w:eastAsia="en-US"/>
              </w:rPr>
              <w:t xml:space="preserve">(далее – </w:t>
            </w:r>
            <w:r w:rsidR="000F184A">
              <w:rPr>
                <w:sz w:val="20"/>
                <w:szCs w:val="20"/>
                <w:lang w:eastAsia="en-US"/>
              </w:rPr>
              <w:t>к</w:t>
            </w:r>
            <w:r w:rsidRPr="00AF6305">
              <w:rPr>
                <w:sz w:val="20"/>
                <w:szCs w:val="20"/>
                <w:lang w:eastAsia="en-US"/>
              </w:rPr>
              <w:t>омплексный план)</w:t>
            </w:r>
          </w:p>
          <w:p w:rsidR="0093686C" w:rsidRPr="00AF6305" w:rsidRDefault="0093686C" w:rsidP="00F63B24">
            <w:pPr>
              <w:ind w:left="0" w:right="0" w:firstLine="0"/>
              <w:rPr>
                <w:sz w:val="20"/>
                <w:szCs w:val="20"/>
                <w:lang w:eastAsia="en-US"/>
              </w:rPr>
            </w:pPr>
            <w:bookmarkStart w:id="0" w:name="_GoBack"/>
            <w:bookmarkEnd w:id="0"/>
          </w:p>
        </w:tc>
        <w:tc>
          <w:tcPr>
            <w:tcW w:w="7796" w:type="dxa"/>
          </w:tcPr>
          <w:p w:rsidR="0093686C" w:rsidRPr="00AF6305" w:rsidRDefault="0093686C" w:rsidP="003C244A">
            <w:pPr>
              <w:overflowPunct/>
              <w:ind w:left="0" w:right="0" w:firstLine="284"/>
              <w:textAlignment w:val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AF6305">
              <w:rPr>
                <w:rFonts w:eastAsiaTheme="minorHAnsi"/>
                <w:sz w:val="20"/>
                <w:szCs w:val="20"/>
                <w:lang w:eastAsia="en-US"/>
              </w:rPr>
              <w:t xml:space="preserve">В рамках реализации </w:t>
            </w:r>
            <w:r w:rsidR="000F184A">
              <w:rPr>
                <w:rFonts w:eastAsiaTheme="minorHAnsi"/>
                <w:b/>
                <w:sz w:val="20"/>
                <w:szCs w:val="20"/>
                <w:lang w:eastAsia="en-US"/>
              </w:rPr>
              <w:t>к</w:t>
            </w:r>
            <w:r w:rsidRPr="00AF6305">
              <w:rPr>
                <w:rFonts w:eastAsiaTheme="minorHAnsi"/>
                <w:b/>
                <w:sz w:val="20"/>
                <w:szCs w:val="20"/>
                <w:lang w:eastAsia="en-US"/>
              </w:rPr>
              <w:t>омплексного плана</w:t>
            </w:r>
            <w:r w:rsidRPr="00AF6305">
              <w:rPr>
                <w:rFonts w:eastAsiaTheme="minorHAnsi"/>
                <w:sz w:val="20"/>
                <w:szCs w:val="20"/>
                <w:lang w:eastAsia="en-US"/>
              </w:rPr>
              <w:t xml:space="preserve"> уровень исполнения бюджетных ассигнований составил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6,4</w:t>
            </w:r>
            <w:r w:rsidRPr="00AF6305">
              <w:rPr>
                <w:rFonts w:eastAsiaTheme="minorHAnsi"/>
                <w:sz w:val="20"/>
                <w:szCs w:val="20"/>
                <w:lang w:eastAsia="en-US"/>
              </w:rPr>
              <w:t xml:space="preserve"> % показателя сводной росписи с изменениями. </w:t>
            </w:r>
          </w:p>
          <w:p w:rsidR="007C541E" w:rsidRDefault="007C541E" w:rsidP="000F184A">
            <w:pPr>
              <w:overflowPunct/>
              <w:ind w:left="0" w:right="0" w:firstLine="284"/>
              <w:textAlignment w:val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7C541E">
              <w:rPr>
                <w:rFonts w:eastAsiaTheme="minorHAnsi"/>
                <w:sz w:val="20"/>
                <w:szCs w:val="20"/>
                <w:lang w:eastAsia="en-US"/>
              </w:rPr>
              <w:t>Не осуществлялись расходы по федеральным проектам «</w:t>
            </w:r>
            <w:proofErr w:type="gramStart"/>
            <w:r w:rsidRPr="007C541E">
              <w:rPr>
                <w:rFonts w:eastAsiaTheme="minorHAnsi"/>
                <w:sz w:val="20"/>
                <w:szCs w:val="20"/>
                <w:lang w:eastAsia="en-US"/>
              </w:rPr>
              <w:t>Европа-Западный</w:t>
            </w:r>
            <w:proofErr w:type="gramEnd"/>
            <w:r w:rsidRPr="007C541E">
              <w:rPr>
                <w:rFonts w:eastAsiaTheme="minorHAnsi"/>
                <w:sz w:val="20"/>
                <w:szCs w:val="20"/>
                <w:lang w:eastAsia="en-US"/>
              </w:rPr>
              <w:t xml:space="preserve"> Китай», «Транспортно-логистические центры», что связано с </w:t>
            </w:r>
            <w:proofErr w:type="spellStart"/>
            <w:r w:rsidRPr="007C541E">
              <w:rPr>
                <w:rFonts w:eastAsiaTheme="minorHAnsi"/>
                <w:sz w:val="20"/>
                <w:szCs w:val="20"/>
                <w:lang w:eastAsia="en-US"/>
              </w:rPr>
              <w:t>незавершением</w:t>
            </w:r>
            <w:proofErr w:type="spellEnd"/>
            <w:r w:rsidRPr="007C541E">
              <w:rPr>
                <w:rFonts w:eastAsiaTheme="minorHAnsi"/>
                <w:sz w:val="20"/>
                <w:szCs w:val="20"/>
                <w:lang w:eastAsia="en-US"/>
              </w:rPr>
              <w:t xml:space="preserve"> мероприятий по разработке технико-экономического обоснования ТЛЦ в Приволжском федеральном округе, по федеральному проекту «Высокоскоростное железнодорожное сообщение» - с отсутствием в отчетном периоде решения по направлению, маршруту и срокам строительства магистрали.</w:t>
            </w:r>
          </w:p>
          <w:p w:rsidR="0093686C" w:rsidRPr="00AF6305" w:rsidRDefault="000F184A" w:rsidP="000F184A">
            <w:pPr>
              <w:overflowPunct/>
              <w:ind w:left="0" w:right="0" w:firstLine="284"/>
              <w:textAlignment w:val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0F184A">
              <w:rPr>
                <w:rFonts w:eastAsiaTheme="minorHAnsi"/>
                <w:sz w:val="20"/>
                <w:szCs w:val="20"/>
                <w:lang w:eastAsia="en-US"/>
              </w:rPr>
              <w:t>Введение ограничений на ави</w:t>
            </w:r>
            <w:r w:rsidR="00D11EE3">
              <w:rPr>
                <w:rFonts w:eastAsiaTheme="minorHAnsi"/>
                <w:sz w:val="20"/>
                <w:szCs w:val="20"/>
                <w:lang w:eastAsia="en-US"/>
              </w:rPr>
              <w:t>а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и железнодорожное сообщение </w:t>
            </w:r>
            <w:r w:rsidR="00D11EE3">
              <w:rPr>
                <w:rFonts w:eastAsiaTheme="minorHAnsi"/>
                <w:sz w:val="20"/>
                <w:szCs w:val="20"/>
                <w:lang w:eastAsia="en-US"/>
              </w:rPr>
              <w:t xml:space="preserve">снизит объем </w:t>
            </w:r>
            <w:proofErr w:type="spellStart"/>
            <w:r w:rsidR="00D11EE3">
              <w:rPr>
                <w:rFonts w:eastAsiaTheme="minorHAnsi"/>
                <w:sz w:val="20"/>
                <w:szCs w:val="20"/>
                <w:lang w:eastAsia="en-US"/>
              </w:rPr>
              <w:t>пассажиро</w:t>
            </w:r>
            <w:proofErr w:type="spellEnd"/>
            <w:r w:rsidRPr="000F184A">
              <w:rPr>
                <w:rFonts w:eastAsiaTheme="minorHAnsi"/>
                <w:sz w:val="20"/>
                <w:szCs w:val="20"/>
                <w:lang w:eastAsia="en-US"/>
              </w:rPr>
              <w:t xml:space="preserve"> и грузоперевозок, вследствие чего существует риск </w:t>
            </w:r>
            <w:proofErr w:type="spellStart"/>
            <w:r w:rsidRPr="000F184A">
              <w:rPr>
                <w:rFonts w:eastAsiaTheme="minorHAnsi"/>
                <w:sz w:val="20"/>
                <w:szCs w:val="20"/>
                <w:lang w:eastAsia="en-US"/>
              </w:rPr>
              <w:t>недостижения</w:t>
            </w:r>
            <w:proofErr w:type="spellEnd"/>
            <w:r w:rsidRPr="000F184A">
              <w:rPr>
                <w:rFonts w:eastAsiaTheme="minorHAnsi"/>
                <w:sz w:val="20"/>
                <w:szCs w:val="20"/>
                <w:lang w:eastAsia="en-US"/>
              </w:rPr>
              <w:t xml:space="preserve"> показателей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к</w:t>
            </w:r>
            <w:r w:rsidRPr="000F184A">
              <w:rPr>
                <w:rFonts w:eastAsiaTheme="minorHAnsi"/>
                <w:sz w:val="20"/>
                <w:szCs w:val="20"/>
                <w:lang w:eastAsia="en-US"/>
              </w:rPr>
              <w:t>омплексного плана в 2020 году «Авиационная подвижность населения», «Доля межрегиональных регулярных пассажирских авиационных рейсов (маршрутов), минуя Москву, в общем количестве внутренних регулярных маршрутов», «Рост объема перевозок по маршрутам, минуя Москву», «Объем экспорта услуг транспортного комплекса» и «Тран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спортная подвижность населения»</w:t>
            </w:r>
            <w:proofErr w:type="gramEnd"/>
          </w:p>
        </w:tc>
      </w:tr>
    </w:tbl>
    <w:p w:rsidR="00446912" w:rsidRDefault="00446912" w:rsidP="007D09EA">
      <w:pPr>
        <w:ind w:right="0" w:firstLine="284"/>
        <w:rPr>
          <w:sz w:val="20"/>
          <w:szCs w:val="20"/>
        </w:rPr>
      </w:pPr>
    </w:p>
    <w:p w:rsidR="00497058" w:rsidRDefault="00497058" w:rsidP="00497058">
      <w:pPr>
        <w:spacing w:line="240" w:lineRule="auto"/>
        <w:jc w:val="right"/>
        <w:textAlignment w:val="auto"/>
        <w:rPr>
          <w:sz w:val="24"/>
          <w:szCs w:val="24"/>
        </w:rPr>
      </w:pPr>
      <w:r w:rsidRPr="005B7E56">
        <w:rPr>
          <w:sz w:val="24"/>
          <w:szCs w:val="24"/>
        </w:rPr>
        <w:t xml:space="preserve">Таблица </w:t>
      </w:r>
      <w:r w:rsidR="000C24FC">
        <w:rPr>
          <w:sz w:val="24"/>
          <w:szCs w:val="24"/>
        </w:rPr>
        <w:t>3</w:t>
      </w:r>
    </w:p>
    <w:p w:rsidR="00233E65" w:rsidRPr="005B7E56" w:rsidRDefault="00233E65" w:rsidP="00497058">
      <w:pPr>
        <w:spacing w:line="240" w:lineRule="auto"/>
        <w:jc w:val="right"/>
        <w:textAlignment w:val="auto"/>
        <w:rPr>
          <w:sz w:val="24"/>
          <w:szCs w:val="24"/>
        </w:rPr>
      </w:pPr>
    </w:p>
    <w:p w:rsidR="000C24FC" w:rsidRDefault="000C24FC" w:rsidP="000C24FC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Изменения сводной бюджетной росписи, в том числе повлиявшие на увеличение объема бюджетных ассигнований по национальным проектам и </w:t>
      </w:r>
      <w:r w:rsidR="00B80AEA">
        <w:rPr>
          <w:b/>
          <w:sz w:val="24"/>
          <w:szCs w:val="24"/>
        </w:rPr>
        <w:t>к</w:t>
      </w:r>
      <w:r>
        <w:rPr>
          <w:b/>
          <w:sz w:val="24"/>
          <w:szCs w:val="24"/>
        </w:rPr>
        <w:t>омплексному плану модернизации и расширения магистральной инфраструктуры на 2020 год</w:t>
      </w:r>
    </w:p>
    <w:p w:rsidR="000C24FC" w:rsidRDefault="000C24FC" w:rsidP="000C24FC">
      <w:pPr>
        <w:spacing w:line="384" w:lineRule="auto"/>
        <w:ind w:right="-2"/>
        <w:jc w:val="right"/>
        <w:rPr>
          <w:sz w:val="18"/>
          <w:szCs w:val="24"/>
        </w:rPr>
      </w:pPr>
      <w:r>
        <w:rPr>
          <w:sz w:val="18"/>
          <w:szCs w:val="24"/>
        </w:rPr>
        <w:t>(млн. рублей)</w:t>
      </w:r>
    </w:p>
    <w:tbl>
      <w:tblPr>
        <w:tblStyle w:val="a3"/>
        <w:tblW w:w="10260" w:type="dxa"/>
        <w:jc w:val="center"/>
        <w:tblInd w:w="-2245" w:type="dxa"/>
        <w:tblLayout w:type="fixed"/>
        <w:tblLook w:val="04A0" w:firstRow="1" w:lastRow="0" w:firstColumn="1" w:lastColumn="0" w:noHBand="0" w:noVBand="1"/>
      </w:tblPr>
      <w:tblGrid>
        <w:gridCol w:w="567"/>
        <w:gridCol w:w="2057"/>
        <w:gridCol w:w="5848"/>
        <w:gridCol w:w="1788"/>
      </w:tblGrid>
      <w:tr w:rsidR="000C24FC" w:rsidTr="00DE2C3F">
        <w:trPr>
          <w:trHeight w:val="711"/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FC" w:rsidRDefault="000C24FC">
            <w:pPr>
              <w:widowControl w:val="0"/>
              <w:ind w:left="0" w:right="0" w:firstLine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№ </w:t>
            </w:r>
            <w:proofErr w:type="gramStart"/>
            <w:r>
              <w:rPr>
                <w:b/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b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FC" w:rsidRDefault="000C24FC">
            <w:pPr>
              <w:widowControl w:val="0"/>
              <w:ind w:left="0" w:right="0" w:firstLine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Нормативный правовой акт Российской Федерации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FC" w:rsidRDefault="000C24FC">
            <w:pPr>
              <w:widowControl w:val="0"/>
              <w:ind w:left="0" w:right="0" w:firstLine="0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Код вида изменений сводной бюджетной росписи </w:t>
            </w:r>
          </w:p>
          <w:p w:rsidR="000C24FC" w:rsidRDefault="000C24FC">
            <w:pPr>
              <w:widowControl w:val="0"/>
              <w:ind w:left="0" w:right="0" w:firstLine="0"/>
              <w:jc w:val="center"/>
              <w:rPr>
                <w:sz w:val="18"/>
                <w:szCs w:val="24"/>
                <w:lang w:eastAsia="en-US"/>
              </w:rPr>
            </w:pPr>
            <w:proofErr w:type="gramStart"/>
            <w:r>
              <w:rPr>
                <w:b/>
                <w:sz w:val="18"/>
                <w:szCs w:val="18"/>
                <w:lang w:eastAsia="en-US"/>
              </w:rPr>
              <w:t>(приказ Минфина России от 27 августа 2018 г. № 184н (с изменениями)</w:t>
            </w:r>
            <w:proofErr w:type="gramEnd"/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FC" w:rsidRDefault="000C24FC">
            <w:pPr>
              <w:widowControl w:val="0"/>
              <w:ind w:left="0" w:right="0" w:firstLine="0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Сумма изменений сводной росписи с изменениями</w:t>
            </w:r>
          </w:p>
        </w:tc>
      </w:tr>
      <w:tr w:rsidR="000C24FC" w:rsidTr="00DE2C3F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4FC" w:rsidRDefault="000C24FC" w:rsidP="00DE2C3F">
            <w:pPr>
              <w:pStyle w:val="ab"/>
              <w:numPr>
                <w:ilvl w:val="0"/>
                <w:numId w:val="2"/>
              </w:numPr>
              <w:ind w:left="0" w:firstLine="0"/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FC" w:rsidRDefault="000C24FC">
            <w:pPr>
              <w:ind w:left="0" w:right="0" w:firstLine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Пункт 3 статьи 217 Бюджетного кодекса Российской Федерации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FC" w:rsidRDefault="000C24FC">
            <w:pPr>
              <w:ind w:left="0" w:right="0" w:firstLine="0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125</w:t>
            </w:r>
          </w:p>
          <w:p w:rsidR="000C24FC" w:rsidRDefault="000C24FC">
            <w:pPr>
              <w:ind w:left="0" w:right="0" w:firstLine="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(изменения, вносимые в случае использования (</w:t>
            </w:r>
            <w:r>
              <w:rPr>
                <w:b/>
                <w:bCs/>
                <w:sz w:val="18"/>
                <w:szCs w:val="18"/>
                <w:lang w:eastAsia="en-US"/>
              </w:rPr>
              <w:t>перераспределения</w:t>
            </w:r>
            <w:r>
              <w:rPr>
                <w:bCs/>
                <w:sz w:val="18"/>
                <w:szCs w:val="18"/>
                <w:lang w:eastAsia="en-US"/>
              </w:rPr>
              <w:t xml:space="preserve">) средств иным образом </w:t>
            </w:r>
            <w:r>
              <w:rPr>
                <w:b/>
                <w:bCs/>
                <w:sz w:val="18"/>
                <w:szCs w:val="18"/>
                <w:lang w:eastAsia="en-US"/>
              </w:rPr>
              <w:t>зарезервированных</w:t>
            </w:r>
            <w:r>
              <w:rPr>
                <w:bCs/>
                <w:sz w:val="18"/>
                <w:szCs w:val="18"/>
                <w:lang w:eastAsia="en-US"/>
              </w:rPr>
              <w:t xml:space="preserve"> </w:t>
            </w:r>
            <w:r>
              <w:rPr>
                <w:b/>
                <w:bCs/>
                <w:sz w:val="18"/>
                <w:szCs w:val="18"/>
                <w:lang w:eastAsia="en-US"/>
              </w:rPr>
              <w:t>в составе</w:t>
            </w:r>
            <w:r>
              <w:rPr>
                <w:bCs/>
                <w:sz w:val="18"/>
                <w:szCs w:val="18"/>
                <w:lang w:eastAsia="en-US"/>
              </w:rPr>
              <w:t xml:space="preserve"> </w:t>
            </w:r>
            <w:r>
              <w:rPr>
                <w:b/>
                <w:bCs/>
                <w:sz w:val="18"/>
                <w:szCs w:val="18"/>
                <w:lang w:eastAsia="en-US"/>
              </w:rPr>
              <w:t>утвержденных Законом</w:t>
            </w:r>
            <w:r>
              <w:rPr>
                <w:bCs/>
                <w:sz w:val="18"/>
                <w:szCs w:val="18"/>
                <w:lang w:eastAsia="en-US"/>
              </w:rPr>
              <w:t xml:space="preserve"> бюджетных ассигнований)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C24FC" w:rsidRDefault="000C24FC">
            <w:pPr>
              <w:ind w:left="0" w:right="0" w:firstLine="0"/>
              <w:jc w:val="center"/>
              <w:rPr>
                <w:sz w:val="18"/>
                <w:szCs w:val="24"/>
                <w:lang w:eastAsia="en-US"/>
              </w:rPr>
            </w:pPr>
            <w:r>
              <w:rPr>
                <w:sz w:val="18"/>
                <w:szCs w:val="24"/>
                <w:lang w:eastAsia="en-US"/>
              </w:rPr>
              <w:t>1 000,0</w:t>
            </w:r>
          </w:p>
          <w:p w:rsidR="000C24FC" w:rsidRDefault="000C24FC">
            <w:pPr>
              <w:ind w:left="0" w:right="0" w:firstLine="0"/>
              <w:jc w:val="center"/>
              <w:rPr>
                <w:sz w:val="18"/>
                <w:szCs w:val="24"/>
                <w:lang w:eastAsia="en-US"/>
              </w:rPr>
            </w:pPr>
            <w:r>
              <w:rPr>
                <w:sz w:val="18"/>
                <w:szCs w:val="24"/>
                <w:lang w:eastAsia="en-US"/>
              </w:rPr>
              <w:t>(-3 508,9/ + 4 508,9)</w:t>
            </w:r>
          </w:p>
        </w:tc>
      </w:tr>
      <w:tr w:rsidR="000C24FC" w:rsidTr="00DE2C3F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4FC" w:rsidRDefault="000C24FC" w:rsidP="00DE2C3F">
            <w:pPr>
              <w:pStyle w:val="ab"/>
              <w:widowControl w:val="0"/>
              <w:numPr>
                <w:ilvl w:val="0"/>
                <w:numId w:val="2"/>
              </w:numPr>
              <w:ind w:left="0"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FC" w:rsidRDefault="000C24FC">
            <w:pPr>
              <w:ind w:left="0" w:right="0" w:firstLine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Часть 1 статьи 7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Федерального закона № 457-ФЗ 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FC" w:rsidRDefault="000C24FC">
            <w:pPr>
              <w:widowControl w:val="0"/>
              <w:ind w:left="0" w:right="0" w:firstLine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281</w:t>
            </w:r>
          </w:p>
          <w:p w:rsidR="000C24FC" w:rsidRDefault="000C24FC">
            <w:pPr>
              <w:widowControl w:val="0"/>
              <w:ind w:left="0" w:right="0" w:firstLine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(изменения, вносимые в случае </w:t>
            </w:r>
            <w:r>
              <w:rPr>
                <w:b/>
                <w:sz w:val="18"/>
                <w:szCs w:val="18"/>
                <w:lang w:eastAsia="en-US"/>
              </w:rPr>
              <w:t>перераспределения</w:t>
            </w:r>
            <w:r>
              <w:rPr>
                <w:sz w:val="18"/>
                <w:szCs w:val="18"/>
                <w:lang w:eastAsia="en-US"/>
              </w:rPr>
              <w:t xml:space="preserve"> бюджетных ассигнований </w:t>
            </w:r>
            <w:r>
              <w:rPr>
                <w:b/>
                <w:sz w:val="18"/>
                <w:szCs w:val="18"/>
                <w:lang w:eastAsia="en-US"/>
              </w:rPr>
              <w:t>в рамках</w:t>
            </w:r>
            <w:r>
              <w:rPr>
                <w:sz w:val="18"/>
                <w:szCs w:val="18"/>
                <w:lang w:eastAsia="en-US"/>
              </w:rPr>
              <w:t xml:space="preserve"> результатов </w:t>
            </w:r>
            <w:r>
              <w:rPr>
                <w:b/>
                <w:sz w:val="18"/>
                <w:szCs w:val="18"/>
                <w:lang w:eastAsia="en-US"/>
              </w:rPr>
              <w:t>реализации федеральных проектов</w:t>
            </w:r>
            <w:r>
              <w:rPr>
                <w:sz w:val="18"/>
                <w:szCs w:val="18"/>
                <w:lang w:eastAsia="en-US"/>
              </w:rPr>
              <w:t xml:space="preserve">, в том числе с перераспределением соответствующих бюджетных ассигнований между текущим финансовым годом и плановым периодом в пределах общего объема расходов федерального </w:t>
            </w:r>
            <w:r>
              <w:rPr>
                <w:sz w:val="18"/>
                <w:szCs w:val="18"/>
                <w:lang w:eastAsia="en-US"/>
              </w:rPr>
              <w:lastRenderedPageBreak/>
              <w:t>бюджета на соответствующий финансовый год)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C24FC" w:rsidRDefault="000C24FC">
            <w:pPr>
              <w:ind w:left="0" w:right="0" w:firstLine="0"/>
              <w:jc w:val="center"/>
              <w:rPr>
                <w:sz w:val="18"/>
                <w:szCs w:val="24"/>
                <w:lang w:eastAsia="en-US"/>
              </w:rPr>
            </w:pPr>
            <w:r>
              <w:rPr>
                <w:sz w:val="18"/>
                <w:szCs w:val="24"/>
                <w:lang w:eastAsia="en-US"/>
              </w:rPr>
              <w:lastRenderedPageBreak/>
              <w:t>0</w:t>
            </w:r>
          </w:p>
          <w:p w:rsidR="000C24FC" w:rsidRDefault="000C24FC">
            <w:pPr>
              <w:ind w:left="0" w:right="0" w:firstLine="0"/>
              <w:jc w:val="center"/>
              <w:rPr>
                <w:color w:val="FF0000"/>
                <w:sz w:val="18"/>
                <w:szCs w:val="24"/>
                <w:lang w:eastAsia="en-US"/>
              </w:rPr>
            </w:pPr>
            <w:r>
              <w:rPr>
                <w:sz w:val="18"/>
                <w:szCs w:val="24"/>
                <w:lang w:eastAsia="en-US"/>
              </w:rPr>
              <w:t>(</w:t>
            </w:r>
            <w:r>
              <w:rPr>
                <w:bCs/>
                <w:sz w:val="18"/>
                <w:szCs w:val="24"/>
                <w:lang w:eastAsia="en-US"/>
              </w:rPr>
              <w:t>-94,0/+94,0)</w:t>
            </w:r>
          </w:p>
        </w:tc>
      </w:tr>
      <w:tr w:rsidR="000C24FC" w:rsidTr="00DE2C3F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4FC" w:rsidRDefault="000C24FC" w:rsidP="00DE2C3F">
            <w:pPr>
              <w:pStyle w:val="ab"/>
              <w:widowControl w:val="0"/>
              <w:numPr>
                <w:ilvl w:val="0"/>
                <w:numId w:val="2"/>
              </w:numPr>
              <w:ind w:left="0"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FC" w:rsidRDefault="000C24FC">
            <w:pPr>
              <w:ind w:left="0" w:right="0" w:firstLine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Часть 1 статьи 7 Федерального закона № 457-ФЗ 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FC" w:rsidRDefault="000C24FC">
            <w:pPr>
              <w:widowControl w:val="0"/>
              <w:ind w:left="0" w:right="0" w:firstLine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282</w:t>
            </w:r>
          </w:p>
          <w:p w:rsidR="000C24FC" w:rsidRDefault="000C24FC">
            <w:pPr>
              <w:widowControl w:val="0"/>
              <w:ind w:left="0" w:right="0" w:firstLine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(изменения, вносимые в случае </w:t>
            </w:r>
            <w:r>
              <w:rPr>
                <w:b/>
                <w:sz w:val="18"/>
                <w:szCs w:val="18"/>
                <w:lang w:eastAsia="en-US"/>
              </w:rPr>
              <w:t xml:space="preserve">перераспределения </w:t>
            </w:r>
            <w:r>
              <w:rPr>
                <w:sz w:val="18"/>
                <w:szCs w:val="18"/>
                <w:lang w:eastAsia="en-US"/>
              </w:rPr>
              <w:t xml:space="preserve">бюджетных ассигнований </w:t>
            </w:r>
            <w:r>
              <w:rPr>
                <w:b/>
                <w:sz w:val="18"/>
                <w:szCs w:val="18"/>
                <w:lang w:eastAsia="en-US"/>
              </w:rPr>
              <w:t>между результатами реализации федеральных проектов</w:t>
            </w:r>
            <w:r>
              <w:rPr>
                <w:sz w:val="18"/>
                <w:szCs w:val="18"/>
                <w:lang w:eastAsia="en-US"/>
              </w:rPr>
              <w:t>, в том числе с перераспределением соответствующих бюджетных ассигнований между текущим финансовым годом и плановым периодом в пределах общего объема расходов федерального бюджета на соответствующий финансовый год)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C24FC" w:rsidRDefault="000C24FC">
            <w:pPr>
              <w:ind w:left="0" w:right="0" w:firstLine="0"/>
              <w:jc w:val="center"/>
              <w:rPr>
                <w:sz w:val="18"/>
                <w:szCs w:val="24"/>
                <w:lang w:eastAsia="en-US"/>
              </w:rPr>
            </w:pPr>
            <w:r>
              <w:rPr>
                <w:sz w:val="18"/>
                <w:szCs w:val="24"/>
                <w:lang w:eastAsia="en-US"/>
              </w:rPr>
              <w:t>0 </w:t>
            </w:r>
          </w:p>
          <w:p w:rsidR="000C24FC" w:rsidRDefault="000C24FC">
            <w:pPr>
              <w:ind w:left="0" w:right="0" w:firstLine="0"/>
              <w:jc w:val="center"/>
              <w:rPr>
                <w:sz w:val="18"/>
                <w:szCs w:val="24"/>
                <w:lang w:eastAsia="en-US"/>
              </w:rPr>
            </w:pPr>
            <w:r>
              <w:rPr>
                <w:sz w:val="18"/>
                <w:szCs w:val="24"/>
                <w:lang w:eastAsia="en-US"/>
              </w:rPr>
              <w:t>(-3 315,9/ + 3 315,9)</w:t>
            </w:r>
          </w:p>
        </w:tc>
      </w:tr>
      <w:tr w:rsidR="000C24FC" w:rsidTr="00DE2C3F">
        <w:trPr>
          <w:trHeight w:val="207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4FC" w:rsidRDefault="000C24FC" w:rsidP="00DE2C3F">
            <w:pPr>
              <w:pStyle w:val="ab"/>
              <w:widowControl w:val="0"/>
              <w:numPr>
                <w:ilvl w:val="0"/>
                <w:numId w:val="2"/>
              </w:numPr>
              <w:ind w:left="0"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FC" w:rsidRDefault="000C24FC">
            <w:pPr>
              <w:ind w:left="0" w:right="0" w:firstLine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Пункт 4 часть 1 статьи 2 Федерального закона № 367-ФЗ 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FC" w:rsidRDefault="000C24FC">
            <w:pPr>
              <w:widowControl w:val="0"/>
              <w:ind w:left="0" w:right="0" w:firstLine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286</w:t>
            </w:r>
          </w:p>
          <w:p w:rsidR="000C24FC" w:rsidRDefault="000C24FC">
            <w:pPr>
              <w:overflowPunct/>
              <w:ind w:left="0" w:right="0" w:firstLine="0"/>
              <w:rPr>
                <w:rFonts w:eastAsiaTheme="minorHAnsi"/>
                <w:sz w:val="18"/>
                <w:szCs w:val="18"/>
                <w:lang w:eastAsia="en-US"/>
              </w:rPr>
            </w:pPr>
            <w:proofErr w:type="gramStart"/>
            <w:r>
              <w:rPr>
                <w:rFonts w:eastAsiaTheme="minorHAnsi"/>
                <w:sz w:val="18"/>
                <w:szCs w:val="18"/>
                <w:lang w:eastAsia="en-US"/>
              </w:rPr>
              <w:t xml:space="preserve">(изменения, связанные с 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увеличением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 бюджетных ассигнований 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на финансовое обеспечение реализации национальных проектов (программ)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и комплексного плана модернизации и расширения магистральной инфраструктуры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 в объеме неполного использования в 2019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году бюджетных ассигнований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, 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предусмотренных на финансовое обеспечение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реализации соответственно 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национальных проектов (программ)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 и комплексного плана по соответствующему коду классификации расходов федерального бюджета, на основании решений, принимаемых в порядке, определяемом Правительством Российской Федерации)</w:t>
            </w:r>
            <w:proofErr w:type="gramEnd"/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C24FC" w:rsidRDefault="000C24FC">
            <w:pPr>
              <w:ind w:left="0" w:right="0" w:firstLine="0"/>
              <w:jc w:val="center"/>
              <w:rPr>
                <w:sz w:val="18"/>
                <w:szCs w:val="24"/>
                <w:lang w:eastAsia="en-US"/>
              </w:rPr>
            </w:pPr>
            <w:r>
              <w:rPr>
                <w:sz w:val="18"/>
                <w:szCs w:val="24"/>
                <w:lang w:eastAsia="en-US"/>
              </w:rPr>
              <w:t>147 643,7</w:t>
            </w:r>
          </w:p>
          <w:p w:rsidR="000C24FC" w:rsidRDefault="000C24FC">
            <w:pPr>
              <w:ind w:left="0" w:right="0" w:firstLine="0"/>
              <w:jc w:val="center"/>
              <w:rPr>
                <w:sz w:val="18"/>
                <w:szCs w:val="24"/>
                <w:lang w:val="en-US" w:eastAsia="en-US"/>
              </w:rPr>
            </w:pPr>
            <w:r>
              <w:rPr>
                <w:sz w:val="18"/>
                <w:szCs w:val="24"/>
                <w:lang w:eastAsia="en-US"/>
              </w:rPr>
              <w:t>(-0/ + 147 643,7)</w:t>
            </w:r>
          </w:p>
        </w:tc>
      </w:tr>
      <w:tr w:rsidR="000C24FC" w:rsidTr="00DE2C3F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FC" w:rsidRDefault="000C24FC">
            <w:pPr>
              <w:widowControl w:val="0"/>
              <w:ind w:left="0" w:right="0" w:firstLine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FC" w:rsidRDefault="000C24FC">
            <w:pPr>
              <w:widowControl w:val="0"/>
              <w:ind w:left="0" w:right="0" w:firstLine="0"/>
              <w:jc w:val="left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4FC" w:rsidRDefault="000C24FC">
            <w:pPr>
              <w:widowControl w:val="0"/>
              <w:ind w:left="0" w:right="0" w:firstLine="0"/>
              <w:jc w:val="lef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4FC" w:rsidRDefault="000C24FC">
            <w:pPr>
              <w:ind w:left="0" w:right="0" w:firstLine="0"/>
              <w:jc w:val="center"/>
              <w:rPr>
                <w:b/>
                <w:sz w:val="18"/>
                <w:szCs w:val="24"/>
                <w:lang w:eastAsia="en-US"/>
              </w:rPr>
            </w:pPr>
            <w:r>
              <w:rPr>
                <w:b/>
                <w:sz w:val="18"/>
                <w:szCs w:val="24"/>
                <w:lang w:eastAsia="en-US"/>
              </w:rPr>
              <w:t>148 643,7</w:t>
            </w:r>
          </w:p>
        </w:tc>
      </w:tr>
    </w:tbl>
    <w:p w:rsidR="000A2B95" w:rsidRDefault="000A2B95" w:rsidP="000A2B95">
      <w:pPr>
        <w:pStyle w:val="Default"/>
        <w:ind w:right="-1" w:firstLine="567"/>
        <w:jc w:val="both"/>
        <w:rPr>
          <w:color w:val="auto"/>
          <w:sz w:val="28"/>
          <w:szCs w:val="28"/>
        </w:rPr>
      </w:pPr>
    </w:p>
    <w:sectPr w:rsidR="000A2B95" w:rsidSect="000A2B95">
      <w:headerReference w:type="default" r:id="rId8"/>
      <w:pgSz w:w="11906" w:h="16838"/>
      <w:pgMar w:top="1134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631" w:rsidRDefault="00FA0631" w:rsidP="009F634A">
      <w:pPr>
        <w:spacing w:line="240" w:lineRule="auto"/>
      </w:pPr>
      <w:r>
        <w:separator/>
      </w:r>
    </w:p>
  </w:endnote>
  <w:endnote w:type="continuationSeparator" w:id="0">
    <w:p w:rsidR="00FA0631" w:rsidRDefault="00FA0631" w:rsidP="009F63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631" w:rsidRDefault="00FA0631" w:rsidP="009F634A">
      <w:pPr>
        <w:spacing w:line="240" w:lineRule="auto"/>
      </w:pPr>
      <w:r>
        <w:separator/>
      </w:r>
    </w:p>
  </w:footnote>
  <w:footnote w:type="continuationSeparator" w:id="0">
    <w:p w:rsidR="00FA0631" w:rsidRDefault="00FA0631" w:rsidP="009F634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642883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56583B" w:rsidRPr="007A1D19" w:rsidRDefault="0056583B" w:rsidP="007A1D19">
        <w:pPr>
          <w:pStyle w:val="a4"/>
          <w:ind w:left="0" w:firstLine="0"/>
          <w:jc w:val="center"/>
          <w:rPr>
            <w:sz w:val="24"/>
          </w:rPr>
        </w:pPr>
        <w:r w:rsidRPr="007A1D19">
          <w:rPr>
            <w:sz w:val="24"/>
          </w:rPr>
          <w:fldChar w:fldCharType="begin"/>
        </w:r>
        <w:r w:rsidRPr="007A1D19">
          <w:rPr>
            <w:sz w:val="24"/>
          </w:rPr>
          <w:instrText>PAGE   \* MERGEFORMAT</w:instrText>
        </w:r>
        <w:r w:rsidRPr="007A1D19">
          <w:rPr>
            <w:sz w:val="24"/>
          </w:rPr>
          <w:fldChar w:fldCharType="separate"/>
        </w:r>
        <w:r w:rsidR="00F97692">
          <w:rPr>
            <w:noProof/>
            <w:sz w:val="24"/>
          </w:rPr>
          <w:t>5</w:t>
        </w:r>
        <w:r w:rsidRPr="007A1D19">
          <w:rPr>
            <w:sz w:val="24"/>
          </w:rPr>
          <w:fldChar w:fldCharType="end"/>
        </w:r>
      </w:p>
    </w:sdtContent>
  </w:sdt>
  <w:p w:rsidR="0056583B" w:rsidRDefault="0056583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8105F"/>
    <w:multiLevelType w:val="hybridMultilevel"/>
    <w:tmpl w:val="9C6A353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7DBA2832"/>
    <w:multiLevelType w:val="hybridMultilevel"/>
    <w:tmpl w:val="71649C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34A"/>
    <w:rsid w:val="00017DB9"/>
    <w:rsid w:val="00020A1A"/>
    <w:rsid w:val="000419A8"/>
    <w:rsid w:val="00041A0C"/>
    <w:rsid w:val="00042351"/>
    <w:rsid w:val="0004460F"/>
    <w:rsid w:val="00056CBF"/>
    <w:rsid w:val="000706DB"/>
    <w:rsid w:val="00070DC4"/>
    <w:rsid w:val="000A2B95"/>
    <w:rsid w:val="000B2F8C"/>
    <w:rsid w:val="000C15B1"/>
    <w:rsid w:val="000C24FC"/>
    <w:rsid w:val="000F184A"/>
    <w:rsid w:val="00120F92"/>
    <w:rsid w:val="00122992"/>
    <w:rsid w:val="00125B78"/>
    <w:rsid w:val="0013290A"/>
    <w:rsid w:val="0015339C"/>
    <w:rsid w:val="00160084"/>
    <w:rsid w:val="00176C6F"/>
    <w:rsid w:val="0018028C"/>
    <w:rsid w:val="001C79DE"/>
    <w:rsid w:val="001E1759"/>
    <w:rsid w:val="001E4160"/>
    <w:rsid w:val="00203A75"/>
    <w:rsid w:val="002101C2"/>
    <w:rsid w:val="002161B6"/>
    <w:rsid w:val="002306E3"/>
    <w:rsid w:val="00233E65"/>
    <w:rsid w:val="00242AF8"/>
    <w:rsid w:val="00257C3E"/>
    <w:rsid w:val="002645E9"/>
    <w:rsid w:val="00277503"/>
    <w:rsid w:val="0029146D"/>
    <w:rsid w:val="002929DE"/>
    <w:rsid w:val="00294BFF"/>
    <w:rsid w:val="00294EF2"/>
    <w:rsid w:val="002A2AB1"/>
    <w:rsid w:val="002B0F37"/>
    <w:rsid w:val="002B3AF8"/>
    <w:rsid w:val="002C1329"/>
    <w:rsid w:val="002C27B9"/>
    <w:rsid w:val="00305E22"/>
    <w:rsid w:val="0031110A"/>
    <w:rsid w:val="0031141F"/>
    <w:rsid w:val="003215A8"/>
    <w:rsid w:val="00352079"/>
    <w:rsid w:val="00365827"/>
    <w:rsid w:val="003679C5"/>
    <w:rsid w:val="00383A0F"/>
    <w:rsid w:val="00384181"/>
    <w:rsid w:val="003B3194"/>
    <w:rsid w:val="003C244A"/>
    <w:rsid w:val="003C4100"/>
    <w:rsid w:val="003C6C3C"/>
    <w:rsid w:val="003D75E2"/>
    <w:rsid w:val="003F1BF6"/>
    <w:rsid w:val="003F6D7A"/>
    <w:rsid w:val="00403436"/>
    <w:rsid w:val="00406335"/>
    <w:rsid w:val="0041236A"/>
    <w:rsid w:val="00416646"/>
    <w:rsid w:val="00432C74"/>
    <w:rsid w:val="00437D0C"/>
    <w:rsid w:val="004409AA"/>
    <w:rsid w:val="00443CDB"/>
    <w:rsid w:val="00446912"/>
    <w:rsid w:val="00451128"/>
    <w:rsid w:val="00455133"/>
    <w:rsid w:val="00497058"/>
    <w:rsid w:val="004A3A9E"/>
    <w:rsid w:val="004B66C9"/>
    <w:rsid w:val="004D40A5"/>
    <w:rsid w:val="0050685F"/>
    <w:rsid w:val="0051730C"/>
    <w:rsid w:val="00521B7A"/>
    <w:rsid w:val="005246D3"/>
    <w:rsid w:val="00530237"/>
    <w:rsid w:val="0053077A"/>
    <w:rsid w:val="00533D2F"/>
    <w:rsid w:val="0055677E"/>
    <w:rsid w:val="00557FE5"/>
    <w:rsid w:val="00563192"/>
    <w:rsid w:val="0056583B"/>
    <w:rsid w:val="00567957"/>
    <w:rsid w:val="005718EE"/>
    <w:rsid w:val="005761B7"/>
    <w:rsid w:val="0058251A"/>
    <w:rsid w:val="005A2A98"/>
    <w:rsid w:val="005B7E56"/>
    <w:rsid w:val="005C5137"/>
    <w:rsid w:val="005D1665"/>
    <w:rsid w:val="005E641F"/>
    <w:rsid w:val="005F60C7"/>
    <w:rsid w:val="006176AB"/>
    <w:rsid w:val="00623323"/>
    <w:rsid w:val="00626E91"/>
    <w:rsid w:val="00636364"/>
    <w:rsid w:val="00643B64"/>
    <w:rsid w:val="00646957"/>
    <w:rsid w:val="00657096"/>
    <w:rsid w:val="00657E75"/>
    <w:rsid w:val="00663FAC"/>
    <w:rsid w:val="006A48B3"/>
    <w:rsid w:val="006C0A3E"/>
    <w:rsid w:val="006C22BE"/>
    <w:rsid w:val="006F0EA7"/>
    <w:rsid w:val="006F56BF"/>
    <w:rsid w:val="00721E1F"/>
    <w:rsid w:val="00731EB1"/>
    <w:rsid w:val="00751E9E"/>
    <w:rsid w:val="007653FC"/>
    <w:rsid w:val="00774655"/>
    <w:rsid w:val="00786CF3"/>
    <w:rsid w:val="00793C86"/>
    <w:rsid w:val="007A0366"/>
    <w:rsid w:val="007A1D19"/>
    <w:rsid w:val="007A5BC3"/>
    <w:rsid w:val="007C541E"/>
    <w:rsid w:val="007D09EA"/>
    <w:rsid w:val="007E4F28"/>
    <w:rsid w:val="0080640F"/>
    <w:rsid w:val="00810322"/>
    <w:rsid w:val="00821729"/>
    <w:rsid w:val="0082200A"/>
    <w:rsid w:val="008463EC"/>
    <w:rsid w:val="008530A9"/>
    <w:rsid w:val="00860F38"/>
    <w:rsid w:val="00864CF8"/>
    <w:rsid w:val="008668BF"/>
    <w:rsid w:val="00877C87"/>
    <w:rsid w:val="008C6BEC"/>
    <w:rsid w:val="008D1686"/>
    <w:rsid w:val="008E0FD2"/>
    <w:rsid w:val="008E1DE1"/>
    <w:rsid w:val="008E65C5"/>
    <w:rsid w:val="008F0363"/>
    <w:rsid w:val="009015E5"/>
    <w:rsid w:val="00921600"/>
    <w:rsid w:val="00925202"/>
    <w:rsid w:val="00933C87"/>
    <w:rsid w:val="0093686C"/>
    <w:rsid w:val="009470B2"/>
    <w:rsid w:val="00952237"/>
    <w:rsid w:val="009A6020"/>
    <w:rsid w:val="009A6DD7"/>
    <w:rsid w:val="009B2BBD"/>
    <w:rsid w:val="009C0AD8"/>
    <w:rsid w:val="009D6A56"/>
    <w:rsid w:val="009E37C2"/>
    <w:rsid w:val="009F11FB"/>
    <w:rsid w:val="009F634A"/>
    <w:rsid w:val="009F6A46"/>
    <w:rsid w:val="009F7035"/>
    <w:rsid w:val="00A075E6"/>
    <w:rsid w:val="00A12748"/>
    <w:rsid w:val="00A22D20"/>
    <w:rsid w:val="00A31B18"/>
    <w:rsid w:val="00A349AD"/>
    <w:rsid w:val="00A36598"/>
    <w:rsid w:val="00A565B0"/>
    <w:rsid w:val="00A71899"/>
    <w:rsid w:val="00A80F80"/>
    <w:rsid w:val="00A9545F"/>
    <w:rsid w:val="00AA2855"/>
    <w:rsid w:val="00AA49C6"/>
    <w:rsid w:val="00AF4253"/>
    <w:rsid w:val="00AF4CF9"/>
    <w:rsid w:val="00AF6305"/>
    <w:rsid w:val="00B10B8C"/>
    <w:rsid w:val="00B275FB"/>
    <w:rsid w:val="00B57F61"/>
    <w:rsid w:val="00B6271A"/>
    <w:rsid w:val="00B7176F"/>
    <w:rsid w:val="00B80AEA"/>
    <w:rsid w:val="00B91AE9"/>
    <w:rsid w:val="00B93FAB"/>
    <w:rsid w:val="00BA719E"/>
    <w:rsid w:val="00BB45BC"/>
    <w:rsid w:val="00BC1006"/>
    <w:rsid w:val="00BC49B5"/>
    <w:rsid w:val="00BD2B33"/>
    <w:rsid w:val="00BE572B"/>
    <w:rsid w:val="00BE62D0"/>
    <w:rsid w:val="00BF01EE"/>
    <w:rsid w:val="00BF0C2F"/>
    <w:rsid w:val="00C06353"/>
    <w:rsid w:val="00C127D0"/>
    <w:rsid w:val="00C1653C"/>
    <w:rsid w:val="00C17824"/>
    <w:rsid w:val="00C21578"/>
    <w:rsid w:val="00C304FE"/>
    <w:rsid w:val="00C306B1"/>
    <w:rsid w:val="00C455D0"/>
    <w:rsid w:val="00C668EF"/>
    <w:rsid w:val="00C706E4"/>
    <w:rsid w:val="00C83A4A"/>
    <w:rsid w:val="00C92AFA"/>
    <w:rsid w:val="00C9740B"/>
    <w:rsid w:val="00CA2AB1"/>
    <w:rsid w:val="00CB375C"/>
    <w:rsid w:val="00CD2E99"/>
    <w:rsid w:val="00CE37B1"/>
    <w:rsid w:val="00CF5B72"/>
    <w:rsid w:val="00CF778C"/>
    <w:rsid w:val="00D04983"/>
    <w:rsid w:val="00D11EE3"/>
    <w:rsid w:val="00D318C5"/>
    <w:rsid w:val="00D41638"/>
    <w:rsid w:val="00D46E03"/>
    <w:rsid w:val="00D52FE0"/>
    <w:rsid w:val="00D62563"/>
    <w:rsid w:val="00D91CC0"/>
    <w:rsid w:val="00D94A06"/>
    <w:rsid w:val="00D95B07"/>
    <w:rsid w:val="00D96ECD"/>
    <w:rsid w:val="00DB1E44"/>
    <w:rsid w:val="00DE2C3F"/>
    <w:rsid w:val="00E05C0F"/>
    <w:rsid w:val="00E11643"/>
    <w:rsid w:val="00E17A47"/>
    <w:rsid w:val="00E2075F"/>
    <w:rsid w:val="00E2085F"/>
    <w:rsid w:val="00E363FF"/>
    <w:rsid w:val="00E53099"/>
    <w:rsid w:val="00E671F3"/>
    <w:rsid w:val="00E86100"/>
    <w:rsid w:val="00E8678C"/>
    <w:rsid w:val="00E959A7"/>
    <w:rsid w:val="00E96452"/>
    <w:rsid w:val="00EA3902"/>
    <w:rsid w:val="00EA567F"/>
    <w:rsid w:val="00EA6FBD"/>
    <w:rsid w:val="00EC23A0"/>
    <w:rsid w:val="00EC5FF4"/>
    <w:rsid w:val="00ED5F8A"/>
    <w:rsid w:val="00EE1E11"/>
    <w:rsid w:val="00EE274E"/>
    <w:rsid w:val="00EE616A"/>
    <w:rsid w:val="00EF6A7C"/>
    <w:rsid w:val="00F107AE"/>
    <w:rsid w:val="00F17F71"/>
    <w:rsid w:val="00F55458"/>
    <w:rsid w:val="00F63B24"/>
    <w:rsid w:val="00F63F96"/>
    <w:rsid w:val="00F64182"/>
    <w:rsid w:val="00F74F92"/>
    <w:rsid w:val="00F9644F"/>
    <w:rsid w:val="00F97692"/>
    <w:rsid w:val="00F97FB4"/>
    <w:rsid w:val="00FA0631"/>
    <w:rsid w:val="00FA3AB2"/>
    <w:rsid w:val="00FC2A30"/>
    <w:rsid w:val="00FD27AB"/>
    <w:rsid w:val="00FE4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34A"/>
    <w:pPr>
      <w:overflowPunct w:val="0"/>
      <w:autoSpaceDE w:val="0"/>
      <w:autoSpaceDN w:val="0"/>
      <w:adjustRightInd w:val="0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634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F634A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F634A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9F634A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F634A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74F92"/>
    <w:pPr>
      <w:spacing w:line="240" w:lineRule="auto"/>
    </w:pPr>
    <w:rPr>
      <w:rFonts w:ascii="Calibri" w:hAnsi="Calibr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74F92"/>
    <w:rPr>
      <w:rFonts w:ascii="Calibri" w:eastAsia="Calibri" w:hAnsi="Calibri" w:cs="Times New Roman"/>
      <w:sz w:val="18"/>
      <w:szCs w:val="18"/>
      <w:lang w:eastAsia="ru-RU"/>
    </w:rPr>
  </w:style>
  <w:style w:type="table" w:customStyle="1" w:styleId="1">
    <w:name w:val="Сетка таблицы1"/>
    <w:basedOn w:val="a1"/>
    <w:next w:val="a3"/>
    <w:uiPriority w:val="59"/>
    <w:rsid w:val="00497058"/>
    <w:pPr>
      <w:spacing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Абзац списка Знак"/>
    <w:aliases w:val="A_маркированный_список Знак"/>
    <w:link w:val="ab"/>
    <w:uiPriority w:val="34"/>
    <w:locked/>
    <w:rsid w:val="000C24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List Paragraph"/>
    <w:aliases w:val="A_маркированный_список"/>
    <w:basedOn w:val="a"/>
    <w:link w:val="aa"/>
    <w:uiPriority w:val="34"/>
    <w:qFormat/>
    <w:rsid w:val="000C24FC"/>
    <w:pPr>
      <w:overflowPunct/>
      <w:autoSpaceDE/>
      <w:autoSpaceDN/>
      <w:adjustRightInd/>
      <w:ind w:left="720" w:right="0"/>
      <w:contextualSpacing/>
      <w:textAlignment w:val="auto"/>
    </w:pPr>
    <w:rPr>
      <w:rFonts w:eastAsia="Times New Roman"/>
      <w:szCs w:val="20"/>
    </w:rPr>
  </w:style>
  <w:style w:type="paragraph" w:customStyle="1" w:styleId="Default">
    <w:name w:val="Default"/>
    <w:rsid w:val="000A2B95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34A"/>
    <w:pPr>
      <w:overflowPunct w:val="0"/>
      <w:autoSpaceDE w:val="0"/>
      <w:autoSpaceDN w:val="0"/>
      <w:adjustRightInd w:val="0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634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F634A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F634A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9F634A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F634A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74F92"/>
    <w:pPr>
      <w:spacing w:line="240" w:lineRule="auto"/>
    </w:pPr>
    <w:rPr>
      <w:rFonts w:ascii="Calibri" w:hAnsi="Calibr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74F92"/>
    <w:rPr>
      <w:rFonts w:ascii="Calibri" w:eastAsia="Calibri" w:hAnsi="Calibri" w:cs="Times New Roman"/>
      <w:sz w:val="18"/>
      <w:szCs w:val="18"/>
      <w:lang w:eastAsia="ru-RU"/>
    </w:rPr>
  </w:style>
  <w:style w:type="table" w:customStyle="1" w:styleId="1">
    <w:name w:val="Сетка таблицы1"/>
    <w:basedOn w:val="a1"/>
    <w:next w:val="a3"/>
    <w:uiPriority w:val="59"/>
    <w:rsid w:val="00497058"/>
    <w:pPr>
      <w:spacing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Абзац списка Знак"/>
    <w:aliases w:val="A_маркированный_список Знак"/>
    <w:link w:val="ab"/>
    <w:uiPriority w:val="34"/>
    <w:locked/>
    <w:rsid w:val="000C24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List Paragraph"/>
    <w:aliases w:val="A_маркированный_список"/>
    <w:basedOn w:val="a"/>
    <w:link w:val="aa"/>
    <w:uiPriority w:val="34"/>
    <w:qFormat/>
    <w:rsid w:val="000C24FC"/>
    <w:pPr>
      <w:overflowPunct/>
      <w:autoSpaceDE/>
      <w:autoSpaceDN/>
      <w:adjustRightInd/>
      <w:ind w:left="720" w:right="0"/>
      <w:contextualSpacing/>
      <w:textAlignment w:val="auto"/>
    </w:pPr>
    <w:rPr>
      <w:rFonts w:eastAsia="Times New Roman"/>
      <w:szCs w:val="20"/>
    </w:rPr>
  </w:style>
  <w:style w:type="paragraph" w:customStyle="1" w:styleId="Default">
    <w:name w:val="Default"/>
    <w:rsid w:val="000A2B95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7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2825</Words>
  <Characters>16107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Кисель Анна Вячеславовна</dc:creator>
  <cp:lastModifiedBy>Калинкина Т.П.</cp:lastModifiedBy>
  <cp:revision>3</cp:revision>
  <cp:lastPrinted>2020-06-17T09:52:00Z</cp:lastPrinted>
  <dcterms:created xsi:type="dcterms:W3CDTF">2020-06-22T10:26:00Z</dcterms:created>
  <dcterms:modified xsi:type="dcterms:W3CDTF">2020-06-22T10:44:00Z</dcterms:modified>
</cp:coreProperties>
</file>