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31" w:rsidRPr="009B08FF" w:rsidRDefault="00342531" w:rsidP="0016258D">
      <w:pPr>
        <w:pStyle w:val="a3"/>
        <w:rPr>
          <w:b/>
          <w:sz w:val="28"/>
          <w:szCs w:val="28"/>
        </w:rPr>
      </w:pPr>
      <w:r w:rsidRPr="009B08FF">
        <w:rPr>
          <w:b/>
          <w:sz w:val="28"/>
          <w:szCs w:val="28"/>
        </w:rPr>
        <w:t>Оперативная информация</w:t>
      </w:r>
    </w:p>
    <w:p w:rsidR="00342531" w:rsidRPr="009B08FF" w:rsidRDefault="00342531" w:rsidP="00342531">
      <w:pPr>
        <w:pStyle w:val="a3"/>
        <w:rPr>
          <w:b/>
          <w:sz w:val="28"/>
          <w:szCs w:val="28"/>
        </w:rPr>
      </w:pPr>
      <w:r w:rsidRPr="009B08FF">
        <w:rPr>
          <w:b/>
          <w:sz w:val="28"/>
          <w:szCs w:val="28"/>
        </w:rPr>
        <w:t>о ходе исполнения консолидированных бюджетов</w:t>
      </w:r>
    </w:p>
    <w:p w:rsidR="00342531" w:rsidRPr="009B08FF" w:rsidRDefault="00342531" w:rsidP="00342531">
      <w:pPr>
        <w:pStyle w:val="a3"/>
        <w:rPr>
          <w:b/>
          <w:bCs/>
          <w:sz w:val="28"/>
          <w:szCs w:val="28"/>
        </w:rPr>
      </w:pPr>
      <w:r w:rsidRPr="009B08FF">
        <w:rPr>
          <w:b/>
          <w:sz w:val="28"/>
          <w:szCs w:val="28"/>
        </w:rPr>
        <w:t xml:space="preserve">субъектов Российской Федерации за </w:t>
      </w:r>
      <w:r w:rsidR="001C0C80" w:rsidRPr="00D76902">
        <w:rPr>
          <w:b/>
          <w:sz w:val="28"/>
          <w:szCs w:val="28"/>
        </w:rPr>
        <w:t xml:space="preserve">январь - </w:t>
      </w:r>
      <w:r w:rsidR="0075545B">
        <w:rPr>
          <w:b/>
          <w:sz w:val="28"/>
          <w:szCs w:val="28"/>
        </w:rPr>
        <w:t>март</w:t>
      </w:r>
      <w:r w:rsidR="001C0C80" w:rsidRPr="009B08FF">
        <w:rPr>
          <w:b/>
          <w:sz w:val="28"/>
          <w:szCs w:val="28"/>
        </w:rPr>
        <w:t xml:space="preserve"> </w:t>
      </w:r>
      <w:r w:rsidR="001E24D6" w:rsidRPr="009B08FF">
        <w:rPr>
          <w:b/>
          <w:sz w:val="28"/>
          <w:szCs w:val="28"/>
        </w:rPr>
        <w:t>20</w:t>
      </w:r>
      <w:r w:rsidR="0075545B">
        <w:rPr>
          <w:b/>
          <w:sz w:val="28"/>
          <w:szCs w:val="28"/>
        </w:rPr>
        <w:t>20</w:t>
      </w:r>
      <w:r w:rsidRPr="009B08FF">
        <w:rPr>
          <w:b/>
          <w:sz w:val="28"/>
          <w:szCs w:val="28"/>
        </w:rPr>
        <w:t xml:space="preserve"> год</w:t>
      </w:r>
      <w:r w:rsidR="001C0C80">
        <w:rPr>
          <w:b/>
          <w:sz w:val="28"/>
          <w:szCs w:val="28"/>
        </w:rPr>
        <w:t>а</w:t>
      </w:r>
    </w:p>
    <w:p w:rsidR="00965B4C" w:rsidRPr="006C4FAA" w:rsidRDefault="00965B4C" w:rsidP="00342531">
      <w:pPr>
        <w:pStyle w:val="a3"/>
        <w:ind w:firstLine="709"/>
        <w:jc w:val="both"/>
        <w:rPr>
          <w:bCs/>
          <w:sz w:val="28"/>
          <w:szCs w:val="28"/>
        </w:rPr>
      </w:pPr>
    </w:p>
    <w:p w:rsidR="006C4FAA" w:rsidRDefault="006C4FAA" w:rsidP="006C4FAA">
      <w:pPr>
        <w:pStyle w:val="a3"/>
        <w:spacing w:line="264" w:lineRule="auto"/>
        <w:ind w:firstLine="709"/>
        <w:jc w:val="both"/>
        <w:rPr>
          <w:bCs/>
          <w:sz w:val="28"/>
          <w:szCs w:val="28"/>
        </w:rPr>
      </w:pPr>
      <w:r w:rsidRPr="006C4FAA">
        <w:rPr>
          <w:bCs/>
          <w:sz w:val="28"/>
          <w:szCs w:val="28"/>
        </w:rPr>
        <w:t xml:space="preserve">Исполнение консолидированных бюджетов субъектов Российской Федерации </w:t>
      </w:r>
      <w:r w:rsidRPr="006C4FAA">
        <w:rPr>
          <w:sz w:val="28"/>
          <w:szCs w:val="28"/>
        </w:rPr>
        <w:t>за январь – март 2020 года</w:t>
      </w:r>
      <w:r w:rsidRPr="006C4FAA">
        <w:rPr>
          <w:bCs/>
          <w:sz w:val="28"/>
          <w:szCs w:val="28"/>
        </w:rPr>
        <w:t xml:space="preserve"> сложилось по </w:t>
      </w:r>
      <w:r w:rsidR="00F22326">
        <w:rPr>
          <w:b/>
          <w:bCs/>
          <w:sz w:val="28"/>
          <w:szCs w:val="28"/>
        </w:rPr>
        <w:t>доходам в сумме 3 063,1 </w:t>
      </w:r>
      <w:r w:rsidRPr="006C4FAA">
        <w:rPr>
          <w:b/>
          <w:bCs/>
          <w:sz w:val="28"/>
          <w:szCs w:val="28"/>
        </w:rPr>
        <w:t>млрд. рублей</w:t>
      </w:r>
      <w:r w:rsidRPr="006C4FAA">
        <w:rPr>
          <w:bCs/>
          <w:sz w:val="28"/>
          <w:szCs w:val="28"/>
        </w:rPr>
        <w:t xml:space="preserve"> (б</w:t>
      </w:r>
      <w:r w:rsidRPr="006C4FAA">
        <w:rPr>
          <w:sz w:val="28"/>
          <w:szCs w:val="28"/>
        </w:rPr>
        <w:t>ез учета г.</w:t>
      </w:r>
      <w:r w:rsidRPr="006C4FAA">
        <w:t> </w:t>
      </w:r>
      <w:r w:rsidRPr="006C4FAA">
        <w:rPr>
          <w:sz w:val="28"/>
          <w:szCs w:val="28"/>
        </w:rPr>
        <w:t>Москвы до</w:t>
      </w:r>
      <w:r w:rsidR="00F22326">
        <w:rPr>
          <w:sz w:val="28"/>
          <w:szCs w:val="28"/>
        </w:rPr>
        <w:t>ходы исполнены в объеме 2 427,3 </w:t>
      </w:r>
      <w:r w:rsidRPr="006C4FAA">
        <w:rPr>
          <w:sz w:val="28"/>
          <w:szCs w:val="28"/>
        </w:rPr>
        <w:t>млрд. рублей</w:t>
      </w:r>
      <w:r w:rsidRPr="006C4FAA">
        <w:rPr>
          <w:bCs/>
          <w:sz w:val="28"/>
          <w:szCs w:val="28"/>
        </w:rPr>
        <w:t xml:space="preserve">), или 21,9 % прогнозируемых объемов, и с ростом к соответствующему периоду прошлого года на 10,7 %, </w:t>
      </w:r>
      <w:r w:rsidRPr="006C4FAA">
        <w:rPr>
          <w:b/>
          <w:bCs/>
          <w:sz w:val="28"/>
          <w:szCs w:val="28"/>
        </w:rPr>
        <w:t>по расходам – в сумме 2 721,8 млрд. рублей</w:t>
      </w:r>
      <w:r w:rsidRPr="006C4FAA">
        <w:rPr>
          <w:bCs/>
          <w:sz w:val="28"/>
          <w:szCs w:val="28"/>
        </w:rPr>
        <w:t xml:space="preserve"> </w:t>
      </w:r>
      <w:r w:rsidRPr="006C4FAA">
        <w:rPr>
          <w:sz w:val="28"/>
          <w:szCs w:val="28"/>
        </w:rPr>
        <w:t>(без учета объема расходов г. Москвы – 2 144,0 млрд. рублей),</w:t>
      </w:r>
      <w:r w:rsidRPr="006C4FAA">
        <w:rPr>
          <w:bCs/>
          <w:sz w:val="28"/>
          <w:szCs w:val="28"/>
        </w:rPr>
        <w:t xml:space="preserve"> или 17,8 % предусмотренных объемов, и с ростом на 15,4 %.</w:t>
      </w:r>
    </w:p>
    <w:p w:rsidR="000A3B6E" w:rsidRPr="006C4FAA" w:rsidRDefault="006C4FAA" w:rsidP="00AB7C87">
      <w:pPr>
        <w:pStyle w:val="a3"/>
        <w:ind w:firstLine="709"/>
        <w:jc w:val="both"/>
        <w:rPr>
          <w:sz w:val="28"/>
          <w:szCs w:val="28"/>
        </w:rPr>
      </w:pPr>
      <w:r w:rsidRPr="001B4A81"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2020</w:t>
      </w:r>
      <w:r w:rsidRPr="001B4A81">
        <w:rPr>
          <w:sz w:val="28"/>
          <w:szCs w:val="28"/>
        </w:rPr>
        <w:t xml:space="preserve"> года сложился </w:t>
      </w:r>
      <w:r w:rsidRPr="001B4A81">
        <w:rPr>
          <w:b/>
          <w:sz w:val="28"/>
          <w:szCs w:val="28"/>
        </w:rPr>
        <w:t xml:space="preserve">профицит в объеме </w:t>
      </w:r>
      <w:r w:rsidR="0072412E" w:rsidRPr="002440F8">
        <w:rPr>
          <w:b/>
          <w:sz w:val="28"/>
          <w:szCs w:val="28"/>
        </w:rPr>
        <w:t>341,3</w:t>
      </w:r>
      <w:r w:rsidR="00DD4476" w:rsidRPr="002440F8">
        <w:rPr>
          <w:b/>
          <w:sz w:val="28"/>
          <w:szCs w:val="28"/>
        </w:rPr>
        <w:t xml:space="preserve"> млрд. рублей </w:t>
      </w:r>
      <w:r w:rsidR="00897095" w:rsidRPr="002440F8">
        <w:rPr>
          <w:sz w:val="28"/>
          <w:szCs w:val="28"/>
        </w:rPr>
        <w:t>(</w:t>
      </w:r>
      <w:r w:rsidR="00897095" w:rsidRPr="00897095">
        <w:rPr>
          <w:sz w:val="28"/>
          <w:szCs w:val="28"/>
        </w:rPr>
        <w:t>профицит г. Москвы составил</w:t>
      </w:r>
      <w:r w:rsidR="00897095">
        <w:rPr>
          <w:sz w:val="28"/>
          <w:szCs w:val="28"/>
        </w:rPr>
        <w:t xml:space="preserve"> 5</w:t>
      </w:r>
      <w:r w:rsidR="002440F8">
        <w:rPr>
          <w:sz w:val="28"/>
          <w:szCs w:val="28"/>
        </w:rPr>
        <w:t>8,0</w:t>
      </w:r>
      <w:r w:rsidR="00897095">
        <w:rPr>
          <w:sz w:val="28"/>
          <w:szCs w:val="28"/>
        </w:rPr>
        <w:t xml:space="preserve"> млрд. рублей). С</w:t>
      </w:r>
      <w:r w:rsidR="00DD4476" w:rsidRPr="006C4FAA">
        <w:rPr>
          <w:sz w:val="28"/>
          <w:szCs w:val="28"/>
        </w:rPr>
        <w:t xml:space="preserve"> суммарным профицитом в объеме </w:t>
      </w:r>
      <w:r w:rsidRPr="006C4FAA">
        <w:rPr>
          <w:sz w:val="28"/>
          <w:szCs w:val="28"/>
        </w:rPr>
        <w:t>357,9</w:t>
      </w:r>
      <w:r w:rsidR="00DD4476" w:rsidRPr="006C4FAA">
        <w:rPr>
          <w:sz w:val="28"/>
          <w:szCs w:val="28"/>
        </w:rPr>
        <w:t xml:space="preserve"> млрд. рублей исполнены бюджеты </w:t>
      </w:r>
      <w:r w:rsidRPr="006C4FAA">
        <w:rPr>
          <w:sz w:val="28"/>
          <w:szCs w:val="28"/>
        </w:rPr>
        <w:t>69</w:t>
      </w:r>
      <w:r w:rsidR="00DD4476" w:rsidRPr="006C4FAA">
        <w:rPr>
          <w:sz w:val="28"/>
          <w:szCs w:val="28"/>
        </w:rPr>
        <w:t xml:space="preserve"> регионов, с суммарным дефицитом в объеме </w:t>
      </w:r>
      <w:r w:rsidRPr="006C4FAA">
        <w:rPr>
          <w:sz w:val="28"/>
          <w:szCs w:val="28"/>
        </w:rPr>
        <w:t>16,6</w:t>
      </w:r>
      <w:r w:rsidR="000A3B6E" w:rsidRPr="006C4FAA">
        <w:rPr>
          <w:sz w:val="28"/>
          <w:szCs w:val="28"/>
        </w:rPr>
        <w:t xml:space="preserve"> млрд. рублей – </w:t>
      </w:r>
      <w:r w:rsidRPr="006C4FAA">
        <w:rPr>
          <w:sz w:val="28"/>
          <w:szCs w:val="28"/>
        </w:rPr>
        <w:t>16</w:t>
      </w:r>
      <w:r w:rsidR="00DD4476" w:rsidRPr="006C4FAA">
        <w:rPr>
          <w:sz w:val="28"/>
          <w:szCs w:val="28"/>
        </w:rPr>
        <w:t> регионов</w:t>
      </w:r>
      <w:r w:rsidR="00007F09">
        <w:rPr>
          <w:sz w:val="28"/>
          <w:szCs w:val="28"/>
        </w:rPr>
        <w:t>.</w:t>
      </w:r>
    </w:p>
    <w:p w:rsidR="005F19B2" w:rsidRPr="0075545B" w:rsidRDefault="005F19B2" w:rsidP="00342531">
      <w:pPr>
        <w:pStyle w:val="a3"/>
        <w:ind w:firstLine="709"/>
        <w:jc w:val="both"/>
        <w:rPr>
          <w:bCs/>
          <w:color w:val="FF0000"/>
          <w:sz w:val="6"/>
          <w:szCs w:val="6"/>
        </w:rPr>
      </w:pPr>
    </w:p>
    <w:p w:rsidR="002148EA" w:rsidRPr="0075545B" w:rsidRDefault="002148EA" w:rsidP="00342531">
      <w:pPr>
        <w:pStyle w:val="a3"/>
        <w:ind w:firstLine="709"/>
        <w:jc w:val="both"/>
        <w:rPr>
          <w:bCs/>
          <w:color w:val="FF0000"/>
          <w:sz w:val="6"/>
          <w:szCs w:val="6"/>
        </w:rPr>
      </w:pPr>
    </w:p>
    <w:p w:rsidR="00627C61" w:rsidRPr="00496770" w:rsidRDefault="00A03359" w:rsidP="00D637D3">
      <w:pPr>
        <w:pStyle w:val="a3"/>
        <w:spacing w:line="276" w:lineRule="auto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object w:dxaOrig="9618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4pt;height:228.6pt" o:ole="">
            <v:imagedata r:id="rId7" o:title=""/>
          </v:shape>
          <o:OLEObject Type="Embed" ProgID="PowerPoint.Slide.12" ShapeID="_x0000_i1025" DrawAspect="Content" ObjectID="_1654422807" r:id="rId8"/>
        </w:object>
      </w:r>
    </w:p>
    <w:p w:rsidR="00461C96" w:rsidRPr="0075545B" w:rsidRDefault="00461C96" w:rsidP="005B4EA6">
      <w:pPr>
        <w:pStyle w:val="a3"/>
        <w:spacing w:line="276" w:lineRule="auto"/>
        <w:jc w:val="both"/>
        <w:rPr>
          <w:color w:val="FF0000"/>
          <w:sz w:val="6"/>
          <w:szCs w:val="6"/>
        </w:rPr>
      </w:pPr>
    </w:p>
    <w:p w:rsidR="00AA4954" w:rsidRPr="001E4E5C" w:rsidRDefault="004404F0" w:rsidP="00AB7C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1E4803" w:rsidRPr="006C4FAA">
        <w:rPr>
          <w:rFonts w:ascii="Times New Roman" w:hAnsi="Times New Roman"/>
          <w:sz w:val="28"/>
          <w:szCs w:val="28"/>
        </w:rPr>
        <w:t>оход</w:t>
      </w:r>
      <w:r>
        <w:rPr>
          <w:rFonts w:ascii="Times New Roman" w:hAnsi="Times New Roman"/>
          <w:sz w:val="28"/>
          <w:szCs w:val="28"/>
        </w:rPr>
        <w:t>ы</w:t>
      </w:r>
      <w:r w:rsidR="001E4803" w:rsidRPr="006C4FAA">
        <w:rPr>
          <w:rFonts w:ascii="Times New Roman" w:hAnsi="Times New Roman"/>
          <w:sz w:val="28"/>
          <w:szCs w:val="28"/>
        </w:rPr>
        <w:t xml:space="preserve"> консолидированных бюджетов</w:t>
      </w:r>
      <w:r w:rsidR="001E4803" w:rsidRPr="006C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</w:t>
      </w:r>
      <w:r>
        <w:rPr>
          <w:rFonts w:ascii="Times New Roman" w:hAnsi="Times New Roman"/>
          <w:sz w:val="28"/>
          <w:szCs w:val="28"/>
        </w:rPr>
        <w:t>выросли</w:t>
      </w:r>
      <w:r w:rsidR="004D1B6B" w:rsidRPr="006C4FAA">
        <w:rPr>
          <w:rFonts w:ascii="Times New Roman" w:hAnsi="Times New Roman"/>
          <w:sz w:val="28"/>
          <w:szCs w:val="28"/>
        </w:rPr>
        <w:t xml:space="preserve"> в </w:t>
      </w:r>
      <w:r w:rsidR="0084290C" w:rsidRPr="006C4FAA">
        <w:rPr>
          <w:rFonts w:ascii="Times New Roman" w:hAnsi="Times New Roman"/>
          <w:sz w:val="28"/>
          <w:szCs w:val="28"/>
        </w:rPr>
        <w:t>7</w:t>
      </w:r>
      <w:r w:rsidR="006C4FAA" w:rsidRPr="006C4FAA">
        <w:rPr>
          <w:rFonts w:ascii="Times New Roman" w:hAnsi="Times New Roman"/>
          <w:sz w:val="28"/>
          <w:szCs w:val="28"/>
        </w:rPr>
        <w:t>3</w:t>
      </w:r>
      <w:r w:rsidR="004D1B6B" w:rsidRPr="006C4FAA">
        <w:rPr>
          <w:rFonts w:ascii="Times New Roman" w:hAnsi="Times New Roman"/>
          <w:sz w:val="28"/>
          <w:szCs w:val="28"/>
        </w:rPr>
        <w:t xml:space="preserve"> субъектах</w:t>
      </w:r>
      <w:r w:rsidR="0084290C" w:rsidRPr="006C4FAA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61893" w:rsidRPr="006C4FAA">
        <w:rPr>
          <w:rFonts w:ascii="Times New Roman" w:hAnsi="Times New Roman"/>
          <w:sz w:val="28"/>
          <w:szCs w:val="28"/>
        </w:rPr>
        <w:t>,</w:t>
      </w:r>
      <w:r w:rsidR="004D1B6B" w:rsidRPr="006C4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них более чем на 20 % </w:t>
      </w:r>
      <w:r w:rsidR="002148EA" w:rsidRPr="006C4FAA">
        <w:rPr>
          <w:rFonts w:ascii="Times New Roman" w:hAnsi="Times New Roman"/>
          <w:sz w:val="28"/>
          <w:szCs w:val="28"/>
        </w:rPr>
        <w:t xml:space="preserve">- </w:t>
      </w:r>
      <w:r w:rsidR="0084290C" w:rsidRPr="006C4FAA">
        <w:rPr>
          <w:rFonts w:ascii="Times New Roman" w:hAnsi="Times New Roman"/>
          <w:sz w:val="28"/>
          <w:szCs w:val="28"/>
        </w:rPr>
        <w:t>в 1</w:t>
      </w:r>
      <w:r w:rsidR="006C4FAA" w:rsidRPr="006C4FAA">
        <w:rPr>
          <w:rFonts w:ascii="Times New Roman" w:hAnsi="Times New Roman"/>
          <w:sz w:val="28"/>
          <w:szCs w:val="28"/>
        </w:rPr>
        <w:t>6</w:t>
      </w:r>
      <w:r w:rsidR="0084290C" w:rsidRPr="006C4FAA">
        <w:rPr>
          <w:rFonts w:ascii="Times New Roman" w:hAnsi="Times New Roman"/>
          <w:sz w:val="28"/>
          <w:szCs w:val="28"/>
        </w:rPr>
        <w:t xml:space="preserve"> регионах. Снижение доходов </w:t>
      </w:r>
      <w:r w:rsidR="0084290C" w:rsidRPr="006F5E1A">
        <w:rPr>
          <w:rFonts w:ascii="Times New Roman" w:hAnsi="Times New Roman"/>
          <w:sz w:val="28"/>
          <w:szCs w:val="28"/>
        </w:rPr>
        <w:t xml:space="preserve">отмечено в </w:t>
      </w:r>
      <w:r w:rsidR="006C4FAA" w:rsidRPr="006F5E1A">
        <w:rPr>
          <w:rFonts w:ascii="Times New Roman" w:hAnsi="Times New Roman"/>
          <w:sz w:val="28"/>
          <w:szCs w:val="28"/>
        </w:rPr>
        <w:t>12</w:t>
      </w:r>
      <w:r w:rsidR="0084290C" w:rsidRPr="006F5E1A">
        <w:rPr>
          <w:rFonts w:ascii="Times New Roman" w:hAnsi="Times New Roman"/>
          <w:sz w:val="28"/>
          <w:szCs w:val="28"/>
        </w:rPr>
        <w:t xml:space="preserve"> регионах</w:t>
      </w:r>
      <w:r w:rsidR="006C4FAA" w:rsidRPr="006F5E1A">
        <w:rPr>
          <w:rFonts w:ascii="Times New Roman" w:hAnsi="Times New Roman"/>
          <w:sz w:val="28"/>
          <w:szCs w:val="28"/>
        </w:rPr>
        <w:t>, из них наибольшее</w:t>
      </w:r>
      <w:r w:rsidR="000F35F1" w:rsidRPr="006F5E1A">
        <w:rPr>
          <w:rFonts w:ascii="Times New Roman" w:hAnsi="Times New Roman"/>
          <w:sz w:val="28"/>
          <w:szCs w:val="28"/>
        </w:rPr>
        <w:t xml:space="preserve"> в </w:t>
      </w:r>
      <w:r w:rsidR="006F5E1A" w:rsidRPr="006F5E1A">
        <w:rPr>
          <w:rFonts w:ascii="Times New Roman" w:hAnsi="Times New Roman"/>
          <w:sz w:val="28"/>
          <w:szCs w:val="28"/>
        </w:rPr>
        <w:t xml:space="preserve">Кемеровской области – на 19,8 </w:t>
      </w:r>
      <w:r w:rsidR="006F5E1A" w:rsidRPr="00CB68CE">
        <w:rPr>
          <w:rFonts w:ascii="Times New Roman" w:hAnsi="Times New Roman"/>
          <w:sz w:val="28"/>
          <w:szCs w:val="28"/>
        </w:rPr>
        <w:t xml:space="preserve">% (связано со снижением </w:t>
      </w:r>
      <w:r w:rsidR="006F5E1A" w:rsidRPr="001E4E5C">
        <w:rPr>
          <w:rFonts w:ascii="Times New Roman" w:hAnsi="Times New Roman"/>
          <w:sz w:val="28"/>
          <w:szCs w:val="28"/>
        </w:rPr>
        <w:t xml:space="preserve">поступлений налога на прибыль организаций </w:t>
      </w:r>
      <w:r w:rsidR="00CB68CE" w:rsidRPr="001E4E5C">
        <w:rPr>
          <w:rFonts w:ascii="Times New Roman" w:hAnsi="Times New Roman"/>
          <w:sz w:val="28"/>
          <w:szCs w:val="28"/>
        </w:rPr>
        <w:t>в 2,3 раза</w:t>
      </w:r>
      <w:r w:rsidR="006F5E1A" w:rsidRPr="001E4E5C">
        <w:rPr>
          <w:rFonts w:ascii="Times New Roman" w:hAnsi="Times New Roman"/>
          <w:sz w:val="28"/>
          <w:szCs w:val="28"/>
        </w:rPr>
        <w:t xml:space="preserve">), </w:t>
      </w:r>
      <w:r w:rsidR="004D1B6B" w:rsidRPr="001E4E5C">
        <w:rPr>
          <w:rFonts w:ascii="Times New Roman" w:hAnsi="Times New Roman"/>
          <w:sz w:val="28"/>
          <w:szCs w:val="28"/>
        </w:rPr>
        <w:t>Республик</w:t>
      </w:r>
      <w:r w:rsidR="000F35F1" w:rsidRPr="001E4E5C">
        <w:rPr>
          <w:rFonts w:ascii="Times New Roman" w:hAnsi="Times New Roman"/>
          <w:sz w:val="28"/>
          <w:szCs w:val="28"/>
        </w:rPr>
        <w:t>е</w:t>
      </w:r>
      <w:r w:rsidR="001E4E5C">
        <w:rPr>
          <w:rFonts w:ascii="Times New Roman" w:hAnsi="Times New Roman"/>
          <w:sz w:val="28"/>
          <w:szCs w:val="28"/>
        </w:rPr>
        <w:t xml:space="preserve"> Хакасия </w:t>
      </w:r>
      <w:r w:rsidR="000F35F1" w:rsidRPr="001E4E5C">
        <w:rPr>
          <w:rFonts w:ascii="Times New Roman" w:hAnsi="Times New Roman"/>
          <w:sz w:val="28"/>
          <w:szCs w:val="28"/>
        </w:rPr>
        <w:t>- на</w:t>
      </w:r>
      <w:r w:rsidR="004D1B6B" w:rsidRPr="001E4E5C">
        <w:rPr>
          <w:rFonts w:ascii="Times New Roman" w:hAnsi="Times New Roman"/>
          <w:sz w:val="28"/>
          <w:szCs w:val="28"/>
        </w:rPr>
        <w:t xml:space="preserve"> </w:t>
      </w:r>
      <w:r w:rsidR="006F5E1A" w:rsidRPr="001E4E5C">
        <w:rPr>
          <w:rFonts w:ascii="Times New Roman" w:hAnsi="Times New Roman"/>
          <w:sz w:val="28"/>
          <w:szCs w:val="28"/>
        </w:rPr>
        <w:t>18,3</w:t>
      </w:r>
      <w:r w:rsidR="004D1B6B" w:rsidRPr="001E4E5C">
        <w:rPr>
          <w:rFonts w:ascii="Times New Roman" w:hAnsi="Times New Roman"/>
          <w:sz w:val="28"/>
          <w:szCs w:val="28"/>
        </w:rPr>
        <w:t xml:space="preserve"> %</w:t>
      </w:r>
      <w:r w:rsidR="00915469" w:rsidRPr="001E4E5C">
        <w:rPr>
          <w:rFonts w:ascii="Times New Roman" w:hAnsi="Times New Roman"/>
          <w:sz w:val="28"/>
          <w:szCs w:val="28"/>
        </w:rPr>
        <w:t xml:space="preserve"> (</w:t>
      </w:r>
      <w:r w:rsidR="007E78DC" w:rsidRPr="001E4E5C">
        <w:rPr>
          <w:rFonts w:ascii="Times New Roman" w:hAnsi="Times New Roman"/>
          <w:sz w:val="28"/>
          <w:szCs w:val="28"/>
        </w:rPr>
        <w:t>связано со</w:t>
      </w:r>
      <w:r w:rsidR="00915469" w:rsidRPr="001E4E5C">
        <w:rPr>
          <w:rFonts w:ascii="Times New Roman" w:hAnsi="Times New Roman"/>
          <w:sz w:val="28"/>
          <w:szCs w:val="28"/>
        </w:rPr>
        <w:t xml:space="preserve"> снижени</w:t>
      </w:r>
      <w:r w:rsidR="007E78DC" w:rsidRPr="001E4E5C">
        <w:rPr>
          <w:rFonts w:ascii="Times New Roman" w:hAnsi="Times New Roman"/>
          <w:sz w:val="28"/>
          <w:szCs w:val="28"/>
        </w:rPr>
        <w:t>ем</w:t>
      </w:r>
      <w:r w:rsidR="00915469" w:rsidRPr="001E4E5C">
        <w:rPr>
          <w:rFonts w:ascii="Times New Roman" w:hAnsi="Times New Roman"/>
          <w:sz w:val="28"/>
          <w:szCs w:val="28"/>
        </w:rPr>
        <w:t xml:space="preserve"> </w:t>
      </w:r>
      <w:r w:rsidR="007A7829" w:rsidRPr="001E4E5C">
        <w:rPr>
          <w:rFonts w:ascii="Times New Roman" w:hAnsi="Times New Roman"/>
          <w:sz w:val="28"/>
          <w:szCs w:val="28"/>
        </w:rPr>
        <w:t>поступлений налога</w:t>
      </w:r>
      <w:r w:rsidR="001E4E5C">
        <w:rPr>
          <w:rFonts w:ascii="Times New Roman" w:hAnsi="Times New Roman"/>
          <w:sz w:val="28"/>
          <w:szCs w:val="28"/>
        </w:rPr>
        <w:t xml:space="preserve"> на</w:t>
      </w:r>
      <w:r w:rsidR="007A7829" w:rsidRPr="001E4E5C">
        <w:rPr>
          <w:rFonts w:ascii="Times New Roman" w:hAnsi="Times New Roman"/>
          <w:sz w:val="28"/>
          <w:szCs w:val="28"/>
        </w:rPr>
        <w:t xml:space="preserve"> </w:t>
      </w:r>
      <w:r w:rsidR="001E4E5C" w:rsidRPr="001E4E5C">
        <w:rPr>
          <w:rFonts w:ascii="Times New Roman" w:hAnsi="Times New Roman"/>
          <w:sz w:val="28"/>
          <w:szCs w:val="28"/>
        </w:rPr>
        <w:t>прибыль организаций в 4,1 раза</w:t>
      </w:r>
      <w:r w:rsidR="00915469" w:rsidRPr="001E4E5C">
        <w:rPr>
          <w:rFonts w:ascii="Times New Roman" w:hAnsi="Times New Roman"/>
          <w:sz w:val="28"/>
          <w:szCs w:val="28"/>
        </w:rPr>
        <w:t>)</w:t>
      </w:r>
      <w:r w:rsidR="004D1B6B" w:rsidRPr="001E4E5C">
        <w:rPr>
          <w:rFonts w:ascii="Times New Roman" w:hAnsi="Times New Roman"/>
          <w:sz w:val="28"/>
          <w:szCs w:val="28"/>
        </w:rPr>
        <w:t>,</w:t>
      </w:r>
      <w:r w:rsidR="001E4803" w:rsidRPr="001E4E5C">
        <w:rPr>
          <w:rFonts w:ascii="Times New Roman" w:hAnsi="Times New Roman"/>
          <w:sz w:val="28"/>
          <w:szCs w:val="28"/>
        </w:rPr>
        <w:t xml:space="preserve"> </w:t>
      </w:r>
      <w:r w:rsidR="006F5E1A" w:rsidRPr="001E4E5C">
        <w:rPr>
          <w:rFonts w:ascii="Times New Roman" w:hAnsi="Times New Roman"/>
          <w:sz w:val="28"/>
          <w:szCs w:val="28"/>
        </w:rPr>
        <w:t xml:space="preserve">Республике Татарстан – на 16,4 % (связано со снижением поступлений налога на прибыль организаций на </w:t>
      </w:r>
      <w:r w:rsidR="001E4E5C" w:rsidRPr="001E4E5C">
        <w:rPr>
          <w:rFonts w:ascii="Times New Roman" w:hAnsi="Times New Roman"/>
          <w:sz w:val="28"/>
          <w:szCs w:val="28"/>
        </w:rPr>
        <w:t>44,1</w:t>
      </w:r>
      <w:r w:rsidR="006F5E1A" w:rsidRPr="001E4E5C">
        <w:rPr>
          <w:rFonts w:ascii="Times New Roman" w:hAnsi="Times New Roman"/>
          <w:sz w:val="28"/>
          <w:szCs w:val="28"/>
        </w:rPr>
        <w:t xml:space="preserve"> %), Тульской области – на 15,6 % </w:t>
      </w:r>
      <w:r w:rsidR="001B7D55" w:rsidRPr="001E4E5C">
        <w:rPr>
          <w:rFonts w:ascii="Times New Roman" w:hAnsi="Times New Roman"/>
          <w:sz w:val="28"/>
          <w:szCs w:val="28"/>
        </w:rPr>
        <w:t xml:space="preserve">(связано со </w:t>
      </w:r>
      <w:r w:rsidR="001B7D55" w:rsidRPr="001B7D55">
        <w:rPr>
          <w:rFonts w:ascii="Times New Roman" w:hAnsi="Times New Roman"/>
          <w:sz w:val="28"/>
          <w:szCs w:val="28"/>
        </w:rPr>
        <w:t>снижением поступлений налога на прибыль организаций в 2,3 раза), Ненецком автономном округе – на 13 % (связано со снижением поступлений налога на прибыль организаций на 46,4 %), Архангельской области – на 12,3 % (связано со снижением поступлений</w:t>
      </w:r>
      <w:r w:rsidR="001B7D55">
        <w:rPr>
          <w:rFonts w:ascii="Times New Roman" w:hAnsi="Times New Roman"/>
          <w:sz w:val="28"/>
          <w:szCs w:val="28"/>
        </w:rPr>
        <w:t xml:space="preserve"> </w:t>
      </w:r>
      <w:r w:rsidR="001B7D55" w:rsidRPr="001E4E5C">
        <w:rPr>
          <w:rFonts w:ascii="Times New Roman" w:hAnsi="Times New Roman"/>
          <w:sz w:val="28"/>
          <w:szCs w:val="28"/>
        </w:rPr>
        <w:t>налога на прибыль организаций на 27,8 %</w:t>
      </w:r>
      <w:r w:rsidR="001B7D55">
        <w:rPr>
          <w:rFonts w:ascii="Times New Roman" w:hAnsi="Times New Roman"/>
          <w:sz w:val="28"/>
          <w:szCs w:val="28"/>
        </w:rPr>
        <w:t xml:space="preserve"> и безвозмездных поступлений – на 38,9 %</w:t>
      </w:r>
      <w:r w:rsidR="001B7D55" w:rsidRPr="001E4E5C">
        <w:rPr>
          <w:rFonts w:ascii="Times New Roman" w:hAnsi="Times New Roman"/>
          <w:sz w:val="28"/>
          <w:szCs w:val="28"/>
        </w:rPr>
        <w:t>).</w:t>
      </w:r>
    </w:p>
    <w:p w:rsidR="001E4E5C" w:rsidRPr="002A28B3" w:rsidRDefault="001E4E5C" w:rsidP="001E4E5C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13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A201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013B"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Pr="002A28B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2A28B3">
        <w:rPr>
          <w:rFonts w:ascii="Times New Roman" w:hAnsi="Times New Roman"/>
          <w:sz w:val="28"/>
          <w:szCs w:val="28"/>
        </w:rPr>
        <w:t xml:space="preserve"> года отмечается </w:t>
      </w:r>
      <w:r>
        <w:rPr>
          <w:rFonts w:ascii="Times New Roman" w:hAnsi="Times New Roman"/>
          <w:sz w:val="28"/>
          <w:szCs w:val="28"/>
        </w:rPr>
        <w:t>замедление</w:t>
      </w:r>
      <w:r w:rsidRPr="002A28B3">
        <w:rPr>
          <w:rFonts w:ascii="Times New Roman" w:hAnsi="Times New Roman"/>
          <w:sz w:val="28"/>
          <w:szCs w:val="28"/>
        </w:rPr>
        <w:t xml:space="preserve"> темпа роста поступлений налоговых и </w:t>
      </w:r>
      <w:r w:rsidRPr="00A2013B">
        <w:rPr>
          <w:rFonts w:ascii="Times New Roman" w:hAnsi="Times New Roman" w:cs="Times New Roman"/>
          <w:sz w:val="28"/>
          <w:szCs w:val="28"/>
        </w:rPr>
        <w:t xml:space="preserve">неналоговых доходов до </w:t>
      </w:r>
      <w:r>
        <w:rPr>
          <w:rFonts w:ascii="Times New Roman" w:hAnsi="Times New Roman" w:cs="Times New Roman"/>
          <w:sz w:val="28"/>
          <w:szCs w:val="28"/>
        </w:rPr>
        <w:t>107,9</w:t>
      </w:r>
      <w:r w:rsidRPr="00A2013B">
        <w:rPr>
          <w:rFonts w:ascii="Times New Roman" w:hAnsi="Times New Roman" w:cs="Times New Roman"/>
          <w:sz w:val="28"/>
          <w:szCs w:val="28"/>
        </w:rPr>
        <w:t xml:space="preserve"> % (в </w:t>
      </w:r>
      <w:r w:rsidRPr="00A201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013B">
        <w:rPr>
          <w:rFonts w:ascii="Times New Roman" w:hAnsi="Times New Roman" w:cs="Times New Roman"/>
          <w:sz w:val="28"/>
          <w:szCs w:val="28"/>
        </w:rPr>
        <w:t xml:space="preserve"> квартале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2013B">
        <w:rPr>
          <w:rFonts w:ascii="Times New Roman" w:hAnsi="Times New Roman" w:cs="Times New Roman"/>
          <w:sz w:val="28"/>
          <w:szCs w:val="28"/>
        </w:rPr>
        <w:t xml:space="preserve"> года темп роста составлял 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A2013B">
        <w:rPr>
          <w:rFonts w:ascii="Times New Roman" w:hAnsi="Times New Roman" w:cs="Times New Roman"/>
          <w:sz w:val="28"/>
          <w:szCs w:val="28"/>
        </w:rPr>
        <w:t xml:space="preserve"> %). </w:t>
      </w:r>
      <w:r>
        <w:rPr>
          <w:rFonts w:ascii="Times New Roman" w:hAnsi="Times New Roman" w:cs="Times New Roman"/>
          <w:sz w:val="28"/>
          <w:szCs w:val="28"/>
        </w:rPr>
        <w:t>При этом</w:t>
      </w:r>
      <w:r w:rsidRPr="00A2013B">
        <w:rPr>
          <w:rFonts w:ascii="Times New Roman" w:hAnsi="Times New Roman" w:cs="Times New Roman"/>
          <w:sz w:val="28"/>
          <w:szCs w:val="28"/>
        </w:rPr>
        <w:t xml:space="preserve"> их удельный вес в объеме доходов снизился по сравнению с </w:t>
      </w:r>
      <w:r w:rsidRPr="00A201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013B">
        <w:rPr>
          <w:rFonts w:ascii="Times New Roman" w:hAnsi="Times New Roman" w:cs="Times New Roman"/>
          <w:sz w:val="28"/>
          <w:szCs w:val="28"/>
        </w:rPr>
        <w:t xml:space="preserve"> кварталом</w:t>
      </w:r>
      <w:r w:rsidRPr="002A28B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2A28B3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2,1 </w:t>
      </w:r>
      <w:r w:rsidRPr="002A28B3">
        <w:rPr>
          <w:rFonts w:ascii="Times New Roman" w:hAnsi="Times New Roman"/>
          <w:sz w:val="28"/>
          <w:szCs w:val="28"/>
        </w:rPr>
        <w:t>процентн</w:t>
      </w:r>
      <w:r>
        <w:rPr>
          <w:rFonts w:ascii="Times New Roman" w:hAnsi="Times New Roman"/>
          <w:sz w:val="28"/>
          <w:szCs w:val="28"/>
        </w:rPr>
        <w:t>ого пункта и составил </w:t>
      </w:r>
      <w:r w:rsidRPr="002A28B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3,5</w:t>
      </w:r>
      <w:r w:rsidRPr="002A28B3">
        <w:rPr>
          <w:rFonts w:ascii="Times New Roman" w:hAnsi="Times New Roman"/>
          <w:sz w:val="28"/>
          <w:szCs w:val="28"/>
        </w:rPr>
        <w:t xml:space="preserve"> %. </w:t>
      </w:r>
      <w:r>
        <w:rPr>
          <w:rFonts w:ascii="Times New Roman" w:hAnsi="Times New Roman"/>
          <w:sz w:val="28"/>
          <w:szCs w:val="28"/>
        </w:rPr>
        <w:t xml:space="preserve">Это связано со снижением </w:t>
      </w:r>
      <w:r w:rsidR="00356397">
        <w:rPr>
          <w:rFonts w:ascii="Times New Roman" w:hAnsi="Times New Roman"/>
          <w:sz w:val="28"/>
          <w:szCs w:val="28"/>
        </w:rPr>
        <w:t>в январе – марте 2020 года по сравнению с соответствующим периодом 2019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7309CC">
        <w:rPr>
          <w:rFonts w:ascii="Times New Roman" w:hAnsi="Times New Roman"/>
          <w:sz w:val="28"/>
          <w:szCs w:val="28"/>
        </w:rPr>
        <w:t xml:space="preserve">поступлений </w:t>
      </w:r>
      <w:r>
        <w:rPr>
          <w:rFonts w:ascii="Times New Roman" w:hAnsi="Times New Roman"/>
          <w:sz w:val="28"/>
          <w:szCs w:val="28"/>
        </w:rPr>
        <w:t xml:space="preserve">налога на прибыль организаций на </w:t>
      </w:r>
      <w:r w:rsidR="00356397">
        <w:rPr>
          <w:rFonts w:ascii="Times New Roman" w:hAnsi="Times New Roman"/>
          <w:sz w:val="28"/>
          <w:szCs w:val="28"/>
        </w:rPr>
        <w:t>0,6 %.</w:t>
      </w:r>
    </w:p>
    <w:p w:rsidR="00B76E54" w:rsidRPr="00B76E54" w:rsidRDefault="001E4E5C" w:rsidP="001E4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E54">
        <w:rPr>
          <w:rFonts w:ascii="Times New Roman" w:hAnsi="Times New Roman"/>
          <w:sz w:val="28"/>
          <w:szCs w:val="28"/>
        </w:rPr>
        <w:t xml:space="preserve">В структуре </w:t>
      </w:r>
      <w:r w:rsidRPr="00B76E54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B76E54" w:rsidRPr="00B76E54">
        <w:rPr>
          <w:rFonts w:ascii="Times New Roman" w:hAnsi="Times New Roman" w:cs="Times New Roman"/>
          <w:sz w:val="28"/>
          <w:szCs w:val="28"/>
        </w:rPr>
        <w:t>отмечается</w:t>
      </w:r>
      <w:r w:rsidRPr="00B76E54">
        <w:rPr>
          <w:rFonts w:ascii="Times New Roman" w:hAnsi="Times New Roman" w:cs="Times New Roman"/>
          <w:sz w:val="28"/>
          <w:szCs w:val="28"/>
        </w:rPr>
        <w:t xml:space="preserve"> тенденция снижения удельного веса </w:t>
      </w:r>
      <w:r w:rsidR="00461D65" w:rsidRPr="00B76E54">
        <w:rPr>
          <w:rFonts w:ascii="Times New Roman" w:hAnsi="Times New Roman" w:cs="Times New Roman"/>
          <w:sz w:val="28"/>
          <w:szCs w:val="28"/>
        </w:rPr>
        <w:t xml:space="preserve">налога на прибыль организаций </w:t>
      </w:r>
      <w:r w:rsidRPr="00B76E54">
        <w:rPr>
          <w:rFonts w:ascii="Times New Roman" w:hAnsi="Times New Roman" w:cs="Times New Roman"/>
          <w:sz w:val="28"/>
          <w:szCs w:val="28"/>
        </w:rPr>
        <w:t xml:space="preserve">с </w:t>
      </w:r>
      <w:r w:rsidR="00461D65" w:rsidRPr="00B76E54">
        <w:rPr>
          <w:rFonts w:ascii="Times New Roman" w:hAnsi="Times New Roman" w:cs="Times New Roman"/>
          <w:sz w:val="28"/>
          <w:szCs w:val="28"/>
        </w:rPr>
        <w:t xml:space="preserve">31,9 </w:t>
      </w:r>
      <w:r w:rsidRPr="00B76E54">
        <w:rPr>
          <w:rFonts w:ascii="Times New Roman" w:hAnsi="Times New Roman" w:cs="Times New Roman"/>
          <w:sz w:val="28"/>
          <w:szCs w:val="28"/>
        </w:rPr>
        <w:t xml:space="preserve">% в </w:t>
      </w:r>
      <w:r w:rsidR="00B76E54" w:rsidRPr="00B76E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 квартале </w:t>
      </w:r>
      <w:r w:rsidRPr="00B76E54">
        <w:rPr>
          <w:rFonts w:ascii="Times New Roman" w:hAnsi="Times New Roman" w:cs="Times New Roman"/>
          <w:sz w:val="28"/>
          <w:szCs w:val="28"/>
        </w:rPr>
        <w:t>201</w:t>
      </w:r>
      <w:r w:rsidR="00B76E54" w:rsidRPr="00B76E54">
        <w:rPr>
          <w:rFonts w:ascii="Times New Roman" w:hAnsi="Times New Roman" w:cs="Times New Roman"/>
          <w:sz w:val="28"/>
          <w:szCs w:val="28"/>
        </w:rPr>
        <w:t>9</w:t>
      </w:r>
      <w:r w:rsidRPr="00B76E54">
        <w:rPr>
          <w:rFonts w:ascii="Times New Roman" w:hAnsi="Times New Roman" w:cs="Times New Roman"/>
          <w:sz w:val="28"/>
          <w:szCs w:val="28"/>
        </w:rPr>
        <w:t xml:space="preserve"> год</w:t>
      </w:r>
      <w:r w:rsidR="005C0D7D">
        <w:rPr>
          <w:rFonts w:ascii="Times New Roman" w:hAnsi="Times New Roman" w:cs="Times New Roman"/>
          <w:sz w:val="28"/>
          <w:szCs w:val="28"/>
        </w:rPr>
        <w:t>а</w:t>
      </w:r>
      <w:r w:rsidRPr="00B76E54">
        <w:rPr>
          <w:rFonts w:ascii="Times New Roman" w:hAnsi="Times New Roman" w:cs="Times New Roman"/>
          <w:sz w:val="28"/>
          <w:szCs w:val="28"/>
        </w:rPr>
        <w:t xml:space="preserve"> до </w:t>
      </w:r>
      <w:r w:rsidR="00461D65" w:rsidRPr="00B76E54">
        <w:rPr>
          <w:rFonts w:ascii="Times New Roman" w:hAnsi="Times New Roman" w:cs="Times New Roman"/>
          <w:sz w:val="28"/>
          <w:szCs w:val="28"/>
        </w:rPr>
        <w:t xml:space="preserve">28,6 </w:t>
      </w:r>
      <w:r w:rsidR="00461D65">
        <w:rPr>
          <w:rFonts w:ascii="Times New Roman" w:hAnsi="Times New Roman" w:cs="Times New Roman"/>
          <w:sz w:val="28"/>
          <w:szCs w:val="28"/>
        </w:rPr>
        <w:t>% в </w:t>
      </w:r>
      <w:r w:rsidR="00B76E54" w:rsidRPr="00B76E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61D65">
        <w:rPr>
          <w:rFonts w:ascii="Times New Roman" w:hAnsi="Times New Roman" w:cs="Times New Roman"/>
          <w:sz w:val="28"/>
          <w:szCs w:val="28"/>
        </w:rPr>
        <w:t> 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Pr="00B76E54">
        <w:rPr>
          <w:rFonts w:ascii="Times New Roman" w:hAnsi="Times New Roman" w:cs="Times New Roman"/>
          <w:sz w:val="28"/>
          <w:szCs w:val="28"/>
        </w:rPr>
        <w:t>20</w:t>
      </w:r>
      <w:r w:rsidR="00B76E54" w:rsidRPr="00B76E54">
        <w:rPr>
          <w:rFonts w:ascii="Times New Roman" w:hAnsi="Times New Roman" w:cs="Times New Roman"/>
          <w:sz w:val="28"/>
          <w:szCs w:val="28"/>
        </w:rPr>
        <w:t>20</w:t>
      </w:r>
      <w:r w:rsidRPr="00B76E54">
        <w:rPr>
          <w:rFonts w:ascii="Times New Roman" w:hAnsi="Times New Roman" w:cs="Times New Roman"/>
          <w:sz w:val="28"/>
          <w:szCs w:val="28"/>
        </w:rPr>
        <w:t xml:space="preserve"> год</w:t>
      </w:r>
      <w:r w:rsidR="00B76E54" w:rsidRPr="00B76E54">
        <w:rPr>
          <w:rFonts w:ascii="Times New Roman" w:hAnsi="Times New Roman" w:cs="Times New Roman"/>
          <w:sz w:val="28"/>
          <w:szCs w:val="28"/>
        </w:rPr>
        <w:t>а</w:t>
      </w:r>
      <w:r w:rsidRPr="00B76E54">
        <w:rPr>
          <w:rFonts w:ascii="Times New Roman" w:hAnsi="Times New Roman" w:cs="Times New Roman"/>
          <w:sz w:val="28"/>
          <w:szCs w:val="28"/>
        </w:rPr>
        <w:t xml:space="preserve">, 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акцизов – с 6,2 % до 5,9 %. </w:t>
      </w:r>
      <w:r w:rsidRPr="00B76E54">
        <w:rPr>
          <w:rFonts w:ascii="Times New Roman" w:hAnsi="Times New Roman" w:cs="Times New Roman"/>
          <w:sz w:val="28"/>
          <w:szCs w:val="28"/>
        </w:rPr>
        <w:t xml:space="preserve">Вместе с тем удельный вес 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НДФЛ </w:t>
      </w:r>
      <w:r w:rsidR="005C0D7D">
        <w:rPr>
          <w:rFonts w:ascii="Times New Roman" w:hAnsi="Times New Roman" w:cs="Times New Roman"/>
          <w:sz w:val="28"/>
          <w:szCs w:val="28"/>
        </w:rPr>
        <w:t>вырос на 0,</w:t>
      </w:r>
      <w:r w:rsidR="005C0D7D" w:rsidRPr="005C0D7D">
        <w:rPr>
          <w:rFonts w:ascii="Times New Roman" w:hAnsi="Times New Roman" w:cs="Times New Roman"/>
          <w:sz w:val="28"/>
          <w:szCs w:val="28"/>
        </w:rPr>
        <w:t>4 </w:t>
      </w:r>
      <w:r w:rsidR="00B76E54" w:rsidRPr="005C0D7D">
        <w:rPr>
          <w:rFonts w:ascii="Times New Roman" w:hAnsi="Times New Roman" w:cs="Times New Roman"/>
          <w:sz w:val="28"/>
          <w:szCs w:val="28"/>
        </w:rPr>
        <w:t>процентного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 пункта и составил 29,6 %, по группе налогов на имущество </w:t>
      </w:r>
      <w:r w:rsidR="001B7D55">
        <w:rPr>
          <w:rFonts w:ascii="Times New Roman" w:hAnsi="Times New Roman" w:cs="Times New Roman"/>
          <w:sz w:val="28"/>
          <w:szCs w:val="28"/>
        </w:rPr>
        <w:t xml:space="preserve">– </w:t>
      </w:r>
      <w:r w:rsidR="005C0D7D">
        <w:rPr>
          <w:rFonts w:ascii="Times New Roman" w:hAnsi="Times New Roman" w:cs="Times New Roman"/>
          <w:sz w:val="28"/>
          <w:szCs w:val="28"/>
        </w:rPr>
        <w:t>на 1,5 </w:t>
      </w:r>
      <w:r w:rsidR="00B76E54" w:rsidRPr="00B76E54">
        <w:rPr>
          <w:rFonts w:ascii="Times New Roman" w:hAnsi="Times New Roman" w:cs="Times New Roman"/>
          <w:sz w:val="28"/>
          <w:szCs w:val="28"/>
        </w:rPr>
        <w:t>п</w:t>
      </w:r>
      <w:r w:rsidR="00461D65">
        <w:rPr>
          <w:rFonts w:ascii="Times New Roman" w:hAnsi="Times New Roman" w:cs="Times New Roman"/>
          <w:sz w:val="28"/>
          <w:szCs w:val="28"/>
        </w:rPr>
        <w:t>роцентного пункта и составил 8,5</w:t>
      </w:r>
      <w:r w:rsidR="00B76E54" w:rsidRPr="00B76E54">
        <w:rPr>
          <w:rFonts w:ascii="Times New Roman" w:hAnsi="Times New Roman" w:cs="Times New Roman"/>
          <w:sz w:val="28"/>
          <w:szCs w:val="28"/>
        </w:rPr>
        <w:t xml:space="preserve"> %, </w:t>
      </w:r>
      <w:r w:rsidRPr="00B76E54">
        <w:rPr>
          <w:rFonts w:ascii="Times New Roman" w:hAnsi="Times New Roman"/>
          <w:sz w:val="28"/>
          <w:szCs w:val="28"/>
        </w:rPr>
        <w:t>безвозмездных поступлений от других бюджетов бюджетной системы</w:t>
      </w:r>
      <w:r w:rsidRPr="00B76E54">
        <w:rPr>
          <w:rFonts w:ascii="Times New Roman" w:hAnsi="Times New Roman" w:cs="Times New Roman"/>
          <w:sz w:val="28"/>
          <w:szCs w:val="28"/>
        </w:rPr>
        <w:t xml:space="preserve"> </w:t>
      </w:r>
      <w:r w:rsidR="001B7D55">
        <w:rPr>
          <w:rFonts w:ascii="Times New Roman" w:hAnsi="Times New Roman" w:cs="Times New Roman"/>
          <w:sz w:val="28"/>
          <w:szCs w:val="28"/>
        </w:rPr>
        <w:t xml:space="preserve">– </w:t>
      </w:r>
      <w:r w:rsidR="00B76E54" w:rsidRPr="00B76E54">
        <w:rPr>
          <w:rFonts w:ascii="Times New Roman" w:hAnsi="Times New Roman" w:cs="Times New Roman"/>
          <w:sz w:val="28"/>
          <w:szCs w:val="28"/>
        </w:rPr>
        <w:t>на 2 процентных пункта и составил 15,4</w:t>
      </w:r>
      <w:r w:rsidRPr="00B76E54">
        <w:rPr>
          <w:rFonts w:ascii="Times New Roman" w:hAnsi="Times New Roman" w:cs="Times New Roman"/>
          <w:sz w:val="28"/>
          <w:szCs w:val="28"/>
        </w:rPr>
        <w:t> %</w:t>
      </w:r>
      <w:r w:rsidR="00B76E54" w:rsidRPr="00B76E54">
        <w:rPr>
          <w:rFonts w:ascii="Times New Roman" w:hAnsi="Times New Roman" w:cs="Times New Roman"/>
          <w:sz w:val="28"/>
          <w:szCs w:val="28"/>
        </w:rPr>
        <w:t>.</w:t>
      </w:r>
    </w:p>
    <w:p w:rsidR="00B40270" w:rsidRPr="0075545B" w:rsidRDefault="009C3E65" w:rsidP="00AC7D53">
      <w:pPr>
        <w:spacing w:after="0" w:line="264" w:lineRule="auto"/>
        <w:jc w:val="center"/>
        <w:rPr>
          <w:rFonts w:ascii="Times New Roman" w:hAnsi="Times New Roman"/>
          <w:color w:val="FF0000"/>
          <w:sz w:val="10"/>
          <w:szCs w:val="10"/>
        </w:rPr>
      </w:pPr>
      <w:r>
        <w:rPr>
          <w:rFonts w:ascii="Times New Roman" w:hAnsi="Times New Roman"/>
          <w:color w:val="FF0000"/>
          <w:sz w:val="10"/>
          <w:szCs w:val="10"/>
        </w:rPr>
        <w:object w:dxaOrig="9618" w:dyaOrig="5403">
          <v:shape id="_x0000_i1026" type="#_x0000_t75" style="width:420pt;height:208.8pt" o:ole="">
            <v:imagedata r:id="rId9" o:title=""/>
          </v:shape>
          <o:OLEObject Type="Embed" ProgID="PowerPoint.Slide.12" ShapeID="_x0000_i1026" DrawAspect="Content" ObjectID="_1654422808" r:id="rId10"/>
        </w:object>
      </w:r>
    </w:p>
    <w:p w:rsidR="00A47435" w:rsidRPr="00A47435" w:rsidRDefault="00A47435" w:rsidP="00CC0323">
      <w:pPr>
        <w:pStyle w:val="Default"/>
        <w:spacing w:line="276" w:lineRule="auto"/>
        <w:ind w:right="-1" w:firstLine="709"/>
        <w:jc w:val="both"/>
        <w:rPr>
          <w:color w:val="auto"/>
          <w:sz w:val="10"/>
          <w:szCs w:val="10"/>
        </w:rPr>
      </w:pPr>
    </w:p>
    <w:p w:rsidR="00B10E67" w:rsidRPr="00CC0323" w:rsidRDefault="005E4B1F" w:rsidP="00CC0323">
      <w:pPr>
        <w:pStyle w:val="Default"/>
        <w:spacing w:line="276" w:lineRule="auto"/>
        <w:ind w:right="-1" w:firstLine="709"/>
        <w:jc w:val="both"/>
        <w:rPr>
          <w:color w:val="auto"/>
          <w:sz w:val="28"/>
          <w:szCs w:val="28"/>
        </w:rPr>
      </w:pPr>
      <w:r w:rsidRPr="00C530E7">
        <w:rPr>
          <w:color w:val="auto"/>
          <w:sz w:val="28"/>
          <w:szCs w:val="28"/>
        </w:rPr>
        <w:t xml:space="preserve">В рамках безвозмездных перечислений субъектам Российской Федерации </w:t>
      </w:r>
      <w:r w:rsidR="00DC4C2A" w:rsidRPr="00C530E7">
        <w:rPr>
          <w:color w:val="auto"/>
          <w:sz w:val="28"/>
          <w:szCs w:val="28"/>
        </w:rPr>
        <w:t xml:space="preserve">из федерального бюджета сводной бюджетной росписью федерального бюджета на 1 </w:t>
      </w:r>
      <w:r w:rsidR="008F67AD" w:rsidRPr="00C530E7">
        <w:rPr>
          <w:color w:val="auto"/>
          <w:sz w:val="28"/>
          <w:szCs w:val="28"/>
        </w:rPr>
        <w:t>апреля</w:t>
      </w:r>
      <w:r w:rsidR="00DC4C2A" w:rsidRPr="00C530E7">
        <w:rPr>
          <w:color w:val="auto"/>
          <w:sz w:val="28"/>
          <w:szCs w:val="28"/>
        </w:rPr>
        <w:t xml:space="preserve"> 20</w:t>
      </w:r>
      <w:r w:rsidR="0016258D" w:rsidRPr="00C530E7">
        <w:rPr>
          <w:color w:val="auto"/>
          <w:sz w:val="28"/>
          <w:szCs w:val="28"/>
        </w:rPr>
        <w:t>20</w:t>
      </w:r>
      <w:r w:rsidR="00DC4C2A" w:rsidRPr="00C530E7">
        <w:rPr>
          <w:color w:val="auto"/>
          <w:sz w:val="28"/>
          <w:szCs w:val="28"/>
        </w:rPr>
        <w:t xml:space="preserve"> года </w:t>
      </w:r>
      <w:r w:rsidRPr="00C530E7">
        <w:rPr>
          <w:color w:val="auto"/>
          <w:sz w:val="28"/>
          <w:szCs w:val="28"/>
        </w:rPr>
        <w:t xml:space="preserve">предусмотрены </w:t>
      </w:r>
      <w:r w:rsidR="00B10E67" w:rsidRPr="00C530E7">
        <w:rPr>
          <w:color w:val="auto"/>
          <w:sz w:val="28"/>
          <w:szCs w:val="28"/>
        </w:rPr>
        <w:t>межбюджетные трансферты в объеме 2</w:t>
      </w:r>
      <w:r w:rsidR="00C530E7" w:rsidRPr="00C530E7">
        <w:rPr>
          <w:color w:val="auto"/>
          <w:sz w:val="28"/>
          <w:szCs w:val="28"/>
        </w:rPr>
        <w:t> 879,3</w:t>
      </w:r>
      <w:r w:rsidR="00B10E67" w:rsidRPr="00C530E7">
        <w:rPr>
          <w:color w:val="auto"/>
          <w:sz w:val="28"/>
          <w:szCs w:val="28"/>
        </w:rPr>
        <w:t xml:space="preserve"> мл</w:t>
      </w:r>
      <w:r w:rsidR="00A85EB5" w:rsidRPr="00C530E7">
        <w:rPr>
          <w:color w:val="auto"/>
          <w:sz w:val="28"/>
          <w:szCs w:val="28"/>
        </w:rPr>
        <w:t>рд</w:t>
      </w:r>
      <w:r w:rsidR="00B10E67" w:rsidRPr="00C530E7">
        <w:rPr>
          <w:color w:val="auto"/>
          <w:sz w:val="28"/>
          <w:szCs w:val="28"/>
        </w:rPr>
        <w:t xml:space="preserve">. рублей, из них </w:t>
      </w:r>
      <w:r w:rsidRPr="00C530E7">
        <w:rPr>
          <w:color w:val="auto"/>
          <w:sz w:val="28"/>
          <w:szCs w:val="28"/>
        </w:rPr>
        <w:t xml:space="preserve">средства </w:t>
      </w:r>
      <w:r w:rsidR="00416DE3" w:rsidRPr="00C530E7">
        <w:rPr>
          <w:color w:val="auto"/>
          <w:sz w:val="28"/>
          <w:szCs w:val="28"/>
        </w:rPr>
        <w:t xml:space="preserve">на реализацию национальных проектов </w:t>
      </w:r>
      <w:r w:rsidR="00B10E67" w:rsidRPr="00C530E7">
        <w:rPr>
          <w:color w:val="auto"/>
          <w:sz w:val="28"/>
          <w:szCs w:val="28"/>
        </w:rPr>
        <w:t>–</w:t>
      </w:r>
      <w:r w:rsidRPr="00C530E7">
        <w:rPr>
          <w:color w:val="auto"/>
          <w:sz w:val="28"/>
          <w:szCs w:val="28"/>
        </w:rPr>
        <w:t xml:space="preserve"> </w:t>
      </w:r>
      <w:r w:rsidR="00C530E7" w:rsidRPr="00C530E7">
        <w:rPr>
          <w:color w:val="auto"/>
          <w:sz w:val="28"/>
          <w:szCs w:val="28"/>
        </w:rPr>
        <w:t>825,5</w:t>
      </w:r>
      <w:r w:rsidRPr="00C530E7">
        <w:rPr>
          <w:color w:val="auto"/>
          <w:sz w:val="28"/>
          <w:szCs w:val="28"/>
        </w:rPr>
        <w:t xml:space="preserve"> млрд. </w:t>
      </w:r>
      <w:r w:rsidRPr="00EE4569">
        <w:rPr>
          <w:color w:val="auto"/>
          <w:sz w:val="28"/>
          <w:szCs w:val="28"/>
        </w:rPr>
        <w:t>рублей</w:t>
      </w:r>
      <w:r w:rsidR="00B10E67" w:rsidRPr="00EE4569">
        <w:rPr>
          <w:color w:val="auto"/>
          <w:sz w:val="28"/>
          <w:szCs w:val="28"/>
        </w:rPr>
        <w:t>.</w:t>
      </w:r>
      <w:r w:rsidR="00993667" w:rsidRPr="00EE4569">
        <w:rPr>
          <w:color w:val="auto"/>
          <w:sz w:val="28"/>
          <w:szCs w:val="28"/>
        </w:rPr>
        <w:t xml:space="preserve"> Кассовое исполнение</w:t>
      </w:r>
      <w:r w:rsidR="008A4CDD" w:rsidRPr="00EE4569">
        <w:rPr>
          <w:color w:val="auto"/>
          <w:sz w:val="28"/>
          <w:szCs w:val="28"/>
        </w:rPr>
        <w:t xml:space="preserve"> межбюджетных трансфертов</w:t>
      </w:r>
      <w:r w:rsidR="00993667" w:rsidRPr="00EE4569">
        <w:rPr>
          <w:color w:val="auto"/>
          <w:sz w:val="28"/>
          <w:szCs w:val="28"/>
        </w:rPr>
        <w:t xml:space="preserve"> на 1 </w:t>
      </w:r>
      <w:r w:rsidR="00C530E7" w:rsidRPr="00EE4569">
        <w:rPr>
          <w:color w:val="auto"/>
          <w:sz w:val="28"/>
          <w:szCs w:val="28"/>
        </w:rPr>
        <w:t>апреля</w:t>
      </w:r>
      <w:r w:rsidR="00993667" w:rsidRPr="00EE4569">
        <w:rPr>
          <w:color w:val="auto"/>
          <w:sz w:val="28"/>
          <w:szCs w:val="28"/>
        </w:rPr>
        <w:t xml:space="preserve"> 20</w:t>
      </w:r>
      <w:r w:rsidR="00A85EB5" w:rsidRPr="00EE4569">
        <w:rPr>
          <w:color w:val="auto"/>
          <w:sz w:val="28"/>
          <w:szCs w:val="28"/>
        </w:rPr>
        <w:t>20</w:t>
      </w:r>
      <w:r w:rsidR="00993667" w:rsidRPr="00EE4569">
        <w:rPr>
          <w:color w:val="auto"/>
          <w:sz w:val="28"/>
          <w:szCs w:val="28"/>
        </w:rPr>
        <w:t xml:space="preserve"> года составило </w:t>
      </w:r>
      <w:r w:rsidR="00CC0323">
        <w:rPr>
          <w:color w:val="auto"/>
          <w:sz w:val="28"/>
          <w:szCs w:val="28"/>
        </w:rPr>
        <w:t>471,0</w:t>
      </w:r>
      <w:r w:rsidR="00993667" w:rsidRPr="00EE4569">
        <w:rPr>
          <w:color w:val="auto"/>
          <w:sz w:val="28"/>
          <w:szCs w:val="28"/>
        </w:rPr>
        <w:t xml:space="preserve"> млрд. рублей</w:t>
      </w:r>
      <w:r w:rsidR="008A4CDD" w:rsidRPr="00EE4569">
        <w:rPr>
          <w:color w:val="auto"/>
          <w:sz w:val="28"/>
          <w:szCs w:val="28"/>
        </w:rPr>
        <w:t xml:space="preserve">, или </w:t>
      </w:r>
      <w:r w:rsidR="00CC0323">
        <w:rPr>
          <w:color w:val="auto"/>
          <w:sz w:val="28"/>
          <w:szCs w:val="28"/>
        </w:rPr>
        <w:t>16,4</w:t>
      </w:r>
      <w:r w:rsidR="00993667" w:rsidRPr="00EE4569">
        <w:rPr>
          <w:color w:val="auto"/>
          <w:sz w:val="28"/>
          <w:szCs w:val="28"/>
        </w:rPr>
        <w:t xml:space="preserve"> %</w:t>
      </w:r>
      <w:r w:rsidR="00CC0323" w:rsidRPr="00CC0323">
        <w:rPr>
          <w:color w:val="auto"/>
          <w:sz w:val="28"/>
          <w:szCs w:val="28"/>
        </w:rPr>
        <w:t xml:space="preserve"> объема сводной бюджетной росписи</w:t>
      </w:r>
      <w:r w:rsidR="00993667" w:rsidRPr="00EE4569">
        <w:rPr>
          <w:color w:val="auto"/>
          <w:sz w:val="28"/>
          <w:szCs w:val="28"/>
        </w:rPr>
        <w:t>, из них по нац</w:t>
      </w:r>
      <w:r w:rsidR="00B61893" w:rsidRPr="00EE4569">
        <w:rPr>
          <w:color w:val="auto"/>
          <w:sz w:val="28"/>
          <w:szCs w:val="28"/>
        </w:rPr>
        <w:t xml:space="preserve">иональным </w:t>
      </w:r>
      <w:r w:rsidR="00993667" w:rsidRPr="00EE4569">
        <w:rPr>
          <w:color w:val="auto"/>
          <w:sz w:val="28"/>
          <w:szCs w:val="28"/>
        </w:rPr>
        <w:t xml:space="preserve">проектам </w:t>
      </w:r>
      <w:r w:rsidR="00B61893" w:rsidRPr="00EE4569">
        <w:rPr>
          <w:color w:val="auto"/>
          <w:sz w:val="28"/>
          <w:szCs w:val="28"/>
        </w:rPr>
        <w:t xml:space="preserve">– </w:t>
      </w:r>
      <w:r w:rsidR="00EE4569" w:rsidRPr="00CC0323">
        <w:rPr>
          <w:color w:val="auto"/>
          <w:sz w:val="28"/>
          <w:szCs w:val="28"/>
        </w:rPr>
        <w:t>53,8</w:t>
      </w:r>
      <w:r w:rsidR="00B61893" w:rsidRPr="00CC0323">
        <w:rPr>
          <w:color w:val="auto"/>
          <w:sz w:val="28"/>
          <w:szCs w:val="28"/>
        </w:rPr>
        <w:t> </w:t>
      </w:r>
      <w:r w:rsidR="00CC0323" w:rsidRPr="00CC0323">
        <w:rPr>
          <w:color w:val="auto"/>
          <w:sz w:val="28"/>
          <w:szCs w:val="28"/>
        </w:rPr>
        <w:t>млрд. рублей (</w:t>
      </w:r>
      <w:r w:rsidR="00EE4569" w:rsidRPr="00CC0323">
        <w:rPr>
          <w:color w:val="auto"/>
          <w:sz w:val="28"/>
          <w:szCs w:val="28"/>
        </w:rPr>
        <w:t>6,5</w:t>
      </w:r>
      <w:r w:rsidR="008A4CDD" w:rsidRPr="00CC0323">
        <w:rPr>
          <w:color w:val="auto"/>
          <w:sz w:val="28"/>
          <w:szCs w:val="28"/>
        </w:rPr>
        <w:t xml:space="preserve"> % </w:t>
      </w:r>
      <w:r w:rsidR="00CC0323" w:rsidRPr="00CC0323">
        <w:rPr>
          <w:color w:val="auto"/>
          <w:sz w:val="28"/>
          <w:szCs w:val="28"/>
        </w:rPr>
        <w:t xml:space="preserve">объема сводной бюджетной росписи), </w:t>
      </w:r>
      <w:r w:rsidR="008A4CDD" w:rsidRPr="00CC0323">
        <w:rPr>
          <w:color w:val="auto"/>
          <w:sz w:val="28"/>
          <w:szCs w:val="28"/>
        </w:rPr>
        <w:t xml:space="preserve">в том числе субсидии </w:t>
      </w:r>
      <w:r w:rsidR="007F5A59" w:rsidRPr="00CC0323">
        <w:rPr>
          <w:color w:val="auto"/>
          <w:sz w:val="28"/>
          <w:szCs w:val="28"/>
        </w:rPr>
        <w:t>–</w:t>
      </w:r>
      <w:r w:rsidR="008A4CDD" w:rsidRPr="00CC0323">
        <w:rPr>
          <w:color w:val="auto"/>
          <w:sz w:val="28"/>
          <w:szCs w:val="28"/>
        </w:rPr>
        <w:t xml:space="preserve"> </w:t>
      </w:r>
      <w:r w:rsidR="00C26FF9" w:rsidRPr="00CC0323">
        <w:rPr>
          <w:color w:val="auto"/>
          <w:sz w:val="28"/>
          <w:szCs w:val="28"/>
        </w:rPr>
        <w:t>29,7</w:t>
      </w:r>
      <w:r w:rsidR="007F5A59" w:rsidRPr="00CC0323">
        <w:rPr>
          <w:color w:val="auto"/>
          <w:sz w:val="28"/>
          <w:szCs w:val="28"/>
        </w:rPr>
        <w:t xml:space="preserve"> </w:t>
      </w:r>
      <w:r w:rsidR="008A4CDD" w:rsidRPr="00CC0323">
        <w:rPr>
          <w:color w:val="auto"/>
          <w:sz w:val="28"/>
          <w:szCs w:val="28"/>
        </w:rPr>
        <w:t>млрд. рублей (</w:t>
      </w:r>
      <w:r w:rsidR="00EE4569" w:rsidRPr="00CC0323">
        <w:rPr>
          <w:color w:val="auto"/>
          <w:sz w:val="28"/>
          <w:szCs w:val="28"/>
        </w:rPr>
        <w:t>6,5</w:t>
      </w:r>
      <w:r w:rsidR="008A4CDD" w:rsidRPr="00CC0323">
        <w:rPr>
          <w:color w:val="auto"/>
          <w:sz w:val="28"/>
          <w:szCs w:val="28"/>
        </w:rPr>
        <w:t xml:space="preserve"> %), субвенции – </w:t>
      </w:r>
      <w:r w:rsidR="00EE4569" w:rsidRPr="00CC0323">
        <w:rPr>
          <w:color w:val="auto"/>
          <w:sz w:val="28"/>
          <w:szCs w:val="28"/>
        </w:rPr>
        <w:t>22,2</w:t>
      </w:r>
      <w:r w:rsidR="008A4CDD" w:rsidRPr="00CC0323">
        <w:rPr>
          <w:color w:val="auto"/>
          <w:sz w:val="28"/>
          <w:szCs w:val="28"/>
        </w:rPr>
        <w:t xml:space="preserve"> млрд. рублей (</w:t>
      </w:r>
      <w:r w:rsidR="00EE4569" w:rsidRPr="00CC0323">
        <w:rPr>
          <w:color w:val="auto"/>
          <w:sz w:val="28"/>
          <w:szCs w:val="28"/>
        </w:rPr>
        <w:t>14,1</w:t>
      </w:r>
      <w:r w:rsidR="00CC0323">
        <w:rPr>
          <w:color w:val="auto"/>
          <w:sz w:val="28"/>
          <w:szCs w:val="28"/>
        </w:rPr>
        <w:t xml:space="preserve"> %),</w:t>
      </w:r>
      <w:r w:rsidR="008A4CDD" w:rsidRPr="00CC0323">
        <w:rPr>
          <w:color w:val="auto"/>
          <w:sz w:val="28"/>
          <w:szCs w:val="28"/>
        </w:rPr>
        <w:t xml:space="preserve"> иные межбюджетные трансферты – </w:t>
      </w:r>
      <w:r w:rsidR="0085725C" w:rsidRPr="00CC0323">
        <w:rPr>
          <w:color w:val="auto"/>
          <w:sz w:val="28"/>
          <w:szCs w:val="28"/>
        </w:rPr>
        <w:t>1,9</w:t>
      </w:r>
      <w:r w:rsidR="00C26FF9" w:rsidRPr="00CC0323">
        <w:rPr>
          <w:color w:val="auto"/>
          <w:sz w:val="28"/>
          <w:szCs w:val="28"/>
        </w:rPr>
        <w:t xml:space="preserve"> </w:t>
      </w:r>
      <w:r w:rsidR="008A4CDD" w:rsidRPr="00CC0323">
        <w:rPr>
          <w:color w:val="auto"/>
          <w:sz w:val="28"/>
          <w:szCs w:val="28"/>
        </w:rPr>
        <w:t>млрд. рублей (</w:t>
      </w:r>
      <w:r w:rsidR="00EE4569" w:rsidRPr="00CC0323">
        <w:rPr>
          <w:color w:val="auto"/>
          <w:sz w:val="28"/>
          <w:szCs w:val="28"/>
        </w:rPr>
        <w:t>0</w:t>
      </w:r>
      <w:r w:rsidR="00C26FF9" w:rsidRPr="00CC0323">
        <w:rPr>
          <w:color w:val="auto"/>
          <w:sz w:val="28"/>
          <w:szCs w:val="28"/>
        </w:rPr>
        <w:t>,9</w:t>
      </w:r>
      <w:r w:rsidR="008A4CDD" w:rsidRPr="00CC0323">
        <w:rPr>
          <w:color w:val="auto"/>
          <w:sz w:val="28"/>
          <w:szCs w:val="28"/>
        </w:rPr>
        <w:t xml:space="preserve"> %).</w:t>
      </w:r>
    </w:p>
    <w:p w:rsidR="003A3D5F" w:rsidRDefault="00983D03" w:rsidP="003A3D5F">
      <w:pPr>
        <w:spacing w:after="0" w:line="264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25C">
        <w:rPr>
          <w:rFonts w:ascii="Times New Roman" w:hAnsi="Times New Roman"/>
          <w:sz w:val="28"/>
          <w:szCs w:val="28"/>
        </w:rPr>
        <w:t>Рост расходов отмечается в 8</w:t>
      </w:r>
      <w:r w:rsidR="0085725C" w:rsidRPr="0085725C">
        <w:rPr>
          <w:rFonts w:ascii="Times New Roman" w:hAnsi="Times New Roman"/>
          <w:sz w:val="28"/>
          <w:szCs w:val="28"/>
        </w:rPr>
        <w:t>1</w:t>
      </w:r>
      <w:r w:rsidRPr="0085725C">
        <w:rPr>
          <w:rFonts w:ascii="Times New Roman" w:hAnsi="Times New Roman"/>
          <w:sz w:val="28"/>
          <w:szCs w:val="28"/>
        </w:rPr>
        <w:t xml:space="preserve"> регион</w:t>
      </w:r>
      <w:r w:rsidR="00D37116">
        <w:rPr>
          <w:rFonts w:ascii="Times New Roman" w:hAnsi="Times New Roman"/>
          <w:sz w:val="28"/>
          <w:szCs w:val="28"/>
        </w:rPr>
        <w:t>е</w:t>
      </w:r>
      <w:r w:rsidRPr="0085725C">
        <w:rPr>
          <w:rFonts w:ascii="Times New Roman" w:hAnsi="Times New Roman"/>
          <w:sz w:val="28"/>
          <w:szCs w:val="28"/>
        </w:rPr>
        <w:t xml:space="preserve">, при этом </w:t>
      </w:r>
      <w:r w:rsidR="003A3D5F">
        <w:rPr>
          <w:rFonts w:ascii="Times New Roman" w:hAnsi="Times New Roman"/>
          <w:color w:val="000000" w:themeColor="text1"/>
          <w:sz w:val="28"/>
          <w:szCs w:val="28"/>
        </w:rPr>
        <w:t xml:space="preserve">в 60 субъектах Российской Федерации расходы выросли на 10 % и более, из них наибольшие показатели роста сложились в Сахалинской области – на 31,5 %, Республике </w:t>
      </w:r>
      <w:r w:rsidR="003A3D5F">
        <w:rPr>
          <w:rFonts w:ascii="Times New Roman" w:hAnsi="Times New Roman"/>
          <w:color w:val="000000" w:themeColor="text1"/>
          <w:sz w:val="28"/>
          <w:szCs w:val="28"/>
        </w:rPr>
        <w:lastRenderedPageBreak/>
        <w:t>Татарстан – на 29,3 %, Иркутской области – на 28,2 %, Тюменской области – на 27 %, Московской области – на 26,9 %, Ненецком автономном округе – на 26,1 %.</w:t>
      </w:r>
    </w:p>
    <w:p w:rsidR="00983D03" w:rsidRPr="0083124B" w:rsidRDefault="00983D03" w:rsidP="00983D03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24B">
        <w:rPr>
          <w:rFonts w:ascii="Times New Roman" w:hAnsi="Times New Roman"/>
          <w:sz w:val="28"/>
          <w:szCs w:val="28"/>
        </w:rPr>
        <w:t xml:space="preserve">Снижение расходов в отчетном периоде отмечается в </w:t>
      </w:r>
      <w:r w:rsidR="0083124B" w:rsidRPr="0083124B">
        <w:rPr>
          <w:rFonts w:ascii="Times New Roman" w:hAnsi="Times New Roman"/>
          <w:sz w:val="28"/>
          <w:szCs w:val="28"/>
        </w:rPr>
        <w:t>Мурманской области – на 8,2 %, Ульяновской области – на 3,7 %,</w:t>
      </w:r>
      <w:r w:rsidRPr="0083124B">
        <w:rPr>
          <w:rFonts w:ascii="Times New Roman" w:hAnsi="Times New Roman"/>
          <w:sz w:val="28"/>
          <w:szCs w:val="28"/>
        </w:rPr>
        <w:t xml:space="preserve"> </w:t>
      </w:r>
      <w:r w:rsidR="0083124B" w:rsidRPr="0083124B">
        <w:rPr>
          <w:rFonts w:ascii="Times New Roman" w:hAnsi="Times New Roman"/>
          <w:sz w:val="28"/>
          <w:szCs w:val="28"/>
        </w:rPr>
        <w:t xml:space="preserve">Псковской области </w:t>
      </w:r>
      <w:r w:rsidRPr="0083124B">
        <w:rPr>
          <w:rFonts w:ascii="Times New Roman" w:hAnsi="Times New Roman"/>
          <w:sz w:val="28"/>
          <w:szCs w:val="28"/>
        </w:rPr>
        <w:t>–</w:t>
      </w:r>
      <w:r w:rsidR="0083124B" w:rsidRPr="0083124B">
        <w:rPr>
          <w:rFonts w:ascii="Times New Roman" w:hAnsi="Times New Roman"/>
          <w:sz w:val="28"/>
          <w:szCs w:val="28"/>
        </w:rPr>
        <w:t xml:space="preserve"> на</w:t>
      </w:r>
      <w:r w:rsidRPr="0083124B">
        <w:rPr>
          <w:rFonts w:ascii="Times New Roman" w:hAnsi="Times New Roman"/>
          <w:sz w:val="28"/>
          <w:szCs w:val="28"/>
        </w:rPr>
        <w:t xml:space="preserve"> </w:t>
      </w:r>
      <w:r w:rsidR="0083124B" w:rsidRPr="0083124B">
        <w:rPr>
          <w:rFonts w:ascii="Times New Roman" w:hAnsi="Times New Roman"/>
          <w:sz w:val="28"/>
          <w:szCs w:val="28"/>
        </w:rPr>
        <w:t>1</w:t>
      </w:r>
      <w:r w:rsidRPr="0083124B">
        <w:rPr>
          <w:rFonts w:ascii="Times New Roman" w:hAnsi="Times New Roman"/>
          <w:sz w:val="28"/>
          <w:szCs w:val="28"/>
        </w:rPr>
        <w:t xml:space="preserve"> % и </w:t>
      </w:r>
      <w:r w:rsidR="0083124B" w:rsidRPr="0083124B">
        <w:rPr>
          <w:rFonts w:ascii="Times New Roman" w:hAnsi="Times New Roman"/>
          <w:sz w:val="28"/>
          <w:szCs w:val="28"/>
        </w:rPr>
        <w:t>Липецкой области</w:t>
      </w:r>
      <w:r w:rsidRPr="0083124B">
        <w:rPr>
          <w:rFonts w:ascii="Times New Roman" w:hAnsi="Times New Roman"/>
          <w:sz w:val="28"/>
          <w:szCs w:val="28"/>
        </w:rPr>
        <w:t xml:space="preserve"> –</w:t>
      </w:r>
      <w:r w:rsidR="0083124B" w:rsidRPr="0083124B">
        <w:rPr>
          <w:rFonts w:ascii="Times New Roman" w:hAnsi="Times New Roman"/>
          <w:sz w:val="28"/>
          <w:szCs w:val="28"/>
        </w:rPr>
        <w:t xml:space="preserve"> на</w:t>
      </w:r>
      <w:r w:rsidRPr="0083124B">
        <w:rPr>
          <w:rFonts w:ascii="Times New Roman" w:hAnsi="Times New Roman"/>
          <w:sz w:val="28"/>
          <w:szCs w:val="28"/>
        </w:rPr>
        <w:t xml:space="preserve"> </w:t>
      </w:r>
      <w:r w:rsidR="0083124B" w:rsidRPr="0083124B">
        <w:rPr>
          <w:rFonts w:ascii="Times New Roman" w:hAnsi="Times New Roman"/>
          <w:sz w:val="28"/>
          <w:szCs w:val="28"/>
        </w:rPr>
        <w:t>0</w:t>
      </w:r>
      <w:r w:rsidRPr="0083124B">
        <w:rPr>
          <w:rFonts w:ascii="Times New Roman" w:hAnsi="Times New Roman"/>
          <w:sz w:val="28"/>
          <w:szCs w:val="28"/>
        </w:rPr>
        <w:t xml:space="preserve">,8 %. </w:t>
      </w:r>
    </w:p>
    <w:p w:rsidR="00983D03" w:rsidRPr="0075545B" w:rsidRDefault="003A3D5F" w:rsidP="003A3D5F">
      <w:pPr>
        <w:spacing w:after="0" w:line="240" w:lineRule="auto"/>
        <w:jc w:val="center"/>
        <w:rPr>
          <w:color w:val="FF0000"/>
          <w:sz w:val="10"/>
          <w:szCs w:val="10"/>
        </w:rPr>
      </w:pPr>
      <w:r>
        <w:rPr>
          <w:noProof/>
          <w:lang w:eastAsia="ru-RU"/>
        </w:rPr>
        <w:drawing>
          <wp:inline distT="0" distB="0" distL="0" distR="0" wp14:anchorId="078CBCC0" wp14:editId="3D31C4B4">
            <wp:extent cx="5471160" cy="3137557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866" cy="3143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3D5F" w:rsidRDefault="003A3D5F" w:rsidP="003A3D5F">
      <w:pPr>
        <w:spacing w:after="0" w:line="264" w:lineRule="auto"/>
        <w:ind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структуре расходов наибольшая доля приходится на расходы по разделам 07 «Образование» (26,5 %), 10 «Социальная политика» (24,8 %), 04 «Национальная экономика» (14,5 %), 05 «Жилищно-коммунальное хозяйство» (8,9 %) и 09 «Здравоохранение» (9,9 %), что отражено в следующей таблице.</w:t>
      </w:r>
    </w:p>
    <w:p w:rsidR="00983D03" w:rsidRPr="0075545B" w:rsidRDefault="00983D03" w:rsidP="00983D03">
      <w:pPr>
        <w:spacing w:after="0" w:line="240" w:lineRule="auto"/>
        <w:ind w:firstLine="691"/>
        <w:jc w:val="both"/>
        <w:rPr>
          <w:rFonts w:ascii="Times New Roman" w:hAnsi="Times New Roman"/>
          <w:color w:val="FF0000"/>
          <w:sz w:val="10"/>
          <w:szCs w:val="10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1276"/>
        <w:gridCol w:w="1418"/>
        <w:gridCol w:w="992"/>
        <w:gridCol w:w="1134"/>
        <w:gridCol w:w="1276"/>
      </w:tblGrid>
      <w:tr w:rsidR="003A3D5F" w:rsidTr="007D7210">
        <w:trPr>
          <w:trHeight w:val="275"/>
          <w:tblHeader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Разделы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Pr="005F4D6A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Расходы на 1 апреля</w:t>
            </w:r>
          </w:p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2020 года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</w:p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млрд. рублей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Pr="005770D4" w:rsidRDefault="003A3D5F" w:rsidP="007D7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Справочно</w:t>
            </w:r>
            <w:proofErr w:type="spellEnd"/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: </w:t>
            </w:r>
          </w:p>
          <w:p w:rsidR="003A3D5F" w:rsidRPr="005770D4" w:rsidRDefault="003A3D5F" w:rsidP="007D7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770D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квартал</w:t>
            </w:r>
          </w:p>
          <w:p w:rsidR="003A3D5F" w:rsidRPr="005770D4" w:rsidRDefault="003A3D5F" w:rsidP="007D7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года</w:t>
            </w:r>
          </w:p>
          <w:p w:rsidR="003A3D5F" w:rsidRPr="005770D4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к </w:t>
            </w:r>
            <w:r w:rsidRPr="005770D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5770D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кварталу</w:t>
            </w:r>
          </w:p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770D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8 года, в %</w:t>
            </w:r>
          </w:p>
        </w:tc>
      </w:tr>
      <w:tr w:rsidR="003A3D5F" w:rsidTr="007D7210">
        <w:trPr>
          <w:trHeight w:val="944"/>
          <w:tblHeader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 утвержденным бюджетным назначениям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 общему объему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 январю -марту 2019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3A3D5F" w:rsidTr="007D7210">
        <w:trPr>
          <w:trHeight w:val="302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0100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«Общегосударственные вопросы»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106,7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0200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оборона»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109,6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0300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безопасность и правоохранительная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108,1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0400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«Национальная экономика»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114,7</w:t>
            </w:r>
          </w:p>
        </w:tc>
      </w:tr>
      <w:tr w:rsidR="003A3D5F" w:rsidTr="007D7210">
        <w:trPr>
          <w:trHeight w:val="4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0500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«Жилищно-коммунальное хозяйство»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132,2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0600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«Охрана окружающей среды»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57,8</w:t>
            </w:r>
          </w:p>
        </w:tc>
      </w:tr>
      <w:tr w:rsidR="003A3D5F" w:rsidTr="007D7210">
        <w:trPr>
          <w:trHeight w:val="16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0700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«Образование»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108,4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0800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«Культура и кинематография»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106,9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0900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«Здравоохранение»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101,1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«Социальная политика»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109,9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«Физическая культура и спорт»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101,9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1200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«Средства массовой информации»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107,9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1300 «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Обслуживание государственного и муниципального долга»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91,3</w:t>
            </w:r>
          </w:p>
        </w:tc>
      </w:tr>
      <w:tr w:rsidR="003A3D5F" w:rsidRPr="00973E7E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1400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«Межбюджетные трансферты»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5F" w:rsidRPr="00973E7E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5F" w:rsidRPr="00973E7E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361,7</w:t>
            </w:r>
          </w:p>
        </w:tc>
      </w:tr>
      <w:tr w:rsidR="003A3D5F" w:rsidTr="007D7210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D5F" w:rsidRDefault="003A3D5F" w:rsidP="007D721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2 721,8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Pr="00EC6E28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EC6E2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D5F" w:rsidRDefault="003A3D5F" w:rsidP="007D7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110,1</w:t>
            </w:r>
          </w:p>
        </w:tc>
      </w:tr>
    </w:tbl>
    <w:p w:rsidR="00614016" w:rsidRPr="0075545B" w:rsidRDefault="00614016" w:rsidP="005F19B2">
      <w:pPr>
        <w:widowControl w:val="0"/>
        <w:spacing w:after="0" w:line="288" w:lineRule="auto"/>
        <w:ind w:firstLine="709"/>
        <w:jc w:val="both"/>
        <w:outlineLvl w:val="1"/>
        <w:rPr>
          <w:rFonts w:ascii="Times New Roman" w:hAnsi="Times New Roman"/>
          <w:color w:val="FF0000"/>
          <w:sz w:val="10"/>
          <w:szCs w:val="10"/>
        </w:rPr>
      </w:pPr>
    </w:p>
    <w:p w:rsidR="00614016" w:rsidRPr="009876AC" w:rsidRDefault="00614016" w:rsidP="003A3D5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6A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Совокупный государственный долг субъектов Российской Федерации и долг муниципальных образований, входящих в состав субъекта Российской Федерации, по состоянию на 1 </w:t>
      </w:r>
      <w:r w:rsidR="00D37116" w:rsidRPr="009876AC">
        <w:rPr>
          <w:rFonts w:ascii="Times New Roman" w:hAnsi="Times New Roman"/>
          <w:sz w:val="28"/>
          <w:szCs w:val="28"/>
          <w:lang w:eastAsia="ru-RU"/>
        </w:rPr>
        <w:t>апреля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7116" w:rsidRPr="009876AC">
        <w:rPr>
          <w:rFonts w:ascii="Times New Roman" w:hAnsi="Times New Roman"/>
          <w:sz w:val="28"/>
          <w:szCs w:val="28"/>
          <w:lang w:eastAsia="ru-RU"/>
        </w:rPr>
        <w:t>20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года составил 2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 418,4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млрд. рублей и по сравнению с 1 января 20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20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года (2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 493,4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млрд. рублей) снизился на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75,1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 млрд. рублей, или на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3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%.</w:t>
      </w:r>
    </w:p>
    <w:p w:rsidR="002545E0" w:rsidRDefault="00614016" w:rsidP="003A3D5F">
      <w:pPr>
        <w:widowControl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876AC">
        <w:rPr>
          <w:rFonts w:ascii="Times New Roman" w:hAnsi="Times New Roman"/>
          <w:sz w:val="28"/>
          <w:szCs w:val="28"/>
          <w:lang w:eastAsia="ru-RU"/>
        </w:rPr>
        <w:t xml:space="preserve">Государственный долг субъектов Российской Федерации по состоянию на 1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апреля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20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года составил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2 055,1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млрд. рублей и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снизи</w:t>
      </w:r>
      <w:r w:rsidRPr="009876AC">
        <w:rPr>
          <w:rFonts w:ascii="Times New Roman" w:hAnsi="Times New Roman"/>
          <w:sz w:val="28"/>
          <w:szCs w:val="28"/>
          <w:lang w:eastAsia="ru-RU"/>
        </w:rPr>
        <w:t>лся по сравнению с 1 января 20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20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57,8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млрд. рублей, или на </w:t>
      </w:r>
      <w:r w:rsidR="009876AC" w:rsidRPr="009876AC">
        <w:rPr>
          <w:rFonts w:ascii="Times New Roman" w:hAnsi="Times New Roman"/>
          <w:sz w:val="28"/>
          <w:szCs w:val="28"/>
          <w:lang w:eastAsia="ru-RU"/>
        </w:rPr>
        <w:t>2,7</w:t>
      </w:r>
      <w:r w:rsidRPr="009876AC">
        <w:rPr>
          <w:rFonts w:ascii="Times New Roman" w:hAnsi="Times New Roman"/>
          <w:sz w:val="28"/>
          <w:szCs w:val="28"/>
          <w:lang w:eastAsia="ru-RU"/>
        </w:rPr>
        <w:t xml:space="preserve"> %.</w:t>
      </w:r>
    </w:p>
    <w:p w:rsidR="006759B2" w:rsidRPr="006759B2" w:rsidRDefault="006759B2" w:rsidP="002977EF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0"/>
          <w:szCs w:val="10"/>
          <w:lang w:eastAsia="ru-RU"/>
        </w:rPr>
      </w:pPr>
    </w:p>
    <w:p w:rsidR="00A03359" w:rsidRPr="00A03359" w:rsidRDefault="006759B2" w:rsidP="006759B2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10"/>
          <w:szCs w:val="10"/>
        </w:rPr>
      </w:pPr>
      <w:r>
        <w:rPr>
          <w:color w:val="FF0000"/>
        </w:rPr>
        <w:object w:dxaOrig="9618" w:dyaOrig="5403">
          <v:shape id="_x0000_i1027" type="#_x0000_t75" style="width:420.6pt;height:235.8pt" o:ole="">
            <v:imagedata r:id="rId12" o:title=""/>
          </v:shape>
          <o:OLEObject Type="Embed" ProgID="PowerPoint.Slide.12" ShapeID="_x0000_i1027" DrawAspect="Content" ObjectID="_1654422809" r:id="rId13"/>
        </w:object>
      </w:r>
    </w:p>
    <w:p w:rsidR="00332F27" w:rsidRPr="00332F27" w:rsidRDefault="00C22504" w:rsidP="005F19B2">
      <w:pPr>
        <w:widowControl w:val="0"/>
        <w:spacing w:after="0" w:line="288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97095">
        <w:rPr>
          <w:rFonts w:ascii="Times New Roman" w:hAnsi="Times New Roman"/>
          <w:sz w:val="28"/>
          <w:szCs w:val="28"/>
        </w:rPr>
        <w:t>Рост государственного долга субъектов Р</w:t>
      </w:r>
      <w:r w:rsidR="00614016" w:rsidRPr="00897095">
        <w:rPr>
          <w:rFonts w:ascii="Times New Roman" w:hAnsi="Times New Roman"/>
          <w:sz w:val="28"/>
          <w:szCs w:val="28"/>
        </w:rPr>
        <w:t>оссийской Федерации за январь – </w:t>
      </w:r>
      <w:r w:rsidR="00897095" w:rsidRPr="00897095">
        <w:rPr>
          <w:rFonts w:ascii="Times New Roman" w:hAnsi="Times New Roman"/>
          <w:sz w:val="28"/>
          <w:szCs w:val="28"/>
        </w:rPr>
        <w:t>март 2020</w:t>
      </w:r>
      <w:r w:rsidRPr="00897095">
        <w:rPr>
          <w:rFonts w:ascii="Times New Roman" w:hAnsi="Times New Roman"/>
          <w:sz w:val="28"/>
          <w:szCs w:val="28"/>
        </w:rPr>
        <w:t xml:space="preserve"> года </w:t>
      </w:r>
      <w:r w:rsidR="00B61893" w:rsidRPr="00897095">
        <w:rPr>
          <w:rFonts w:ascii="Times New Roman" w:hAnsi="Times New Roman"/>
          <w:sz w:val="28"/>
          <w:szCs w:val="28"/>
        </w:rPr>
        <w:t>наблюдался</w:t>
      </w:r>
      <w:r w:rsidRPr="00897095">
        <w:rPr>
          <w:rFonts w:ascii="Times New Roman" w:hAnsi="Times New Roman"/>
          <w:sz w:val="28"/>
          <w:szCs w:val="28"/>
        </w:rPr>
        <w:t xml:space="preserve"> </w:t>
      </w:r>
      <w:r w:rsidRPr="00EB3743">
        <w:rPr>
          <w:rFonts w:ascii="Times New Roman" w:hAnsi="Times New Roman"/>
          <w:sz w:val="28"/>
          <w:szCs w:val="28"/>
        </w:rPr>
        <w:t xml:space="preserve">в </w:t>
      </w:r>
      <w:r w:rsidR="00EB3743" w:rsidRPr="00EB3743">
        <w:rPr>
          <w:rFonts w:ascii="Times New Roman" w:hAnsi="Times New Roman"/>
          <w:sz w:val="28"/>
          <w:szCs w:val="28"/>
        </w:rPr>
        <w:t>27</w:t>
      </w:r>
      <w:r w:rsidR="00614016" w:rsidRPr="00EB3743">
        <w:rPr>
          <w:rFonts w:ascii="Times New Roman" w:hAnsi="Times New Roman"/>
          <w:sz w:val="28"/>
          <w:szCs w:val="28"/>
        </w:rPr>
        <w:t xml:space="preserve"> субъектах </w:t>
      </w:r>
      <w:r w:rsidR="00614016" w:rsidRPr="006501E6">
        <w:rPr>
          <w:rFonts w:ascii="Times New Roman" w:hAnsi="Times New Roman"/>
          <w:sz w:val="28"/>
          <w:szCs w:val="28"/>
        </w:rPr>
        <w:t>Российской Федерации</w:t>
      </w:r>
      <w:r w:rsidR="00EB3743" w:rsidRPr="006501E6">
        <w:rPr>
          <w:rFonts w:ascii="Times New Roman" w:hAnsi="Times New Roman"/>
          <w:sz w:val="28"/>
          <w:szCs w:val="28"/>
        </w:rPr>
        <w:t>, из них наибольший</w:t>
      </w:r>
      <w:r w:rsidR="00614016" w:rsidRPr="006501E6">
        <w:rPr>
          <w:rFonts w:ascii="Times New Roman" w:hAnsi="Times New Roman"/>
          <w:sz w:val="28"/>
          <w:szCs w:val="28"/>
        </w:rPr>
        <w:t xml:space="preserve"> 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>в Ка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мчатском крае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 xml:space="preserve"> – на 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51,1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 xml:space="preserve"> %, 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в Иркутской области</w:t>
      </w:r>
      <w:r w:rsidR="008B4A5F" w:rsidRPr="006501E6">
        <w:rPr>
          <w:rFonts w:ascii="Times New Roman" w:hAnsi="Times New Roman"/>
          <w:sz w:val="28"/>
          <w:szCs w:val="28"/>
          <w:lang w:eastAsia="ru-RU"/>
        </w:rPr>
        <w:t xml:space="preserve"> – на 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20,6</w:t>
      </w:r>
      <w:r w:rsidR="008B4A5F" w:rsidRPr="006501E6">
        <w:rPr>
          <w:rFonts w:ascii="Times New Roman" w:hAnsi="Times New Roman"/>
          <w:sz w:val="28"/>
          <w:szCs w:val="28"/>
          <w:lang w:eastAsia="ru-RU"/>
        </w:rPr>
        <w:t> 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 xml:space="preserve">%, в 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Свердловской области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 xml:space="preserve"> – на </w:t>
      </w:r>
      <w:r w:rsidR="006501E6" w:rsidRPr="006501E6">
        <w:rPr>
          <w:rFonts w:ascii="Times New Roman" w:hAnsi="Times New Roman"/>
          <w:sz w:val="28"/>
          <w:szCs w:val="28"/>
          <w:lang w:eastAsia="ru-RU"/>
        </w:rPr>
        <w:t>11,7</w:t>
      </w:r>
      <w:r w:rsidR="00614016" w:rsidRPr="006501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14016" w:rsidRPr="00332F27">
        <w:rPr>
          <w:rFonts w:ascii="Times New Roman" w:hAnsi="Times New Roman"/>
          <w:sz w:val="28"/>
          <w:szCs w:val="28"/>
          <w:lang w:eastAsia="ru-RU"/>
        </w:rPr>
        <w:t xml:space="preserve">%, в </w:t>
      </w:r>
      <w:r w:rsidR="00332F27" w:rsidRPr="00332F27">
        <w:rPr>
          <w:rFonts w:ascii="Times New Roman" w:hAnsi="Times New Roman"/>
          <w:sz w:val="28"/>
          <w:szCs w:val="28"/>
          <w:lang w:eastAsia="ru-RU"/>
        </w:rPr>
        <w:t>Липецкой области</w:t>
      </w:r>
      <w:r w:rsidR="00614016" w:rsidRPr="00332F27">
        <w:rPr>
          <w:rFonts w:ascii="Times New Roman" w:hAnsi="Times New Roman"/>
          <w:sz w:val="28"/>
          <w:szCs w:val="28"/>
          <w:lang w:eastAsia="ru-RU"/>
        </w:rPr>
        <w:t xml:space="preserve"> – на </w:t>
      </w:r>
      <w:r w:rsidR="00332F27" w:rsidRPr="00332F27">
        <w:rPr>
          <w:rFonts w:ascii="Times New Roman" w:hAnsi="Times New Roman"/>
          <w:sz w:val="28"/>
          <w:szCs w:val="28"/>
          <w:lang w:eastAsia="ru-RU"/>
        </w:rPr>
        <w:t>11</w:t>
      </w:r>
      <w:r w:rsidR="00614016" w:rsidRPr="00332F27">
        <w:rPr>
          <w:rFonts w:ascii="Times New Roman" w:hAnsi="Times New Roman"/>
          <w:sz w:val="28"/>
          <w:szCs w:val="28"/>
          <w:lang w:eastAsia="ru-RU"/>
        </w:rPr>
        <w:t xml:space="preserve">,5 %, в </w:t>
      </w:r>
      <w:r w:rsidR="00332F27" w:rsidRPr="00332F27">
        <w:rPr>
          <w:rFonts w:ascii="Times New Roman" w:hAnsi="Times New Roman"/>
          <w:sz w:val="28"/>
          <w:szCs w:val="28"/>
          <w:lang w:eastAsia="ru-RU"/>
        </w:rPr>
        <w:t>Томской</w:t>
      </w:r>
      <w:r w:rsidR="00614016" w:rsidRPr="00332F27">
        <w:rPr>
          <w:rFonts w:ascii="Times New Roman" w:hAnsi="Times New Roman"/>
          <w:sz w:val="28"/>
          <w:szCs w:val="28"/>
          <w:lang w:eastAsia="ru-RU"/>
        </w:rPr>
        <w:t xml:space="preserve"> области – на </w:t>
      </w:r>
      <w:r w:rsidR="00332F27" w:rsidRPr="00332F27">
        <w:rPr>
          <w:rFonts w:ascii="Times New Roman" w:hAnsi="Times New Roman"/>
          <w:sz w:val="28"/>
          <w:szCs w:val="28"/>
          <w:lang w:eastAsia="ru-RU"/>
        </w:rPr>
        <w:t>10,4 %.</w:t>
      </w:r>
    </w:p>
    <w:p w:rsidR="00C22504" w:rsidRPr="00332F27" w:rsidRDefault="00F02B6B" w:rsidP="005F19B2">
      <w:pPr>
        <w:widowControl w:val="0"/>
        <w:spacing w:after="0" w:line="288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32F27">
        <w:rPr>
          <w:rFonts w:ascii="Times New Roman" w:hAnsi="Times New Roman"/>
          <w:sz w:val="28"/>
          <w:szCs w:val="28"/>
        </w:rPr>
        <w:t>Снизился</w:t>
      </w:r>
      <w:r w:rsidR="00C22504" w:rsidRPr="00332F27">
        <w:rPr>
          <w:rFonts w:ascii="Times New Roman" w:hAnsi="Times New Roman"/>
          <w:sz w:val="28"/>
          <w:szCs w:val="28"/>
        </w:rPr>
        <w:t xml:space="preserve"> гос</w:t>
      </w:r>
      <w:r w:rsidR="00B61893" w:rsidRPr="00332F27">
        <w:rPr>
          <w:rFonts w:ascii="Times New Roman" w:hAnsi="Times New Roman"/>
          <w:sz w:val="28"/>
          <w:szCs w:val="28"/>
        </w:rPr>
        <w:t xml:space="preserve">ударственный </w:t>
      </w:r>
      <w:r w:rsidR="00C22504" w:rsidRPr="00332F27">
        <w:rPr>
          <w:rFonts w:ascii="Times New Roman" w:hAnsi="Times New Roman"/>
          <w:sz w:val="28"/>
          <w:szCs w:val="28"/>
        </w:rPr>
        <w:t xml:space="preserve">долг </w:t>
      </w:r>
      <w:r w:rsidRPr="00332F27">
        <w:rPr>
          <w:rFonts w:ascii="Times New Roman" w:hAnsi="Times New Roman"/>
          <w:sz w:val="28"/>
          <w:szCs w:val="28"/>
        </w:rPr>
        <w:t xml:space="preserve">в </w:t>
      </w:r>
      <w:r w:rsidR="00332F27" w:rsidRPr="00332F27">
        <w:rPr>
          <w:rFonts w:ascii="Times New Roman" w:hAnsi="Times New Roman"/>
          <w:sz w:val="28"/>
          <w:szCs w:val="28"/>
        </w:rPr>
        <w:t>29</w:t>
      </w:r>
      <w:r w:rsidR="00C22504" w:rsidRPr="00332F27">
        <w:rPr>
          <w:rFonts w:ascii="Times New Roman" w:hAnsi="Times New Roman"/>
          <w:sz w:val="28"/>
          <w:szCs w:val="28"/>
        </w:rPr>
        <w:t xml:space="preserve"> регион</w:t>
      </w:r>
      <w:r w:rsidR="00332F27" w:rsidRPr="00332F27">
        <w:rPr>
          <w:rFonts w:ascii="Times New Roman" w:hAnsi="Times New Roman"/>
          <w:sz w:val="28"/>
          <w:szCs w:val="28"/>
        </w:rPr>
        <w:t>ах</w:t>
      </w:r>
      <w:r w:rsidR="009C06F2" w:rsidRPr="00332F27">
        <w:rPr>
          <w:rFonts w:ascii="Times New Roman" w:hAnsi="Times New Roman"/>
          <w:sz w:val="28"/>
          <w:szCs w:val="28"/>
        </w:rPr>
        <w:t xml:space="preserve">, в </w:t>
      </w:r>
      <w:r w:rsidR="00332F27" w:rsidRPr="00332F27">
        <w:rPr>
          <w:rFonts w:ascii="Times New Roman" w:hAnsi="Times New Roman"/>
          <w:sz w:val="28"/>
          <w:szCs w:val="28"/>
        </w:rPr>
        <w:t>27</w:t>
      </w:r>
      <w:r w:rsidRPr="00332F27">
        <w:rPr>
          <w:rFonts w:ascii="Times New Roman" w:hAnsi="Times New Roman"/>
          <w:sz w:val="28"/>
          <w:szCs w:val="28"/>
        </w:rPr>
        <w:t> </w:t>
      </w:r>
      <w:r w:rsidR="00C22504" w:rsidRPr="00332F27">
        <w:rPr>
          <w:rFonts w:ascii="Times New Roman" w:hAnsi="Times New Roman"/>
          <w:sz w:val="28"/>
          <w:szCs w:val="28"/>
        </w:rPr>
        <w:t>регионах остался на уровне начала года.</w:t>
      </w:r>
      <w:r w:rsidR="00BF4988" w:rsidRPr="00332F27">
        <w:rPr>
          <w:rFonts w:ascii="Times New Roman" w:hAnsi="Times New Roman"/>
          <w:sz w:val="28"/>
          <w:szCs w:val="28"/>
        </w:rPr>
        <w:t xml:space="preserve"> </w:t>
      </w:r>
      <w:r w:rsidR="00B61893" w:rsidRPr="00332F27">
        <w:rPr>
          <w:rFonts w:ascii="Times New Roman" w:hAnsi="Times New Roman"/>
          <w:sz w:val="28"/>
          <w:szCs w:val="28"/>
        </w:rPr>
        <w:t>Госдолг не имеют два</w:t>
      </w:r>
      <w:r w:rsidR="00BF4988" w:rsidRPr="00332F27">
        <w:rPr>
          <w:rFonts w:ascii="Times New Roman" w:hAnsi="Times New Roman"/>
          <w:sz w:val="28"/>
          <w:szCs w:val="28"/>
        </w:rPr>
        <w:t xml:space="preserve"> субъекта Российской Федерации (г. Севастополь и Сахалинская область).</w:t>
      </w:r>
    </w:p>
    <w:p w:rsidR="00C22504" w:rsidRPr="00415071" w:rsidRDefault="00C22504" w:rsidP="00461C9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0"/>
          <w:szCs w:val="10"/>
        </w:rPr>
      </w:pPr>
    </w:p>
    <w:bookmarkStart w:id="0" w:name="_GoBack"/>
    <w:p w:rsidR="002545E0" w:rsidRPr="00D47EC9" w:rsidRDefault="00E40688" w:rsidP="00D124F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D47EC9">
        <w:rPr>
          <w:rFonts w:ascii="Times New Roman" w:hAnsi="Times New Roman"/>
          <w:sz w:val="28"/>
          <w:szCs w:val="28"/>
        </w:rPr>
        <w:object w:dxaOrig="9618" w:dyaOrig="5403">
          <v:shape id="_x0000_i1028" type="#_x0000_t75" style="width:349.2pt;height:177.6pt" o:ole="">
            <v:imagedata r:id="rId14" o:title=""/>
          </v:shape>
          <o:OLEObject Type="Embed" ProgID="PowerPoint.Slide.12" ShapeID="_x0000_i1028" DrawAspect="Content" ObjectID="_1654422810" r:id="rId15"/>
        </w:object>
      </w:r>
      <w:bookmarkEnd w:id="0"/>
    </w:p>
    <w:p w:rsidR="009C7D54" w:rsidRPr="00D47EC9" w:rsidRDefault="009C7D54" w:rsidP="002545E0">
      <w:pPr>
        <w:widowControl w:val="0"/>
        <w:spacing w:after="0" w:line="264" w:lineRule="auto"/>
        <w:ind w:firstLine="709"/>
        <w:jc w:val="both"/>
        <w:outlineLvl w:val="1"/>
        <w:rPr>
          <w:rFonts w:ascii="Times New Roman" w:hAnsi="Times New Roman"/>
          <w:sz w:val="10"/>
          <w:szCs w:val="10"/>
        </w:rPr>
      </w:pPr>
    </w:p>
    <w:p w:rsidR="00D87677" w:rsidRPr="00247197" w:rsidRDefault="00333B55" w:rsidP="00AC7D53">
      <w:pPr>
        <w:widowControl w:val="0"/>
        <w:spacing w:after="0" w:line="264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30327">
        <w:rPr>
          <w:rFonts w:ascii="Times New Roman" w:hAnsi="Times New Roman"/>
          <w:sz w:val="28"/>
          <w:szCs w:val="28"/>
        </w:rPr>
        <w:t>Сохраняется тенденция</w:t>
      </w:r>
      <w:r w:rsidR="00D87677" w:rsidRPr="00F30327">
        <w:rPr>
          <w:rFonts w:ascii="Times New Roman" w:hAnsi="Times New Roman"/>
          <w:sz w:val="28"/>
          <w:szCs w:val="28"/>
        </w:rPr>
        <w:t xml:space="preserve"> снижени</w:t>
      </w:r>
      <w:r w:rsidRPr="00F30327">
        <w:rPr>
          <w:rFonts w:ascii="Times New Roman" w:hAnsi="Times New Roman"/>
          <w:sz w:val="28"/>
          <w:szCs w:val="28"/>
        </w:rPr>
        <w:t>я</w:t>
      </w:r>
      <w:r w:rsidR="00D87677" w:rsidRPr="00F30327">
        <w:rPr>
          <w:rFonts w:ascii="Times New Roman" w:hAnsi="Times New Roman"/>
          <w:sz w:val="28"/>
          <w:szCs w:val="28"/>
        </w:rPr>
        <w:t xml:space="preserve"> задолженности регионов по кр</w:t>
      </w:r>
      <w:r w:rsidRPr="00F30327">
        <w:rPr>
          <w:rFonts w:ascii="Times New Roman" w:hAnsi="Times New Roman"/>
          <w:sz w:val="28"/>
          <w:szCs w:val="28"/>
        </w:rPr>
        <w:t>едитам от кредитных организаций</w:t>
      </w:r>
      <w:r w:rsidR="00D87677" w:rsidRPr="00F30327">
        <w:rPr>
          <w:rFonts w:ascii="Times New Roman" w:hAnsi="Times New Roman"/>
          <w:sz w:val="28"/>
          <w:szCs w:val="28"/>
        </w:rPr>
        <w:t xml:space="preserve"> </w:t>
      </w:r>
      <w:r w:rsidRPr="00F30327">
        <w:rPr>
          <w:rFonts w:ascii="Times New Roman" w:hAnsi="Times New Roman"/>
          <w:sz w:val="28"/>
          <w:szCs w:val="28"/>
        </w:rPr>
        <w:t xml:space="preserve">и бюджетным </w:t>
      </w:r>
      <w:r w:rsidRPr="00247197">
        <w:rPr>
          <w:rFonts w:ascii="Times New Roman" w:hAnsi="Times New Roman"/>
          <w:sz w:val="28"/>
          <w:szCs w:val="28"/>
        </w:rPr>
        <w:t>кредитам</w:t>
      </w:r>
      <w:r w:rsidR="00F30327" w:rsidRPr="00247197">
        <w:rPr>
          <w:rFonts w:ascii="Times New Roman" w:hAnsi="Times New Roman"/>
          <w:sz w:val="28"/>
          <w:szCs w:val="28"/>
        </w:rPr>
        <w:t>, которая н</w:t>
      </w:r>
      <w:r w:rsidRPr="00247197">
        <w:rPr>
          <w:rFonts w:ascii="Times New Roman" w:hAnsi="Times New Roman"/>
          <w:sz w:val="28"/>
          <w:szCs w:val="28"/>
        </w:rPr>
        <w:t xml:space="preserve">а </w:t>
      </w:r>
      <w:r w:rsidR="000E60EF" w:rsidRPr="00247197">
        <w:rPr>
          <w:rFonts w:ascii="Times New Roman" w:hAnsi="Times New Roman"/>
          <w:sz w:val="28"/>
          <w:szCs w:val="28"/>
        </w:rPr>
        <w:t>1 </w:t>
      </w:r>
      <w:r w:rsidR="00F30327" w:rsidRPr="00247197">
        <w:rPr>
          <w:rFonts w:ascii="Times New Roman" w:hAnsi="Times New Roman"/>
          <w:sz w:val="28"/>
          <w:szCs w:val="28"/>
        </w:rPr>
        <w:t>апреля</w:t>
      </w:r>
      <w:r w:rsidRPr="00247197">
        <w:rPr>
          <w:rFonts w:ascii="Times New Roman" w:hAnsi="Times New Roman"/>
          <w:sz w:val="28"/>
          <w:szCs w:val="28"/>
        </w:rPr>
        <w:t xml:space="preserve"> 20</w:t>
      </w:r>
      <w:r w:rsidR="00F30327" w:rsidRPr="00247197">
        <w:rPr>
          <w:rFonts w:ascii="Times New Roman" w:hAnsi="Times New Roman"/>
          <w:sz w:val="28"/>
          <w:szCs w:val="28"/>
        </w:rPr>
        <w:t>20</w:t>
      </w:r>
      <w:r w:rsidRPr="00247197">
        <w:rPr>
          <w:rFonts w:ascii="Times New Roman" w:hAnsi="Times New Roman"/>
          <w:sz w:val="28"/>
          <w:szCs w:val="28"/>
        </w:rPr>
        <w:t xml:space="preserve"> года </w:t>
      </w:r>
      <w:r w:rsidR="003C18E1" w:rsidRPr="00247197">
        <w:rPr>
          <w:rFonts w:ascii="Times New Roman" w:hAnsi="Times New Roman"/>
          <w:sz w:val="28"/>
          <w:szCs w:val="28"/>
        </w:rPr>
        <w:t xml:space="preserve">составила </w:t>
      </w:r>
      <w:r w:rsidR="00F30327" w:rsidRPr="00247197">
        <w:rPr>
          <w:rFonts w:ascii="Times New Roman" w:hAnsi="Times New Roman"/>
          <w:sz w:val="28"/>
          <w:szCs w:val="28"/>
        </w:rPr>
        <w:t>416,3</w:t>
      </w:r>
      <w:r w:rsidR="003C18E1" w:rsidRPr="00247197">
        <w:rPr>
          <w:rFonts w:ascii="Times New Roman" w:hAnsi="Times New Roman"/>
          <w:sz w:val="28"/>
          <w:szCs w:val="28"/>
        </w:rPr>
        <w:t xml:space="preserve"> млрд. рублей</w:t>
      </w:r>
      <w:r w:rsidR="00F30327" w:rsidRPr="00247197">
        <w:rPr>
          <w:rFonts w:ascii="Times New Roman" w:hAnsi="Times New Roman"/>
          <w:sz w:val="28"/>
          <w:szCs w:val="28"/>
        </w:rPr>
        <w:t xml:space="preserve"> (снизилась по сравнению с началом года на 159,4 млрд. рублей, или на 27,7 %)</w:t>
      </w:r>
      <w:r w:rsidR="00D87677" w:rsidRPr="00247197">
        <w:rPr>
          <w:rFonts w:ascii="Times New Roman" w:hAnsi="Times New Roman"/>
          <w:sz w:val="28"/>
          <w:szCs w:val="28"/>
        </w:rPr>
        <w:t xml:space="preserve">, </w:t>
      </w:r>
      <w:r w:rsidRPr="00247197">
        <w:rPr>
          <w:rFonts w:ascii="Times New Roman" w:hAnsi="Times New Roman"/>
          <w:sz w:val="28"/>
          <w:szCs w:val="28"/>
        </w:rPr>
        <w:t>по</w:t>
      </w:r>
      <w:r w:rsidR="00AC7D53" w:rsidRPr="00247197">
        <w:rPr>
          <w:rFonts w:ascii="Times New Roman" w:hAnsi="Times New Roman"/>
          <w:sz w:val="28"/>
          <w:szCs w:val="28"/>
        </w:rPr>
        <w:t xml:space="preserve"> </w:t>
      </w:r>
      <w:r w:rsidRPr="00247197">
        <w:rPr>
          <w:rFonts w:ascii="Times New Roman" w:hAnsi="Times New Roman"/>
          <w:sz w:val="28"/>
          <w:szCs w:val="28"/>
        </w:rPr>
        <w:t>государственным гарантиям субъектов Российской Федерации </w:t>
      </w:r>
      <w:r w:rsidR="00F30327" w:rsidRPr="00247197">
        <w:rPr>
          <w:rFonts w:ascii="Times New Roman" w:hAnsi="Times New Roman"/>
          <w:sz w:val="28"/>
          <w:szCs w:val="28"/>
        </w:rPr>
        <w:t>–</w:t>
      </w:r>
      <w:r w:rsidR="00AC7D53" w:rsidRPr="00247197">
        <w:rPr>
          <w:rFonts w:ascii="Times New Roman" w:hAnsi="Times New Roman"/>
          <w:sz w:val="28"/>
          <w:szCs w:val="28"/>
        </w:rPr>
        <w:t xml:space="preserve"> </w:t>
      </w:r>
      <w:r w:rsidR="00F30327" w:rsidRPr="00247197">
        <w:rPr>
          <w:rFonts w:ascii="Times New Roman" w:hAnsi="Times New Roman"/>
          <w:sz w:val="28"/>
          <w:szCs w:val="28"/>
        </w:rPr>
        <w:t>50,7</w:t>
      </w:r>
      <w:r w:rsidR="009D78FB" w:rsidRPr="00247197">
        <w:rPr>
          <w:rFonts w:ascii="Times New Roman" w:hAnsi="Times New Roman"/>
          <w:sz w:val="28"/>
          <w:szCs w:val="28"/>
        </w:rPr>
        <w:t> </w:t>
      </w:r>
      <w:r w:rsidR="003C18E1" w:rsidRPr="00247197">
        <w:rPr>
          <w:rFonts w:ascii="Times New Roman" w:hAnsi="Times New Roman"/>
          <w:sz w:val="28"/>
          <w:szCs w:val="28"/>
        </w:rPr>
        <w:t>млрд. рублей</w:t>
      </w:r>
      <w:r w:rsidR="00F30327" w:rsidRPr="00247197">
        <w:rPr>
          <w:rFonts w:ascii="Times New Roman" w:hAnsi="Times New Roman"/>
          <w:sz w:val="28"/>
          <w:szCs w:val="28"/>
        </w:rPr>
        <w:t xml:space="preserve">  (снизилась на 4,7 млрд. рублей, или на 8,5 %), по государственным ценным бумагам субъектов Российской Федерации </w:t>
      </w:r>
      <w:r w:rsidR="00247197" w:rsidRPr="00247197">
        <w:rPr>
          <w:rFonts w:ascii="Times New Roman" w:hAnsi="Times New Roman"/>
          <w:sz w:val="28"/>
          <w:szCs w:val="28"/>
        </w:rPr>
        <w:t>– 587,6</w:t>
      </w:r>
      <w:r w:rsidR="00031119" w:rsidRPr="00247197">
        <w:rPr>
          <w:rFonts w:ascii="Times New Roman" w:hAnsi="Times New Roman"/>
          <w:sz w:val="28"/>
          <w:szCs w:val="28"/>
        </w:rPr>
        <w:t xml:space="preserve"> млрд. рублей</w:t>
      </w:r>
      <w:r w:rsidR="00247197" w:rsidRPr="00247197">
        <w:rPr>
          <w:rFonts w:ascii="Times New Roman" w:hAnsi="Times New Roman"/>
          <w:sz w:val="28"/>
          <w:szCs w:val="28"/>
        </w:rPr>
        <w:t xml:space="preserve"> (снизилась на 0,9 млрд. рублей</w:t>
      </w:r>
      <w:r w:rsidR="00650AC3" w:rsidRPr="00247197">
        <w:rPr>
          <w:rFonts w:ascii="Times New Roman" w:hAnsi="Times New Roman"/>
          <w:sz w:val="28"/>
          <w:szCs w:val="28"/>
        </w:rPr>
        <w:t xml:space="preserve">, или </w:t>
      </w:r>
      <w:r w:rsidR="00031119" w:rsidRPr="00247197">
        <w:rPr>
          <w:rFonts w:ascii="Times New Roman" w:hAnsi="Times New Roman"/>
          <w:sz w:val="28"/>
          <w:szCs w:val="28"/>
        </w:rPr>
        <w:t>на </w:t>
      </w:r>
      <w:r w:rsidR="00247197" w:rsidRPr="00247197">
        <w:rPr>
          <w:rFonts w:ascii="Times New Roman" w:hAnsi="Times New Roman"/>
          <w:sz w:val="28"/>
          <w:szCs w:val="28"/>
        </w:rPr>
        <w:t>0,2</w:t>
      </w:r>
      <w:r w:rsidR="00650AC3" w:rsidRPr="00247197">
        <w:rPr>
          <w:rFonts w:ascii="Times New Roman" w:hAnsi="Times New Roman"/>
          <w:sz w:val="28"/>
          <w:szCs w:val="28"/>
        </w:rPr>
        <w:t> %</w:t>
      </w:r>
      <w:r w:rsidR="00247197" w:rsidRPr="00247197">
        <w:rPr>
          <w:rFonts w:ascii="Times New Roman" w:hAnsi="Times New Roman"/>
          <w:sz w:val="28"/>
          <w:szCs w:val="28"/>
        </w:rPr>
        <w:t>).</w:t>
      </w:r>
      <w:r w:rsidR="00650AC3" w:rsidRPr="00247197">
        <w:rPr>
          <w:rFonts w:ascii="Times New Roman" w:hAnsi="Times New Roman"/>
          <w:sz w:val="28"/>
          <w:szCs w:val="28"/>
        </w:rPr>
        <w:t xml:space="preserve"> </w:t>
      </w:r>
      <w:r w:rsidR="00827642" w:rsidRPr="00247197">
        <w:rPr>
          <w:rFonts w:ascii="Times New Roman" w:hAnsi="Times New Roman"/>
          <w:sz w:val="28"/>
          <w:szCs w:val="28"/>
        </w:rPr>
        <w:t xml:space="preserve">Задолженность </w:t>
      </w:r>
      <w:r w:rsidR="00F30327" w:rsidRPr="00247197">
        <w:rPr>
          <w:rFonts w:ascii="Times New Roman" w:hAnsi="Times New Roman"/>
          <w:sz w:val="28"/>
          <w:szCs w:val="28"/>
        </w:rPr>
        <w:t xml:space="preserve">по бюджетным кредитам, привлеченным в бюджет субъекта Российской Федерации от других бюджетов бюджетной системы Российской Федерации, </w:t>
      </w:r>
      <w:r w:rsidR="00827642" w:rsidRPr="00247197">
        <w:rPr>
          <w:rFonts w:ascii="Times New Roman" w:hAnsi="Times New Roman"/>
          <w:sz w:val="28"/>
          <w:szCs w:val="28"/>
        </w:rPr>
        <w:t xml:space="preserve">напротив, выросла </w:t>
      </w:r>
      <w:r w:rsidR="00255894" w:rsidRPr="00247197">
        <w:rPr>
          <w:rFonts w:ascii="Times New Roman" w:hAnsi="Times New Roman"/>
          <w:sz w:val="28"/>
          <w:szCs w:val="28"/>
        </w:rPr>
        <w:t xml:space="preserve">– на </w:t>
      </w:r>
      <w:r w:rsidR="00247197" w:rsidRPr="00247197">
        <w:rPr>
          <w:rFonts w:ascii="Times New Roman" w:hAnsi="Times New Roman"/>
          <w:sz w:val="28"/>
          <w:szCs w:val="28"/>
        </w:rPr>
        <w:t xml:space="preserve">107,2 млрд. рублей, или </w:t>
      </w:r>
      <w:r w:rsidR="00255894" w:rsidRPr="00247197">
        <w:rPr>
          <w:rFonts w:ascii="Times New Roman" w:hAnsi="Times New Roman"/>
          <w:sz w:val="28"/>
          <w:szCs w:val="28"/>
        </w:rPr>
        <w:t xml:space="preserve">на </w:t>
      </w:r>
      <w:r w:rsidR="00247197" w:rsidRPr="00247197">
        <w:rPr>
          <w:rFonts w:ascii="Times New Roman" w:hAnsi="Times New Roman"/>
          <w:sz w:val="28"/>
          <w:szCs w:val="28"/>
        </w:rPr>
        <w:t>12,1</w:t>
      </w:r>
      <w:r w:rsidR="00255894" w:rsidRPr="00247197">
        <w:rPr>
          <w:rFonts w:ascii="Times New Roman" w:hAnsi="Times New Roman"/>
          <w:sz w:val="28"/>
          <w:szCs w:val="28"/>
        </w:rPr>
        <w:t> %</w:t>
      </w:r>
      <w:r w:rsidR="00247197" w:rsidRPr="00247197">
        <w:rPr>
          <w:rFonts w:ascii="Times New Roman" w:hAnsi="Times New Roman"/>
          <w:sz w:val="28"/>
          <w:szCs w:val="28"/>
        </w:rPr>
        <w:t>,</w:t>
      </w:r>
      <w:r w:rsidR="00255894" w:rsidRPr="00247197">
        <w:rPr>
          <w:rFonts w:ascii="Times New Roman" w:hAnsi="Times New Roman"/>
          <w:sz w:val="28"/>
          <w:szCs w:val="28"/>
        </w:rPr>
        <w:t xml:space="preserve"> и составила </w:t>
      </w:r>
      <w:r w:rsidR="00247197" w:rsidRPr="00247197">
        <w:rPr>
          <w:rFonts w:ascii="Times New Roman" w:hAnsi="Times New Roman"/>
          <w:sz w:val="28"/>
          <w:szCs w:val="28"/>
        </w:rPr>
        <w:t>993,4</w:t>
      </w:r>
      <w:r w:rsidR="00255894" w:rsidRPr="00247197">
        <w:rPr>
          <w:rFonts w:ascii="Times New Roman" w:hAnsi="Times New Roman"/>
          <w:sz w:val="28"/>
          <w:szCs w:val="28"/>
        </w:rPr>
        <w:t> млрд. рублей</w:t>
      </w:r>
      <w:r w:rsidR="00827642" w:rsidRPr="00247197">
        <w:rPr>
          <w:rFonts w:ascii="Times New Roman" w:hAnsi="Times New Roman"/>
          <w:sz w:val="28"/>
          <w:szCs w:val="28"/>
        </w:rPr>
        <w:t>.</w:t>
      </w:r>
    </w:p>
    <w:p w:rsidR="00C35C14" w:rsidRDefault="00C35C14" w:rsidP="005F19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043C7">
        <w:rPr>
          <w:rFonts w:ascii="Times New Roman" w:hAnsi="Times New Roman"/>
          <w:sz w:val="28"/>
          <w:szCs w:val="28"/>
        </w:rPr>
        <w:t xml:space="preserve">Объем долга муниципальных образований, входящих в состав субъектов Российской Федерации, на 1 </w:t>
      </w:r>
      <w:r w:rsidR="00A043C7" w:rsidRPr="00A043C7">
        <w:rPr>
          <w:rFonts w:ascii="Times New Roman" w:hAnsi="Times New Roman"/>
          <w:sz w:val="28"/>
          <w:szCs w:val="28"/>
        </w:rPr>
        <w:t>апреля</w:t>
      </w:r>
      <w:r w:rsidRPr="00A043C7">
        <w:rPr>
          <w:rFonts w:ascii="Times New Roman" w:hAnsi="Times New Roman"/>
          <w:sz w:val="28"/>
          <w:szCs w:val="28"/>
        </w:rPr>
        <w:t xml:space="preserve"> 20</w:t>
      </w:r>
      <w:r w:rsidR="00A043C7" w:rsidRPr="00A043C7">
        <w:rPr>
          <w:rFonts w:ascii="Times New Roman" w:hAnsi="Times New Roman"/>
          <w:sz w:val="28"/>
          <w:szCs w:val="28"/>
        </w:rPr>
        <w:t>20</w:t>
      </w:r>
      <w:r w:rsidRPr="00A043C7">
        <w:rPr>
          <w:rFonts w:ascii="Times New Roman" w:hAnsi="Times New Roman"/>
          <w:sz w:val="28"/>
          <w:szCs w:val="28"/>
        </w:rPr>
        <w:t xml:space="preserve"> года </w:t>
      </w:r>
      <w:r w:rsidR="00A043C7" w:rsidRPr="00A043C7">
        <w:rPr>
          <w:rFonts w:ascii="Times New Roman" w:hAnsi="Times New Roman"/>
          <w:sz w:val="28"/>
          <w:szCs w:val="28"/>
        </w:rPr>
        <w:t xml:space="preserve">снизился по сравнению с началом года на 17,2 млрд. рублей, или на 4,5 %, и </w:t>
      </w:r>
      <w:r w:rsidRPr="00A043C7">
        <w:rPr>
          <w:rFonts w:ascii="Times New Roman" w:hAnsi="Times New Roman"/>
          <w:sz w:val="28"/>
          <w:szCs w:val="28"/>
        </w:rPr>
        <w:t xml:space="preserve">составил </w:t>
      </w:r>
      <w:r w:rsidR="00A043C7" w:rsidRPr="00A043C7">
        <w:rPr>
          <w:rFonts w:ascii="Times New Roman" w:hAnsi="Times New Roman"/>
          <w:sz w:val="28"/>
          <w:szCs w:val="28"/>
        </w:rPr>
        <w:t>363,2 млрд. рублей</w:t>
      </w:r>
      <w:r w:rsidRPr="00A043C7">
        <w:rPr>
          <w:rFonts w:ascii="Times New Roman" w:hAnsi="Times New Roman"/>
          <w:sz w:val="28"/>
          <w:szCs w:val="28"/>
        </w:rPr>
        <w:t>. В структуре долга муниципальных образований наибольший удельный вес занимают кредиты от кредитных организаций (</w:t>
      </w:r>
      <w:r w:rsidR="00A043C7" w:rsidRPr="00A043C7">
        <w:rPr>
          <w:rFonts w:ascii="Times New Roman" w:hAnsi="Times New Roman"/>
          <w:sz w:val="28"/>
          <w:szCs w:val="28"/>
        </w:rPr>
        <w:t>218,7 млрд. рублей, или 60,2</w:t>
      </w:r>
      <w:r w:rsidRPr="00A043C7">
        <w:rPr>
          <w:rFonts w:ascii="Times New Roman" w:hAnsi="Times New Roman"/>
          <w:sz w:val="28"/>
          <w:szCs w:val="28"/>
        </w:rPr>
        <w:t> %) и бюджетные кредиты от других бюджетов бюджетной системы Российской Федерации</w:t>
      </w:r>
      <w:r w:rsidR="00EB462C" w:rsidRPr="00A043C7">
        <w:rPr>
          <w:rFonts w:ascii="Times New Roman" w:hAnsi="Times New Roman"/>
          <w:sz w:val="28"/>
          <w:szCs w:val="28"/>
        </w:rPr>
        <w:t xml:space="preserve"> (</w:t>
      </w:r>
      <w:r w:rsidR="00A043C7" w:rsidRPr="00A043C7">
        <w:rPr>
          <w:rFonts w:ascii="Times New Roman" w:hAnsi="Times New Roman"/>
          <w:sz w:val="28"/>
          <w:szCs w:val="28"/>
        </w:rPr>
        <w:t>115,8 млрд. рублей, или 31,9</w:t>
      </w:r>
      <w:r w:rsidRPr="00A043C7">
        <w:rPr>
          <w:rFonts w:ascii="Times New Roman" w:hAnsi="Times New Roman"/>
          <w:sz w:val="28"/>
          <w:szCs w:val="28"/>
        </w:rPr>
        <w:t> %).</w:t>
      </w:r>
    </w:p>
    <w:p w:rsidR="00931B75" w:rsidRPr="00A043C7" w:rsidRDefault="00931B75" w:rsidP="005F19B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3254E">
        <w:rPr>
          <w:rFonts w:ascii="Times New Roman" w:hAnsi="Times New Roman"/>
          <w:sz w:val="28"/>
          <w:szCs w:val="28"/>
        </w:rPr>
        <w:t xml:space="preserve">В январе – марте 2020 года рост долга </w:t>
      </w:r>
      <w:r w:rsidR="00B20693" w:rsidRPr="0093254E">
        <w:rPr>
          <w:rFonts w:ascii="Times New Roman" w:hAnsi="Times New Roman"/>
          <w:sz w:val="28"/>
          <w:szCs w:val="28"/>
        </w:rPr>
        <w:t>муниципальных образований</w:t>
      </w:r>
      <w:r w:rsidRPr="0093254E">
        <w:rPr>
          <w:rFonts w:ascii="Times New Roman" w:hAnsi="Times New Roman"/>
          <w:sz w:val="28"/>
          <w:szCs w:val="28"/>
        </w:rPr>
        <w:t xml:space="preserve"> </w:t>
      </w:r>
      <w:r w:rsidR="00B20693" w:rsidRPr="0093254E">
        <w:rPr>
          <w:rFonts w:ascii="Times New Roman" w:hAnsi="Times New Roman"/>
          <w:sz w:val="28"/>
          <w:szCs w:val="28"/>
        </w:rPr>
        <w:t>отмечается в</w:t>
      </w:r>
      <w:r w:rsidRPr="0093254E">
        <w:rPr>
          <w:rFonts w:ascii="Times New Roman" w:hAnsi="Times New Roman"/>
          <w:sz w:val="28"/>
          <w:szCs w:val="28"/>
        </w:rPr>
        <w:t xml:space="preserve"> 24 субъект</w:t>
      </w:r>
      <w:r w:rsidR="00B20693" w:rsidRPr="0093254E">
        <w:rPr>
          <w:rFonts w:ascii="Times New Roman" w:hAnsi="Times New Roman"/>
          <w:sz w:val="28"/>
          <w:szCs w:val="28"/>
        </w:rPr>
        <w:t>ах</w:t>
      </w:r>
      <w:r w:rsidR="0093254E" w:rsidRPr="0093254E">
        <w:rPr>
          <w:rFonts w:ascii="Times New Roman" w:hAnsi="Times New Roman"/>
          <w:sz w:val="28"/>
          <w:szCs w:val="28"/>
        </w:rPr>
        <w:t xml:space="preserve"> Российской Ф</w:t>
      </w:r>
      <w:r w:rsidRPr="0093254E">
        <w:rPr>
          <w:rFonts w:ascii="Times New Roman" w:hAnsi="Times New Roman"/>
          <w:sz w:val="28"/>
          <w:szCs w:val="28"/>
        </w:rPr>
        <w:t>едерации</w:t>
      </w:r>
      <w:r w:rsidR="0093254E" w:rsidRPr="0093254E">
        <w:rPr>
          <w:rFonts w:ascii="Times New Roman" w:hAnsi="Times New Roman"/>
          <w:sz w:val="28"/>
          <w:szCs w:val="28"/>
        </w:rPr>
        <w:t xml:space="preserve">, из них наибольший </w:t>
      </w:r>
      <w:r w:rsidR="0093254E">
        <w:rPr>
          <w:rFonts w:ascii="Times New Roman" w:hAnsi="Times New Roman"/>
          <w:sz w:val="28"/>
          <w:szCs w:val="28"/>
        </w:rPr>
        <w:t>в Курганской области – на 20,5 %, Рязанской области – на 19,9 %, Камчатском крае – на 18,5 %, Орловской области – на 10,4 %.</w:t>
      </w: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26"/>
        <w:gridCol w:w="6414"/>
      </w:tblGrid>
      <w:tr w:rsidR="00A043C7" w:rsidRPr="00A043C7" w:rsidTr="00B51F45">
        <w:tc>
          <w:tcPr>
            <w:tcW w:w="1842" w:type="dxa"/>
          </w:tcPr>
          <w:p w:rsidR="00B51F45" w:rsidRPr="00A043C7" w:rsidRDefault="00B51F45" w:rsidP="002545E0">
            <w:pPr>
              <w:spacing w:line="264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043C7">
              <w:rPr>
                <w:rFonts w:ascii="Times New Roman" w:hAnsi="Times New Roman"/>
                <w:iCs/>
                <w:sz w:val="28"/>
                <w:szCs w:val="28"/>
              </w:rPr>
              <w:t>Приложение:</w:t>
            </w:r>
          </w:p>
        </w:tc>
        <w:tc>
          <w:tcPr>
            <w:tcW w:w="426" w:type="dxa"/>
          </w:tcPr>
          <w:p w:rsidR="00B51F45" w:rsidRPr="00A043C7" w:rsidRDefault="00B51F45" w:rsidP="002545E0">
            <w:pPr>
              <w:spacing w:line="264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043C7">
              <w:rPr>
                <w:rFonts w:ascii="Times New Roman" w:hAnsi="Times New Roman"/>
                <w:iCs/>
                <w:sz w:val="28"/>
                <w:szCs w:val="28"/>
              </w:rPr>
              <w:t>1.</w:t>
            </w:r>
          </w:p>
        </w:tc>
        <w:tc>
          <w:tcPr>
            <w:tcW w:w="6628" w:type="dxa"/>
          </w:tcPr>
          <w:p w:rsidR="00B51F45" w:rsidRPr="00A043C7" w:rsidRDefault="00B00535" w:rsidP="00F22326">
            <w:pPr>
              <w:spacing w:line="264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043C7">
              <w:rPr>
                <w:rFonts w:ascii="Times New Roman" w:hAnsi="Times New Roman"/>
                <w:sz w:val="28"/>
                <w:szCs w:val="28"/>
              </w:rPr>
              <w:t xml:space="preserve">Анализ информации, представленной субъектами Российской Федерации, в рамках мониторинга исполнения консолидированных бюджетов субъектов Российской Федерации за январь </w:t>
            </w:r>
            <w:r w:rsidR="00343E24" w:rsidRPr="00A043C7">
              <w:rPr>
                <w:rFonts w:ascii="Times New Roman" w:hAnsi="Times New Roman"/>
                <w:sz w:val="28"/>
                <w:szCs w:val="28"/>
              </w:rPr>
              <w:t>–</w:t>
            </w:r>
            <w:r w:rsidRPr="00A043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3C7" w:rsidRPr="00A043C7">
              <w:rPr>
                <w:rFonts w:ascii="Times New Roman" w:hAnsi="Times New Roman"/>
                <w:sz w:val="28"/>
                <w:szCs w:val="28"/>
              </w:rPr>
              <w:t>март</w:t>
            </w:r>
            <w:r w:rsidR="00343E24" w:rsidRPr="00A043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3C7" w:rsidRPr="00A043C7">
              <w:rPr>
                <w:rFonts w:ascii="Times New Roman" w:hAnsi="Times New Roman"/>
                <w:sz w:val="28"/>
                <w:szCs w:val="28"/>
              </w:rPr>
              <w:t>2020</w:t>
            </w:r>
            <w:r w:rsidRPr="00A043C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B51F45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 на</w:t>
            </w:r>
            <w:r w:rsidR="0043196E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530D7E" w:rsidRPr="00F22326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="00F22326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 w:rsidR="00B51F45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 л. в 1 экз.</w:t>
            </w:r>
          </w:p>
        </w:tc>
      </w:tr>
      <w:tr w:rsidR="00A043C7" w:rsidRPr="00A043C7" w:rsidTr="00B51F45">
        <w:tc>
          <w:tcPr>
            <w:tcW w:w="1842" w:type="dxa"/>
          </w:tcPr>
          <w:p w:rsidR="00B51F45" w:rsidRPr="00A043C7" w:rsidRDefault="00B51F45" w:rsidP="0086639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6" w:type="dxa"/>
          </w:tcPr>
          <w:p w:rsidR="00B51F45" w:rsidRPr="00A043C7" w:rsidRDefault="00B51F45" w:rsidP="0086639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043C7">
              <w:rPr>
                <w:rFonts w:ascii="Times New Roman" w:hAnsi="Times New Roman"/>
                <w:iCs/>
                <w:sz w:val="28"/>
                <w:szCs w:val="28"/>
              </w:rPr>
              <w:t>2.</w:t>
            </w:r>
          </w:p>
        </w:tc>
        <w:tc>
          <w:tcPr>
            <w:tcW w:w="6628" w:type="dxa"/>
          </w:tcPr>
          <w:p w:rsidR="0086392A" w:rsidRPr="00A043C7" w:rsidRDefault="00B00535" w:rsidP="00160C4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043C7">
              <w:rPr>
                <w:rFonts w:ascii="Times New Roman" w:hAnsi="Times New Roman"/>
                <w:iCs/>
                <w:sz w:val="28"/>
                <w:szCs w:val="28"/>
              </w:rPr>
              <w:t>Т</w:t>
            </w:r>
            <w:r w:rsidR="00B51F45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аблицы 1 – </w:t>
            </w:r>
            <w:r w:rsidR="00A81255" w:rsidRPr="00A043C7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  <w:r w:rsidR="00B51F45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B51F45" w:rsidRPr="00160C4B">
              <w:rPr>
                <w:rFonts w:ascii="Times New Roman" w:hAnsi="Times New Roman"/>
                <w:iCs/>
                <w:sz w:val="28"/>
                <w:szCs w:val="28"/>
              </w:rPr>
              <w:t>на 2</w:t>
            </w:r>
            <w:r w:rsidR="00160C4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  <w:r w:rsidR="00B51F45" w:rsidRPr="00A043C7">
              <w:rPr>
                <w:rFonts w:ascii="Times New Roman" w:hAnsi="Times New Roman"/>
                <w:iCs/>
                <w:sz w:val="28"/>
                <w:szCs w:val="28"/>
              </w:rPr>
              <w:t xml:space="preserve"> л. в 1 экз.</w:t>
            </w:r>
          </w:p>
        </w:tc>
      </w:tr>
      <w:tr w:rsidR="0075545B" w:rsidRPr="00A043C7" w:rsidTr="00B51F45">
        <w:tc>
          <w:tcPr>
            <w:tcW w:w="1842" w:type="dxa"/>
          </w:tcPr>
          <w:p w:rsidR="00B51F45" w:rsidRPr="00A043C7" w:rsidRDefault="00B51F45" w:rsidP="0086639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26" w:type="dxa"/>
          </w:tcPr>
          <w:p w:rsidR="00B51F45" w:rsidRPr="00A043C7" w:rsidRDefault="00B51F45" w:rsidP="0086639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628" w:type="dxa"/>
          </w:tcPr>
          <w:p w:rsidR="00B51F45" w:rsidRPr="00A043C7" w:rsidRDefault="00B51F45" w:rsidP="0086639B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466EB0" w:rsidRPr="00A043C7" w:rsidRDefault="00466EB0" w:rsidP="00346E3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46E34" w:rsidRPr="00A043C7" w:rsidRDefault="00346E34" w:rsidP="00346E3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043C7">
        <w:rPr>
          <w:rFonts w:ascii="Times New Roman" w:hAnsi="Times New Roman"/>
          <w:iCs/>
          <w:sz w:val="28"/>
          <w:szCs w:val="28"/>
        </w:rPr>
        <w:t xml:space="preserve">Аудитор Счетной палаты </w:t>
      </w:r>
    </w:p>
    <w:p w:rsidR="00346E34" w:rsidRPr="00A043C7" w:rsidRDefault="00346E34" w:rsidP="00346E3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043C7">
        <w:rPr>
          <w:rFonts w:ascii="Times New Roman" w:hAnsi="Times New Roman"/>
          <w:iCs/>
          <w:sz w:val="28"/>
          <w:szCs w:val="28"/>
        </w:rPr>
        <w:t xml:space="preserve">Российской Федерации   </w:t>
      </w:r>
      <w:r w:rsidRPr="00A043C7">
        <w:rPr>
          <w:rFonts w:ascii="Times New Roman" w:hAnsi="Times New Roman"/>
          <w:iCs/>
          <w:sz w:val="28"/>
          <w:szCs w:val="28"/>
        </w:rPr>
        <w:tab/>
      </w:r>
      <w:r w:rsidRPr="00A043C7">
        <w:rPr>
          <w:rFonts w:ascii="Times New Roman" w:hAnsi="Times New Roman"/>
          <w:iCs/>
          <w:sz w:val="28"/>
          <w:szCs w:val="28"/>
        </w:rPr>
        <w:tab/>
      </w:r>
      <w:r w:rsidRPr="00A043C7">
        <w:rPr>
          <w:rFonts w:ascii="Times New Roman" w:hAnsi="Times New Roman"/>
          <w:iCs/>
          <w:sz w:val="28"/>
          <w:szCs w:val="28"/>
        </w:rPr>
        <w:tab/>
      </w:r>
      <w:r w:rsidRPr="00A043C7">
        <w:rPr>
          <w:rFonts w:ascii="Times New Roman" w:hAnsi="Times New Roman"/>
          <w:iCs/>
          <w:sz w:val="28"/>
          <w:szCs w:val="28"/>
        </w:rPr>
        <w:tab/>
      </w:r>
      <w:r w:rsidRPr="00A043C7">
        <w:rPr>
          <w:rFonts w:ascii="Times New Roman" w:hAnsi="Times New Roman"/>
          <w:iCs/>
          <w:sz w:val="28"/>
          <w:szCs w:val="28"/>
        </w:rPr>
        <w:tab/>
      </w:r>
      <w:r w:rsidRPr="00A043C7">
        <w:rPr>
          <w:rFonts w:ascii="Times New Roman" w:hAnsi="Times New Roman"/>
          <w:iCs/>
          <w:sz w:val="28"/>
          <w:szCs w:val="28"/>
        </w:rPr>
        <w:tab/>
        <w:t xml:space="preserve">           </w:t>
      </w:r>
      <w:proofErr w:type="spellStart"/>
      <w:r w:rsidR="00831188" w:rsidRPr="00A043C7">
        <w:rPr>
          <w:rFonts w:ascii="Times New Roman" w:hAnsi="Times New Roman"/>
          <w:iCs/>
          <w:sz w:val="28"/>
          <w:szCs w:val="28"/>
        </w:rPr>
        <w:t>С.Ю.Орлова</w:t>
      </w:r>
      <w:proofErr w:type="spellEnd"/>
    </w:p>
    <w:p w:rsidR="00B51F45" w:rsidRPr="00A043C7" w:rsidRDefault="00B51F45" w:rsidP="00346E3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B51F45" w:rsidRPr="00A043C7" w:rsidSect="00CD25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530" w:rsidRDefault="003B1530" w:rsidP="00491D09">
      <w:pPr>
        <w:spacing w:after="0" w:line="240" w:lineRule="auto"/>
      </w:pPr>
      <w:r>
        <w:separator/>
      </w:r>
    </w:p>
  </w:endnote>
  <w:endnote w:type="continuationSeparator" w:id="0">
    <w:p w:rsidR="003B1530" w:rsidRDefault="003B1530" w:rsidP="0049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BA6" w:rsidRDefault="006A5BA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BA6" w:rsidRDefault="006A5BA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BA6" w:rsidRDefault="006A5BA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530" w:rsidRDefault="003B1530" w:rsidP="00491D09">
      <w:pPr>
        <w:spacing w:after="0" w:line="240" w:lineRule="auto"/>
      </w:pPr>
      <w:r>
        <w:separator/>
      </w:r>
    </w:p>
  </w:footnote>
  <w:footnote w:type="continuationSeparator" w:id="0">
    <w:p w:rsidR="003B1530" w:rsidRDefault="003B1530" w:rsidP="00491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BA6" w:rsidRDefault="006A5BA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106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D7210" w:rsidRPr="00346E34" w:rsidRDefault="007D7210">
        <w:pPr>
          <w:pStyle w:val="ab"/>
          <w:jc w:val="center"/>
          <w:rPr>
            <w:rFonts w:ascii="Times New Roman" w:hAnsi="Times New Roman" w:cs="Times New Roman"/>
          </w:rPr>
        </w:pPr>
        <w:r w:rsidRPr="00346E34">
          <w:rPr>
            <w:rFonts w:ascii="Times New Roman" w:hAnsi="Times New Roman" w:cs="Times New Roman"/>
          </w:rPr>
          <w:fldChar w:fldCharType="begin"/>
        </w:r>
        <w:r w:rsidRPr="00346E34">
          <w:rPr>
            <w:rFonts w:ascii="Times New Roman" w:hAnsi="Times New Roman" w:cs="Times New Roman"/>
          </w:rPr>
          <w:instrText>PAGE   \* MERGEFORMAT</w:instrText>
        </w:r>
        <w:r w:rsidRPr="00346E34">
          <w:rPr>
            <w:rFonts w:ascii="Times New Roman" w:hAnsi="Times New Roman" w:cs="Times New Roman"/>
          </w:rPr>
          <w:fldChar w:fldCharType="separate"/>
        </w:r>
        <w:r w:rsidR="00E40688">
          <w:rPr>
            <w:rFonts w:ascii="Times New Roman" w:hAnsi="Times New Roman" w:cs="Times New Roman"/>
            <w:noProof/>
          </w:rPr>
          <w:t>5</w:t>
        </w:r>
        <w:r w:rsidRPr="00346E34">
          <w:rPr>
            <w:rFonts w:ascii="Times New Roman" w:hAnsi="Times New Roman" w:cs="Times New Roman"/>
          </w:rPr>
          <w:fldChar w:fldCharType="end"/>
        </w:r>
      </w:p>
    </w:sdtContent>
  </w:sdt>
  <w:p w:rsidR="007D7210" w:rsidRDefault="007D72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770" w:rsidRPr="00496770" w:rsidRDefault="00496770" w:rsidP="0049677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496770">
      <w:rPr>
        <w:rFonts w:ascii="Times New Roman" w:eastAsia="Times New Roman" w:hAnsi="Times New Roman" w:cs="Times New Roman"/>
        <w:sz w:val="24"/>
        <w:szCs w:val="24"/>
      </w:rPr>
      <w:t>Приложение № 1</w:t>
    </w:r>
    <w:r w:rsidR="006A5BA6">
      <w:rPr>
        <w:rFonts w:ascii="Times New Roman" w:eastAsia="Times New Roman" w:hAnsi="Times New Roman" w:cs="Times New Roman"/>
        <w:sz w:val="24"/>
        <w:szCs w:val="24"/>
      </w:rPr>
      <w:t>2</w:t>
    </w:r>
  </w:p>
  <w:p w:rsidR="007D7210" w:rsidRPr="00B41224" w:rsidRDefault="00496770" w:rsidP="00496770">
    <w:pPr>
      <w:tabs>
        <w:tab w:val="center" w:pos="4677"/>
        <w:tab w:val="right" w:pos="9355"/>
      </w:tabs>
      <w:spacing w:after="0" w:line="240" w:lineRule="auto"/>
      <w:jc w:val="right"/>
    </w:pPr>
    <w:r w:rsidRPr="00496770">
      <w:rPr>
        <w:rFonts w:ascii="Times New Roman" w:eastAsia="Times New Roman" w:hAnsi="Times New Roman" w:cs="Times New Roman"/>
        <w:sz w:val="24"/>
        <w:szCs w:val="24"/>
      </w:rPr>
      <w:t>к аналитической записке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31"/>
    <w:rsid w:val="00005CE7"/>
    <w:rsid w:val="00007B5C"/>
    <w:rsid w:val="00007F09"/>
    <w:rsid w:val="00026A6D"/>
    <w:rsid w:val="00030503"/>
    <w:rsid w:val="00031119"/>
    <w:rsid w:val="00034694"/>
    <w:rsid w:val="00051F32"/>
    <w:rsid w:val="000548A9"/>
    <w:rsid w:val="00060F12"/>
    <w:rsid w:val="000673E7"/>
    <w:rsid w:val="0007746E"/>
    <w:rsid w:val="000A21D7"/>
    <w:rsid w:val="000A271F"/>
    <w:rsid w:val="000A3B6E"/>
    <w:rsid w:val="000A70F6"/>
    <w:rsid w:val="000B3240"/>
    <w:rsid w:val="000C0EF4"/>
    <w:rsid w:val="000D4012"/>
    <w:rsid w:val="000D7BF4"/>
    <w:rsid w:val="000E21BC"/>
    <w:rsid w:val="000E60EF"/>
    <w:rsid w:val="000F35F1"/>
    <w:rsid w:val="000F724D"/>
    <w:rsid w:val="0010217B"/>
    <w:rsid w:val="00115D3E"/>
    <w:rsid w:val="00121023"/>
    <w:rsid w:val="00121988"/>
    <w:rsid w:val="00121F61"/>
    <w:rsid w:val="001239A2"/>
    <w:rsid w:val="00125B23"/>
    <w:rsid w:val="00131CA1"/>
    <w:rsid w:val="00132DD3"/>
    <w:rsid w:val="00140458"/>
    <w:rsid w:val="00160C4B"/>
    <w:rsid w:val="0016258D"/>
    <w:rsid w:val="001665DB"/>
    <w:rsid w:val="00187465"/>
    <w:rsid w:val="00190574"/>
    <w:rsid w:val="00195D64"/>
    <w:rsid w:val="001A3CC3"/>
    <w:rsid w:val="001B3589"/>
    <w:rsid w:val="001B4A81"/>
    <w:rsid w:val="001B7D55"/>
    <w:rsid w:val="001C0C80"/>
    <w:rsid w:val="001D2D7A"/>
    <w:rsid w:val="001E24D6"/>
    <w:rsid w:val="001E4803"/>
    <w:rsid w:val="001E4E5C"/>
    <w:rsid w:val="001E67E1"/>
    <w:rsid w:val="001F1EC6"/>
    <w:rsid w:val="001F2772"/>
    <w:rsid w:val="00207A71"/>
    <w:rsid w:val="0021081B"/>
    <w:rsid w:val="002148EA"/>
    <w:rsid w:val="002440F8"/>
    <w:rsid w:val="00245584"/>
    <w:rsid w:val="00247197"/>
    <w:rsid w:val="00250027"/>
    <w:rsid w:val="00252EF9"/>
    <w:rsid w:val="00253088"/>
    <w:rsid w:val="002545E0"/>
    <w:rsid w:val="00255894"/>
    <w:rsid w:val="0026140C"/>
    <w:rsid w:val="002640CB"/>
    <w:rsid w:val="0026442F"/>
    <w:rsid w:val="00264482"/>
    <w:rsid w:val="0028177D"/>
    <w:rsid w:val="00290043"/>
    <w:rsid w:val="00290BF9"/>
    <w:rsid w:val="002977EF"/>
    <w:rsid w:val="002A0F45"/>
    <w:rsid w:val="002A28B3"/>
    <w:rsid w:val="002A472E"/>
    <w:rsid w:val="002B0331"/>
    <w:rsid w:val="002D1688"/>
    <w:rsid w:val="002E117E"/>
    <w:rsid w:val="002E28AD"/>
    <w:rsid w:val="002E3576"/>
    <w:rsid w:val="002E6E46"/>
    <w:rsid w:val="002F5806"/>
    <w:rsid w:val="002F6E10"/>
    <w:rsid w:val="00327ED7"/>
    <w:rsid w:val="00332F27"/>
    <w:rsid w:val="00333A3E"/>
    <w:rsid w:val="00333B55"/>
    <w:rsid w:val="00335C6E"/>
    <w:rsid w:val="00342531"/>
    <w:rsid w:val="00343E24"/>
    <w:rsid w:val="00346E34"/>
    <w:rsid w:val="00356397"/>
    <w:rsid w:val="003709A7"/>
    <w:rsid w:val="00386BA5"/>
    <w:rsid w:val="003903B2"/>
    <w:rsid w:val="003A3D5F"/>
    <w:rsid w:val="003A4D2F"/>
    <w:rsid w:val="003B1530"/>
    <w:rsid w:val="003B1C8C"/>
    <w:rsid w:val="003C18E1"/>
    <w:rsid w:val="003C28C5"/>
    <w:rsid w:val="003E6520"/>
    <w:rsid w:val="003E733B"/>
    <w:rsid w:val="00402FD0"/>
    <w:rsid w:val="0040404E"/>
    <w:rsid w:val="004118E8"/>
    <w:rsid w:val="00415071"/>
    <w:rsid w:val="00416DE3"/>
    <w:rsid w:val="004252FC"/>
    <w:rsid w:val="0043196E"/>
    <w:rsid w:val="004330EF"/>
    <w:rsid w:val="004404F0"/>
    <w:rsid w:val="00443528"/>
    <w:rsid w:val="004450AA"/>
    <w:rsid w:val="004514C1"/>
    <w:rsid w:val="00454624"/>
    <w:rsid w:val="00456E0D"/>
    <w:rsid w:val="00461C96"/>
    <w:rsid w:val="00461D65"/>
    <w:rsid w:val="00462DD2"/>
    <w:rsid w:val="0046478C"/>
    <w:rsid w:val="00466C49"/>
    <w:rsid w:val="00466EB0"/>
    <w:rsid w:val="00476340"/>
    <w:rsid w:val="00484B91"/>
    <w:rsid w:val="00491D09"/>
    <w:rsid w:val="00496770"/>
    <w:rsid w:val="004A4A8B"/>
    <w:rsid w:val="004B180E"/>
    <w:rsid w:val="004D1B6B"/>
    <w:rsid w:val="004D2459"/>
    <w:rsid w:val="004F3FAE"/>
    <w:rsid w:val="004F64AD"/>
    <w:rsid w:val="004F6AEA"/>
    <w:rsid w:val="00504387"/>
    <w:rsid w:val="005108ED"/>
    <w:rsid w:val="00515283"/>
    <w:rsid w:val="00530D7E"/>
    <w:rsid w:val="00531B13"/>
    <w:rsid w:val="00552A4D"/>
    <w:rsid w:val="00556969"/>
    <w:rsid w:val="00561E7C"/>
    <w:rsid w:val="00562B1A"/>
    <w:rsid w:val="00565B50"/>
    <w:rsid w:val="005770D4"/>
    <w:rsid w:val="005839F9"/>
    <w:rsid w:val="005915D3"/>
    <w:rsid w:val="005A2F36"/>
    <w:rsid w:val="005A3048"/>
    <w:rsid w:val="005B4AC7"/>
    <w:rsid w:val="005B4EA6"/>
    <w:rsid w:val="005B59F7"/>
    <w:rsid w:val="005C0D7D"/>
    <w:rsid w:val="005C21EE"/>
    <w:rsid w:val="005C30CC"/>
    <w:rsid w:val="005E4B1F"/>
    <w:rsid w:val="005F1540"/>
    <w:rsid w:val="005F19B2"/>
    <w:rsid w:val="005F4D6A"/>
    <w:rsid w:val="005F7CEE"/>
    <w:rsid w:val="00601C4B"/>
    <w:rsid w:val="0061347C"/>
    <w:rsid w:val="00614016"/>
    <w:rsid w:val="006141FF"/>
    <w:rsid w:val="00627C61"/>
    <w:rsid w:val="006340CA"/>
    <w:rsid w:val="00634587"/>
    <w:rsid w:val="00641C28"/>
    <w:rsid w:val="006443D5"/>
    <w:rsid w:val="006449B3"/>
    <w:rsid w:val="006501E6"/>
    <w:rsid w:val="00650AC3"/>
    <w:rsid w:val="00656DEA"/>
    <w:rsid w:val="00657CFA"/>
    <w:rsid w:val="00661469"/>
    <w:rsid w:val="00664678"/>
    <w:rsid w:val="00671DA9"/>
    <w:rsid w:val="006759B2"/>
    <w:rsid w:val="00682729"/>
    <w:rsid w:val="00683E87"/>
    <w:rsid w:val="006865A6"/>
    <w:rsid w:val="006906B5"/>
    <w:rsid w:val="00696B5D"/>
    <w:rsid w:val="006A138E"/>
    <w:rsid w:val="006A46B3"/>
    <w:rsid w:val="006A52C6"/>
    <w:rsid w:val="006A5BA6"/>
    <w:rsid w:val="006C3666"/>
    <w:rsid w:val="006C4FAA"/>
    <w:rsid w:val="006D1D04"/>
    <w:rsid w:val="006E3C2D"/>
    <w:rsid w:val="006F46B8"/>
    <w:rsid w:val="006F5E1A"/>
    <w:rsid w:val="00705879"/>
    <w:rsid w:val="007125F0"/>
    <w:rsid w:val="0071400B"/>
    <w:rsid w:val="00716CAE"/>
    <w:rsid w:val="0072412E"/>
    <w:rsid w:val="007309CC"/>
    <w:rsid w:val="0075187C"/>
    <w:rsid w:val="0075545B"/>
    <w:rsid w:val="00762A31"/>
    <w:rsid w:val="007767C1"/>
    <w:rsid w:val="00784FB7"/>
    <w:rsid w:val="007A65E7"/>
    <w:rsid w:val="007A71CD"/>
    <w:rsid w:val="007A7829"/>
    <w:rsid w:val="007B2194"/>
    <w:rsid w:val="007B6904"/>
    <w:rsid w:val="007D7210"/>
    <w:rsid w:val="007E78DC"/>
    <w:rsid w:val="007F5A59"/>
    <w:rsid w:val="007F5C45"/>
    <w:rsid w:val="007F6B53"/>
    <w:rsid w:val="007F7029"/>
    <w:rsid w:val="0080172E"/>
    <w:rsid w:val="00807CCD"/>
    <w:rsid w:val="00811C4B"/>
    <w:rsid w:val="00827642"/>
    <w:rsid w:val="00831188"/>
    <w:rsid w:val="0083124B"/>
    <w:rsid w:val="00831730"/>
    <w:rsid w:val="0084290C"/>
    <w:rsid w:val="008439EA"/>
    <w:rsid w:val="008506F0"/>
    <w:rsid w:val="00852B3E"/>
    <w:rsid w:val="0085725C"/>
    <w:rsid w:val="0086392A"/>
    <w:rsid w:val="0086639B"/>
    <w:rsid w:val="00880AFD"/>
    <w:rsid w:val="0088672C"/>
    <w:rsid w:val="00897095"/>
    <w:rsid w:val="008A0A8F"/>
    <w:rsid w:val="008A4CDD"/>
    <w:rsid w:val="008B4A5F"/>
    <w:rsid w:val="008B68F9"/>
    <w:rsid w:val="008C2CA6"/>
    <w:rsid w:val="008C2FFE"/>
    <w:rsid w:val="008D11C0"/>
    <w:rsid w:val="008D4984"/>
    <w:rsid w:val="008D4DDC"/>
    <w:rsid w:val="008E2B8D"/>
    <w:rsid w:val="008E6B4B"/>
    <w:rsid w:val="008F67AD"/>
    <w:rsid w:val="00903C57"/>
    <w:rsid w:val="00915469"/>
    <w:rsid w:val="00920748"/>
    <w:rsid w:val="009224CA"/>
    <w:rsid w:val="00931B75"/>
    <w:rsid w:val="0093254E"/>
    <w:rsid w:val="00933275"/>
    <w:rsid w:val="009342BF"/>
    <w:rsid w:val="00936D88"/>
    <w:rsid w:val="0096497B"/>
    <w:rsid w:val="00965B4C"/>
    <w:rsid w:val="00973E7E"/>
    <w:rsid w:val="00980C73"/>
    <w:rsid w:val="00983D03"/>
    <w:rsid w:val="009854C0"/>
    <w:rsid w:val="009876AC"/>
    <w:rsid w:val="00993667"/>
    <w:rsid w:val="00996678"/>
    <w:rsid w:val="009A27DA"/>
    <w:rsid w:val="009A5DC0"/>
    <w:rsid w:val="009B08FF"/>
    <w:rsid w:val="009C06F2"/>
    <w:rsid w:val="009C12B4"/>
    <w:rsid w:val="009C3E65"/>
    <w:rsid w:val="009C7D54"/>
    <w:rsid w:val="009D02BC"/>
    <w:rsid w:val="009D2E78"/>
    <w:rsid w:val="009D78FB"/>
    <w:rsid w:val="009E0751"/>
    <w:rsid w:val="009E1E02"/>
    <w:rsid w:val="009E7745"/>
    <w:rsid w:val="009F7490"/>
    <w:rsid w:val="00A03359"/>
    <w:rsid w:val="00A043C7"/>
    <w:rsid w:val="00A05365"/>
    <w:rsid w:val="00A14935"/>
    <w:rsid w:val="00A15788"/>
    <w:rsid w:val="00A2013B"/>
    <w:rsid w:val="00A26EB7"/>
    <w:rsid w:val="00A328C5"/>
    <w:rsid w:val="00A47435"/>
    <w:rsid w:val="00A55E9A"/>
    <w:rsid w:val="00A61B31"/>
    <w:rsid w:val="00A77836"/>
    <w:rsid w:val="00A81255"/>
    <w:rsid w:val="00A82D13"/>
    <w:rsid w:val="00A834C1"/>
    <w:rsid w:val="00A83F4E"/>
    <w:rsid w:val="00A85EB5"/>
    <w:rsid w:val="00A8635B"/>
    <w:rsid w:val="00A86894"/>
    <w:rsid w:val="00A87F9D"/>
    <w:rsid w:val="00A948A9"/>
    <w:rsid w:val="00AA4954"/>
    <w:rsid w:val="00AA5DC5"/>
    <w:rsid w:val="00AB7C87"/>
    <w:rsid w:val="00AC1BFC"/>
    <w:rsid w:val="00AC7D53"/>
    <w:rsid w:val="00AD3C40"/>
    <w:rsid w:val="00AD67D6"/>
    <w:rsid w:val="00AD7735"/>
    <w:rsid w:val="00AE6437"/>
    <w:rsid w:val="00AF11F8"/>
    <w:rsid w:val="00AF73F5"/>
    <w:rsid w:val="00B00535"/>
    <w:rsid w:val="00B02594"/>
    <w:rsid w:val="00B10E67"/>
    <w:rsid w:val="00B1665E"/>
    <w:rsid w:val="00B20693"/>
    <w:rsid w:val="00B25C09"/>
    <w:rsid w:val="00B26382"/>
    <w:rsid w:val="00B40270"/>
    <w:rsid w:val="00B41224"/>
    <w:rsid w:val="00B51F45"/>
    <w:rsid w:val="00B61893"/>
    <w:rsid w:val="00B73266"/>
    <w:rsid w:val="00B76E54"/>
    <w:rsid w:val="00B82B43"/>
    <w:rsid w:val="00B840A7"/>
    <w:rsid w:val="00B95B72"/>
    <w:rsid w:val="00BA0D01"/>
    <w:rsid w:val="00BA29D3"/>
    <w:rsid w:val="00BA657A"/>
    <w:rsid w:val="00BB1B7A"/>
    <w:rsid w:val="00BC5E45"/>
    <w:rsid w:val="00BD334D"/>
    <w:rsid w:val="00BD59D2"/>
    <w:rsid w:val="00BD7BB5"/>
    <w:rsid w:val="00BE2F8C"/>
    <w:rsid w:val="00BE3BBD"/>
    <w:rsid w:val="00BE4833"/>
    <w:rsid w:val="00BF4988"/>
    <w:rsid w:val="00BF4D4D"/>
    <w:rsid w:val="00BF769B"/>
    <w:rsid w:val="00BF7CB0"/>
    <w:rsid w:val="00C07F46"/>
    <w:rsid w:val="00C145DC"/>
    <w:rsid w:val="00C156B6"/>
    <w:rsid w:val="00C22504"/>
    <w:rsid w:val="00C26FF9"/>
    <w:rsid w:val="00C308A9"/>
    <w:rsid w:val="00C35C14"/>
    <w:rsid w:val="00C47E65"/>
    <w:rsid w:val="00C530E7"/>
    <w:rsid w:val="00C536C4"/>
    <w:rsid w:val="00C57BF9"/>
    <w:rsid w:val="00C62B83"/>
    <w:rsid w:val="00C818E8"/>
    <w:rsid w:val="00C96A79"/>
    <w:rsid w:val="00CB68CE"/>
    <w:rsid w:val="00CB7894"/>
    <w:rsid w:val="00CC0323"/>
    <w:rsid w:val="00CD25FF"/>
    <w:rsid w:val="00CE53B6"/>
    <w:rsid w:val="00CF54C7"/>
    <w:rsid w:val="00CF644E"/>
    <w:rsid w:val="00D019AD"/>
    <w:rsid w:val="00D10914"/>
    <w:rsid w:val="00D124FE"/>
    <w:rsid w:val="00D149C0"/>
    <w:rsid w:val="00D15A78"/>
    <w:rsid w:val="00D21A5F"/>
    <w:rsid w:val="00D239D0"/>
    <w:rsid w:val="00D2542D"/>
    <w:rsid w:val="00D25BF3"/>
    <w:rsid w:val="00D261CD"/>
    <w:rsid w:val="00D31D5F"/>
    <w:rsid w:val="00D37116"/>
    <w:rsid w:val="00D4134D"/>
    <w:rsid w:val="00D46AA6"/>
    <w:rsid w:val="00D47EC9"/>
    <w:rsid w:val="00D53496"/>
    <w:rsid w:val="00D637D3"/>
    <w:rsid w:val="00D705F2"/>
    <w:rsid w:val="00D7351B"/>
    <w:rsid w:val="00D77A76"/>
    <w:rsid w:val="00D81367"/>
    <w:rsid w:val="00D81E9E"/>
    <w:rsid w:val="00D8307A"/>
    <w:rsid w:val="00D87677"/>
    <w:rsid w:val="00D9242D"/>
    <w:rsid w:val="00D95D84"/>
    <w:rsid w:val="00DA3207"/>
    <w:rsid w:val="00DA57F1"/>
    <w:rsid w:val="00DB3C62"/>
    <w:rsid w:val="00DB51B9"/>
    <w:rsid w:val="00DC4C2A"/>
    <w:rsid w:val="00DC6DDF"/>
    <w:rsid w:val="00DC7A97"/>
    <w:rsid w:val="00DD16AF"/>
    <w:rsid w:val="00DD4476"/>
    <w:rsid w:val="00DE026A"/>
    <w:rsid w:val="00DE42D7"/>
    <w:rsid w:val="00DE65D5"/>
    <w:rsid w:val="00DE7A53"/>
    <w:rsid w:val="00E0010F"/>
    <w:rsid w:val="00E10613"/>
    <w:rsid w:val="00E3386F"/>
    <w:rsid w:val="00E33B2C"/>
    <w:rsid w:val="00E40688"/>
    <w:rsid w:val="00E43A1E"/>
    <w:rsid w:val="00E4443A"/>
    <w:rsid w:val="00E44C0F"/>
    <w:rsid w:val="00E4557A"/>
    <w:rsid w:val="00E72AE2"/>
    <w:rsid w:val="00E75D4B"/>
    <w:rsid w:val="00E82B84"/>
    <w:rsid w:val="00E91B5C"/>
    <w:rsid w:val="00EA2279"/>
    <w:rsid w:val="00EA4E5E"/>
    <w:rsid w:val="00EB315E"/>
    <w:rsid w:val="00EB3743"/>
    <w:rsid w:val="00EB462C"/>
    <w:rsid w:val="00EB468E"/>
    <w:rsid w:val="00EB5D08"/>
    <w:rsid w:val="00EC263F"/>
    <w:rsid w:val="00EC7B05"/>
    <w:rsid w:val="00EE4569"/>
    <w:rsid w:val="00EE6EB5"/>
    <w:rsid w:val="00F01F48"/>
    <w:rsid w:val="00F02B6B"/>
    <w:rsid w:val="00F0623F"/>
    <w:rsid w:val="00F127BA"/>
    <w:rsid w:val="00F12816"/>
    <w:rsid w:val="00F22326"/>
    <w:rsid w:val="00F25B13"/>
    <w:rsid w:val="00F27E16"/>
    <w:rsid w:val="00F30327"/>
    <w:rsid w:val="00F3081C"/>
    <w:rsid w:val="00F501DD"/>
    <w:rsid w:val="00F6197F"/>
    <w:rsid w:val="00F76F42"/>
    <w:rsid w:val="00F957E0"/>
    <w:rsid w:val="00FB208E"/>
    <w:rsid w:val="00FC0E01"/>
    <w:rsid w:val="00FD2216"/>
    <w:rsid w:val="00FD600D"/>
    <w:rsid w:val="00FE0DE8"/>
    <w:rsid w:val="00FE13D6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B745B8-9516-4249-B89B-1D4DC46F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425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42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2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2531"/>
    <w:rPr>
      <w:rFonts w:ascii="Tahoma" w:hAnsi="Tahoma" w:cs="Tahoma"/>
      <w:sz w:val="16"/>
      <w:szCs w:val="16"/>
    </w:rPr>
  </w:style>
  <w:style w:type="character" w:styleId="a7">
    <w:name w:val="footnote reference"/>
    <w:basedOn w:val="a0"/>
    <w:uiPriority w:val="99"/>
    <w:unhideWhenUsed/>
    <w:rsid w:val="00491D0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91D0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1D09"/>
    <w:rPr>
      <w:sz w:val="20"/>
      <w:szCs w:val="20"/>
    </w:rPr>
  </w:style>
  <w:style w:type="table" w:styleId="aa">
    <w:name w:val="Table Grid"/>
    <w:basedOn w:val="a1"/>
    <w:uiPriority w:val="59"/>
    <w:rsid w:val="00B51F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32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328C5"/>
  </w:style>
  <w:style w:type="paragraph" w:styleId="ad">
    <w:name w:val="footer"/>
    <w:basedOn w:val="a"/>
    <w:link w:val="ae"/>
    <w:uiPriority w:val="99"/>
    <w:unhideWhenUsed/>
    <w:rsid w:val="00A32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28C5"/>
  </w:style>
  <w:style w:type="paragraph" w:customStyle="1" w:styleId="Default">
    <w:name w:val="Default"/>
    <w:rsid w:val="005E4B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.sldx"/><Relationship Id="rId13" Type="http://schemas.openxmlformats.org/officeDocument/2006/relationships/package" Target="embeddings/______Microsoft_PowerPoint2.sldx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package" Target="embeddings/______Microsoft_PowerPoint3.sldx"/><Relationship Id="rId23" Type="http://schemas.openxmlformats.org/officeDocument/2006/relationships/theme" Target="theme/theme1.xml"/><Relationship Id="rId10" Type="http://schemas.openxmlformats.org/officeDocument/2006/relationships/package" Target="embeddings/______Microsoft_PowerPoint1.sldx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9B3D-DB6B-4A82-A09D-71907EAA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Ржанникова И.В.</dc:creator>
  <cp:lastModifiedBy>User</cp:lastModifiedBy>
  <cp:revision>47</cp:revision>
  <cp:lastPrinted>2020-02-03T08:13:00Z</cp:lastPrinted>
  <dcterms:created xsi:type="dcterms:W3CDTF">2020-06-02T13:43:00Z</dcterms:created>
  <dcterms:modified xsi:type="dcterms:W3CDTF">2020-06-23T10:07:00Z</dcterms:modified>
</cp:coreProperties>
</file>