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4503" w:type="dxa"/>
        <w:tblLook w:val="04A0" w:firstRow="1" w:lastRow="0" w:firstColumn="1" w:lastColumn="0" w:noHBand="0" w:noVBand="1"/>
      </w:tblPr>
      <w:tblGrid>
        <w:gridCol w:w="5068"/>
      </w:tblGrid>
      <w:tr w:rsidR="007723ED" w:rsidTr="009C04E5">
        <w:trPr>
          <w:trHeight w:val="1266"/>
        </w:trPr>
        <w:tc>
          <w:tcPr>
            <w:tcW w:w="5068" w:type="dxa"/>
            <w:tcBorders>
              <w:top w:val="nil"/>
              <w:left w:val="nil"/>
              <w:bottom w:val="nil"/>
              <w:right w:val="nil"/>
            </w:tcBorders>
          </w:tcPr>
          <w:p w:rsidR="007723ED" w:rsidRPr="007723ED" w:rsidRDefault="007723ED" w:rsidP="005D1520">
            <w:pPr>
              <w:pStyle w:val="ConsPlusTitlePage"/>
              <w:jc w:val="center"/>
              <w:rPr>
                <w:i/>
              </w:rPr>
            </w:pPr>
            <w:r w:rsidRPr="007723ED">
              <w:rPr>
                <w:rFonts w:ascii="Times New Roman" w:hAnsi="Times New Roman" w:cs="Times New Roman"/>
                <w:i/>
                <w:sz w:val="24"/>
                <w:szCs w:val="28"/>
              </w:rPr>
              <w:t>(</w:t>
            </w:r>
            <w:r w:rsidR="005D1520" w:rsidRPr="005D1520">
              <w:rPr>
                <w:rFonts w:ascii="Times New Roman" w:hAnsi="Times New Roman" w:cs="Times New Roman"/>
                <w:i/>
                <w:sz w:val="24"/>
                <w:szCs w:val="28"/>
              </w:rPr>
              <w:t xml:space="preserve">с изменениями, внесенными  приказами </w:t>
            </w:r>
            <w:r w:rsidRPr="007723ED">
              <w:rPr>
                <w:rFonts w:ascii="Times New Roman" w:hAnsi="Times New Roman" w:cs="Times New Roman"/>
                <w:i/>
                <w:sz w:val="24"/>
                <w:szCs w:val="28"/>
              </w:rPr>
              <w:t xml:space="preserve">Председателя Счетной палаты Российской Федерации от 15.01.2016 г. № 2, 21.09.2017 </w:t>
            </w:r>
            <w:r w:rsidR="009C04E5">
              <w:rPr>
                <w:rFonts w:ascii="Times New Roman" w:hAnsi="Times New Roman" w:cs="Times New Roman"/>
                <w:i/>
                <w:sz w:val="24"/>
                <w:szCs w:val="28"/>
              </w:rPr>
              <w:br/>
            </w:r>
            <w:r w:rsidRPr="007723ED">
              <w:rPr>
                <w:rFonts w:ascii="Times New Roman" w:hAnsi="Times New Roman" w:cs="Times New Roman"/>
                <w:i/>
                <w:sz w:val="24"/>
                <w:szCs w:val="28"/>
              </w:rPr>
              <w:t>№ 94, от 19.01.2019 № 2, от 14.04.2021 № 40</w:t>
            </w:r>
            <w:r w:rsidR="009C04E5">
              <w:rPr>
                <w:rFonts w:ascii="Times New Roman" w:hAnsi="Times New Roman" w:cs="Times New Roman"/>
                <w:i/>
                <w:sz w:val="24"/>
                <w:szCs w:val="28"/>
              </w:rPr>
              <w:t>)</w:t>
            </w:r>
          </w:p>
        </w:tc>
      </w:tr>
    </w:tbl>
    <w:p w:rsidR="0005441D" w:rsidRDefault="0005441D">
      <w:pPr>
        <w:pStyle w:val="ConsPlusTitlePage"/>
      </w:pPr>
      <w:r>
        <w:br/>
      </w:r>
    </w:p>
    <w:p w:rsidR="0005441D" w:rsidRDefault="0005441D">
      <w:pPr>
        <w:pStyle w:val="ConsPlusNormal"/>
        <w:jc w:val="both"/>
        <w:outlineLvl w:val="0"/>
      </w:pPr>
    </w:p>
    <w:p w:rsidR="007723ED" w:rsidRDefault="007723ED">
      <w:pPr>
        <w:pStyle w:val="ConsPlusTitle"/>
        <w:jc w:val="center"/>
        <w:rPr>
          <w:rFonts w:ascii="Times New Roman" w:hAnsi="Times New Roman" w:cs="Times New Roman"/>
          <w:sz w:val="28"/>
          <w:szCs w:val="28"/>
        </w:rPr>
      </w:pPr>
    </w:p>
    <w:tbl>
      <w:tblPr>
        <w:tblW w:w="9648" w:type="dxa"/>
        <w:jc w:val="center"/>
        <w:tblLayout w:type="fixed"/>
        <w:tblCellMar>
          <w:left w:w="0" w:type="dxa"/>
          <w:right w:w="0" w:type="dxa"/>
        </w:tblCellMar>
        <w:tblLook w:val="04A0" w:firstRow="1" w:lastRow="0" w:firstColumn="1" w:lastColumn="0" w:noHBand="0" w:noVBand="1"/>
      </w:tblPr>
      <w:tblGrid>
        <w:gridCol w:w="4680"/>
        <w:gridCol w:w="4968"/>
      </w:tblGrid>
      <w:tr w:rsidR="007723ED" w:rsidRPr="007723ED" w:rsidTr="001741B5">
        <w:trPr>
          <w:cantSplit/>
          <w:trHeight w:val="1418"/>
          <w:jc w:val="center"/>
        </w:trPr>
        <w:tc>
          <w:tcPr>
            <w:tcW w:w="9645" w:type="dxa"/>
            <w:gridSpan w:val="2"/>
            <w:hideMark/>
          </w:tcPr>
          <w:p w:rsidR="007723ED" w:rsidRPr="007723ED" w:rsidRDefault="007723ED" w:rsidP="001741B5">
            <w:pPr>
              <w:spacing w:line="240" w:lineRule="auto"/>
              <w:jc w:val="center"/>
              <w:rPr>
                <w:rFonts w:ascii="Times New Roman" w:hAnsi="Times New Roman" w:cs="Times New Roman"/>
                <w:b/>
                <w:spacing w:val="6"/>
                <w:sz w:val="36"/>
                <w:szCs w:val="36"/>
              </w:rPr>
            </w:pPr>
          </w:p>
          <w:p w:rsidR="007723ED" w:rsidRPr="007723ED" w:rsidRDefault="007723ED" w:rsidP="001741B5">
            <w:pPr>
              <w:spacing w:line="240" w:lineRule="auto"/>
              <w:jc w:val="center"/>
              <w:rPr>
                <w:rFonts w:ascii="Times New Roman" w:hAnsi="Times New Roman" w:cs="Times New Roman"/>
                <w:b/>
                <w:spacing w:val="6"/>
                <w:sz w:val="36"/>
                <w:szCs w:val="36"/>
              </w:rPr>
            </w:pPr>
            <w:r w:rsidRPr="007723ED">
              <w:rPr>
                <w:rFonts w:ascii="Times New Roman" w:hAnsi="Times New Roman" w:cs="Times New Roman"/>
                <w:b/>
                <w:spacing w:val="6"/>
                <w:sz w:val="36"/>
                <w:szCs w:val="36"/>
              </w:rPr>
              <w:t>СЧЕТНАЯ  ПАЛАТА  РОССИЙСКОЙ  ФЕДЕРАЦИИ</w:t>
            </w:r>
          </w:p>
          <w:p w:rsidR="007723ED" w:rsidRPr="007723ED" w:rsidRDefault="007723ED" w:rsidP="001741B5">
            <w:pPr>
              <w:tabs>
                <w:tab w:val="left" w:pos="3122"/>
              </w:tabs>
              <w:spacing w:before="240" w:line="240" w:lineRule="auto"/>
              <w:ind w:firstLine="3831"/>
              <w:rPr>
                <w:rFonts w:ascii="Times New Roman" w:hAnsi="Times New Roman" w:cs="Times New Roman"/>
                <w:b/>
                <w:spacing w:val="60"/>
                <w:sz w:val="32"/>
                <w:szCs w:val="32"/>
              </w:rPr>
            </w:pPr>
            <w:r w:rsidRPr="007723ED">
              <w:rPr>
                <w:rFonts w:ascii="Times New Roman" w:hAnsi="Times New Roman" w:cs="Times New Roman"/>
                <w:b/>
                <w:spacing w:val="60"/>
                <w:sz w:val="32"/>
                <w:szCs w:val="32"/>
              </w:rPr>
              <w:t>ПРИКАЗ</w:t>
            </w:r>
          </w:p>
        </w:tc>
      </w:tr>
      <w:tr w:rsidR="007723ED" w:rsidRPr="007723ED" w:rsidTr="001741B5">
        <w:trPr>
          <w:cantSplit/>
          <w:trHeight w:hRule="exact" w:val="717"/>
          <w:jc w:val="center"/>
        </w:trPr>
        <w:tc>
          <w:tcPr>
            <w:tcW w:w="4680" w:type="dxa"/>
            <w:hideMark/>
          </w:tcPr>
          <w:p w:rsidR="007723ED" w:rsidRPr="009A110B" w:rsidRDefault="007723ED" w:rsidP="009A110B">
            <w:pPr>
              <w:spacing w:before="180" w:line="240" w:lineRule="auto"/>
              <w:ind w:left="113"/>
              <w:rPr>
                <w:rFonts w:ascii="Times New Roman" w:hAnsi="Times New Roman" w:cs="Times New Roman"/>
                <w:sz w:val="24"/>
              </w:rPr>
            </w:pPr>
            <w:r w:rsidRPr="009A110B">
              <w:rPr>
                <w:rFonts w:ascii="Times New Roman" w:hAnsi="Times New Roman" w:cs="Times New Roman"/>
                <w:noProof/>
                <w:sz w:val="24"/>
                <w:lang w:eastAsia="ru-RU"/>
              </w:rPr>
              <mc:AlternateContent>
                <mc:Choice Requires="wps">
                  <w:drawing>
                    <wp:anchor distT="0" distB="0" distL="114300" distR="114300" simplePos="0" relativeHeight="251660288" behindDoc="0" locked="0" layoutInCell="1" allowOverlap="1" wp14:anchorId="48F887DD" wp14:editId="01810BBF">
                      <wp:simplePos x="0" y="0"/>
                      <wp:positionH relativeFrom="column">
                        <wp:posOffset>511752</wp:posOffset>
                      </wp:positionH>
                      <wp:positionV relativeFrom="paragraph">
                        <wp:posOffset>298450</wp:posOffset>
                      </wp:positionV>
                      <wp:extent cx="789305" cy="0"/>
                      <wp:effectExtent l="0" t="0" r="1079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78930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FA6EF5"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3pt,23.5pt" to="102.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" strokecolor="black [3213]"/>
                  </w:pict>
                </mc:Fallback>
              </mc:AlternateContent>
            </w:r>
            <w:r w:rsidRPr="009A110B">
              <w:rPr>
                <w:rFonts w:ascii="Times New Roman" w:hAnsi="Times New Roman" w:cs="Times New Roman"/>
                <w:noProof/>
                <w:sz w:val="24"/>
                <w:lang w:eastAsia="ru-RU"/>
              </w:rPr>
              <mc:AlternateContent>
                <mc:Choice Requires="wps">
                  <w:drawing>
                    <wp:anchor distT="0" distB="0" distL="114300" distR="114300" simplePos="0" relativeHeight="251659264" behindDoc="0" locked="0" layoutInCell="1" allowOverlap="1" wp14:anchorId="4EAC456C" wp14:editId="41F0326D">
                      <wp:simplePos x="0" y="0"/>
                      <wp:positionH relativeFrom="column">
                        <wp:posOffset>124171</wp:posOffset>
                      </wp:positionH>
                      <wp:positionV relativeFrom="paragraph">
                        <wp:posOffset>299027</wp:posOffset>
                      </wp:positionV>
                      <wp:extent cx="311150" cy="0"/>
                      <wp:effectExtent l="0" t="0" r="1270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311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67D754" id="Прямая соединительная линия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8pt,23.55pt" to="34.3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" strokecolor="black [3213]"/>
                  </w:pict>
                </mc:Fallback>
              </mc:AlternateContent>
            </w:r>
            <w:r w:rsidRPr="009A110B">
              <w:rPr>
                <w:rFonts w:ascii="Times New Roman" w:hAnsi="Times New Roman" w:cs="Times New Roman"/>
                <w:sz w:val="24"/>
              </w:rPr>
              <w:sym w:font="Arial" w:char="00AB"/>
            </w:r>
            <w:r w:rsidRPr="009A110B">
              <w:rPr>
                <w:rFonts w:ascii="Times New Roman" w:hAnsi="Times New Roman" w:cs="Times New Roman"/>
                <w:sz w:val="24"/>
              </w:rPr>
              <w:t xml:space="preserve"> 3 </w:t>
            </w:r>
            <w:r w:rsidRPr="009A110B">
              <w:rPr>
                <w:rFonts w:ascii="Times New Roman" w:hAnsi="Times New Roman" w:cs="Times New Roman"/>
                <w:sz w:val="24"/>
              </w:rPr>
              <w:sym w:font="Arial" w:char="00BB"/>
            </w:r>
            <w:r w:rsidRPr="009A110B">
              <w:rPr>
                <w:rFonts w:ascii="Times New Roman" w:hAnsi="Times New Roman" w:cs="Times New Roman"/>
                <w:sz w:val="24"/>
              </w:rPr>
              <w:t xml:space="preserve">   апреля 2015 г.</w:t>
            </w:r>
          </w:p>
        </w:tc>
        <w:tc>
          <w:tcPr>
            <w:tcW w:w="4968" w:type="dxa"/>
            <w:hideMark/>
          </w:tcPr>
          <w:p w:rsidR="007723ED" w:rsidRPr="009A110B" w:rsidRDefault="007723ED" w:rsidP="009A110B">
            <w:pPr>
              <w:spacing w:before="180" w:line="240" w:lineRule="auto"/>
              <w:ind w:right="113"/>
              <w:rPr>
                <w:rFonts w:ascii="Times New Roman" w:hAnsi="Times New Roman" w:cs="Times New Roman"/>
                <w:sz w:val="24"/>
              </w:rPr>
            </w:pPr>
            <w:r w:rsidRPr="009A110B">
              <w:rPr>
                <w:rFonts w:ascii="Times New Roman" w:hAnsi="Times New Roman" w:cs="Times New Roman"/>
                <w:noProof/>
                <w:sz w:val="24"/>
                <w:lang w:eastAsia="ru-RU"/>
              </w:rPr>
              <mc:AlternateContent>
                <mc:Choice Requires="wps">
                  <w:drawing>
                    <wp:anchor distT="0" distB="0" distL="114300" distR="114300" simplePos="0" relativeHeight="251661312" behindDoc="0" locked="0" layoutInCell="1" allowOverlap="1" wp14:anchorId="36CB5E02" wp14:editId="32E24779">
                      <wp:simplePos x="0" y="0"/>
                      <wp:positionH relativeFrom="column">
                        <wp:posOffset>2312670</wp:posOffset>
                      </wp:positionH>
                      <wp:positionV relativeFrom="paragraph">
                        <wp:posOffset>298450</wp:posOffset>
                      </wp:positionV>
                      <wp:extent cx="643890" cy="0"/>
                      <wp:effectExtent l="0" t="0" r="2286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6438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EC4E67"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1pt,23.5pt" to="232.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" strokecolor="black [3213]"/>
                  </w:pict>
                </mc:Fallback>
              </mc:AlternateContent>
            </w:r>
            <w:r w:rsidRPr="009A110B">
              <w:rPr>
                <w:rFonts w:ascii="Times New Roman" w:hAnsi="Times New Roman" w:cs="Times New Roman"/>
                <w:sz w:val="24"/>
              </w:rPr>
              <w:t xml:space="preserve">                                                                 № 31</w:t>
            </w:r>
          </w:p>
        </w:tc>
      </w:tr>
    </w:tbl>
    <w:p w:rsidR="0005441D" w:rsidRPr="007723ED" w:rsidRDefault="0005441D">
      <w:pPr>
        <w:pStyle w:val="ConsPlusTitle"/>
        <w:jc w:val="center"/>
        <w:rPr>
          <w:rFonts w:ascii="Times New Roman" w:hAnsi="Times New Roman" w:cs="Times New Roman"/>
          <w:sz w:val="28"/>
          <w:szCs w:val="28"/>
        </w:rPr>
      </w:pP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Об утверждении Перечня должностей федеральной</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государственной гражданской службы в аппарате Счетной палаты</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Российской Федерации, осуществление полномочий по которым</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предусматривает участие в подготовке решений, затрагивающих</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вопросы суверенитета и национальной безопасности Российской</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Федерации</w:t>
      </w:r>
    </w:p>
    <w:p w:rsidR="0005441D" w:rsidRPr="007723ED" w:rsidRDefault="0005441D">
      <w:pPr>
        <w:spacing w:after="1"/>
        <w:rPr>
          <w:rFonts w:ascii="Times New Roman" w:hAnsi="Times New Roman" w:cs="Times New Roman"/>
          <w:sz w:val="28"/>
          <w:szCs w:val="28"/>
        </w:rPr>
      </w:pPr>
    </w:p>
    <w:p w:rsidR="0005441D" w:rsidRPr="007723ED" w:rsidRDefault="0005441D">
      <w:pPr>
        <w:pStyle w:val="ConsPlusNormal"/>
        <w:jc w:val="both"/>
        <w:rPr>
          <w:rFonts w:ascii="Times New Roman" w:hAnsi="Times New Roman" w:cs="Times New Roman"/>
          <w:sz w:val="28"/>
          <w:szCs w:val="28"/>
        </w:rPr>
      </w:pPr>
    </w:p>
    <w:p w:rsidR="0005441D" w:rsidRPr="007723ED" w:rsidRDefault="0005441D" w:rsidP="007723ED">
      <w:pPr>
        <w:pStyle w:val="ConsPlusNormal"/>
        <w:spacing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 xml:space="preserve">В соответствии с подпунктом "и" пункта 1 части 1 статьи 2 Федерального закона от 7 мая 2013 г. </w:t>
      </w:r>
      <w:r w:rsidR="007723ED" w:rsidRPr="007723ED">
        <w:rPr>
          <w:rFonts w:ascii="Times New Roman" w:hAnsi="Times New Roman" w:cs="Times New Roman"/>
          <w:sz w:val="28"/>
          <w:szCs w:val="28"/>
        </w:rPr>
        <w:t>№</w:t>
      </w:r>
      <w:r w:rsidRPr="007723ED">
        <w:rPr>
          <w:rFonts w:ascii="Times New Roman" w:hAnsi="Times New Roman" w:cs="Times New Roman"/>
          <w:sz w:val="28"/>
          <w:szCs w:val="2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указами Президента Российской Федерации от 31 декабря 2005 г. </w:t>
      </w:r>
      <w:r w:rsidR="007723ED" w:rsidRPr="007723ED">
        <w:rPr>
          <w:rFonts w:ascii="Times New Roman" w:hAnsi="Times New Roman" w:cs="Times New Roman"/>
          <w:sz w:val="28"/>
          <w:szCs w:val="28"/>
        </w:rPr>
        <w:t>№</w:t>
      </w:r>
      <w:r w:rsidRPr="007723ED">
        <w:rPr>
          <w:rFonts w:ascii="Times New Roman" w:hAnsi="Times New Roman" w:cs="Times New Roman"/>
          <w:sz w:val="28"/>
          <w:szCs w:val="28"/>
        </w:rPr>
        <w:t xml:space="preserve"> 1574 "О Реестре должностей федеральной государственной гражданской службы" и от 8 марта 2015 г. </w:t>
      </w:r>
      <w:r w:rsidR="007723ED">
        <w:rPr>
          <w:rFonts w:ascii="Times New Roman" w:hAnsi="Times New Roman" w:cs="Times New Roman"/>
          <w:sz w:val="28"/>
          <w:szCs w:val="28"/>
        </w:rPr>
        <w:br/>
      </w:r>
      <w:r w:rsidR="007723ED" w:rsidRPr="007723ED">
        <w:rPr>
          <w:rFonts w:ascii="Times New Roman" w:hAnsi="Times New Roman" w:cs="Times New Roman"/>
          <w:sz w:val="28"/>
          <w:szCs w:val="28"/>
        </w:rPr>
        <w:t>№</w:t>
      </w:r>
      <w:r w:rsidRPr="007723ED">
        <w:rPr>
          <w:rFonts w:ascii="Times New Roman" w:hAnsi="Times New Roman" w:cs="Times New Roman"/>
          <w:sz w:val="28"/>
          <w:szCs w:val="28"/>
        </w:rPr>
        <w:t xml:space="preserve"> 120 "О некоторых вопросах противодействия коррупции" приказываю:</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 xml:space="preserve">1. Утвердить Перечень должностей федеральной государственной гражданской службы в аппарате Счетной палаты Российской Федерации, осуществление полномочий по которым предусматривает участие </w:t>
      </w:r>
      <w:r w:rsidR="007723ED">
        <w:rPr>
          <w:rFonts w:ascii="Times New Roman" w:hAnsi="Times New Roman" w:cs="Times New Roman"/>
          <w:sz w:val="28"/>
          <w:szCs w:val="28"/>
        </w:rPr>
        <w:br/>
      </w:r>
      <w:r w:rsidRPr="007723ED">
        <w:rPr>
          <w:rFonts w:ascii="Times New Roman" w:hAnsi="Times New Roman" w:cs="Times New Roman"/>
          <w:sz w:val="28"/>
          <w:szCs w:val="28"/>
        </w:rPr>
        <w:t xml:space="preserve">в подготовке решений, затрагивающих вопросы суверенитета и </w:t>
      </w:r>
      <w:r w:rsidRPr="007723ED">
        <w:rPr>
          <w:rFonts w:ascii="Times New Roman" w:hAnsi="Times New Roman" w:cs="Times New Roman"/>
          <w:sz w:val="28"/>
          <w:szCs w:val="28"/>
        </w:rPr>
        <w:lastRenderedPageBreak/>
        <w:t>национальной безопасности Российской Федерации (далее - Перечень), согласно приложению к настоящему приказу.</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 xml:space="preserve">2. Отделу защиты государственной тайны обеспечивать оперативное представление в Департамент по развитию человеческого капитала сведений об изменениях в перечне должностей, по которым предусмотрен допуск </w:t>
      </w:r>
      <w:r w:rsidR="007723ED">
        <w:rPr>
          <w:rFonts w:ascii="Times New Roman" w:hAnsi="Times New Roman" w:cs="Times New Roman"/>
          <w:sz w:val="28"/>
          <w:szCs w:val="28"/>
        </w:rPr>
        <w:br/>
      </w:r>
      <w:r w:rsidRPr="007723ED">
        <w:rPr>
          <w:rFonts w:ascii="Times New Roman" w:hAnsi="Times New Roman" w:cs="Times New Roman"/>
          <w:sz w:val="28"/>
          <w:szCs w:val="28"/>
        </w:rPr>
        <w:t xml:space="preserve">к сведениям особой важности в Счетной палате Российской Федерации, </w:t>
      </w:r>
      <w:r w:rsidR="007723ED">
        <w:rPr>
          <w:rFonts w:ascii="Times New Roman" w:hAnsi="Times New Roman" w:cs="Times New Roman"/>
          <w:sz w:val="28"/>
          <w:szCs w:val="28"/>
        </w:rPr>
        <w:br/>
      </w:r>
      <w:r w:rsidRPr="007723ED">
        <w:rPr>
          <w:rFonts w:ascii="Times New Roman" w:hAnsi="Times New Roman" w:cs="Times New Roman"/>
          <w:sz w:val="28"/>
          <w:szCs w:val="28"/>
        </w:rPr>
        <w:t>за исключением сведений о должностях, указанных в разделе 1 Перечня.</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3. Заместителю Председателя Счетной палаты Российской Федерации, аудиторам Счетной палаты Российской Федерации, руководителю аппарата Счетной палаты Российской Федерации, руководителям структурных подразделений аппарата Счетной палаты Российской Федерации довести настоящий приказ до сведения федеральных государственных гражданских служащих.</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4. Контроль за исполнением настоящего приказа оставляю за собой.</w:t>
      </w:r>
    </w:p>
    <w:p w:rsidR="0005441D" w:rsidRPr="007723ED" w:rsidRDefault="0005441D">
      <w:pPr>
        <w:pStyle w:val="ConsPlusNormal"/>
        <w:jc w:val="both"/>
        <w:rPr>
          <w:rFonts w:ascii="Times New Roman" w:hAnsi="Times New Roman" w:cs="Times New Roman"/>
          <w:sz w:val="28"/>
          <w:szCs w:val="28"/>
        </w:rPr>
      </w:pPr>
    </w:p>
    <w:p w:rsidR="007723ED" w:rsidRPr="007723ED" w:rsidRDefault="007723ED" w:rsidP="007723ED">
      <w:pPr>
        <w:pStyle w:val="2"/>
        <w:spacing w:after="0" w:line="324" w:lineRule="auto"/>
        <w:ind w:left="284" w:right="-1"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6"/>
        <w:gridCol w:w="5205"/>
      </w:tblGrid>
      <w:tr w:rsidR="007723ED" w:rsidRPr="007723ED" w:rsidTr="001741B5">
        <w:tc>
          <w:tcPr>
            <w:tcW w:w="4563" w:type="dxa"/>
            <w:tcBorders>
              <w:top w:val="nil"/>
              <w:left w:val="nil"/>
              <w:bottom w:val="nil"/>
              <w:right w:val="nil"/>
            </w:tcBorders>
            <w:hideMark/>
          </w:tcPr>
          <w:p w:rsidR="007723ED" w:rsidRPr="007723ED" w:rsidRDefault="007723ED" w:rsidP="001741B5">
            <w:pPr>
              <w:spacing w:line="324" w:lineRule="auto"/>
              <w:ind w:right="-1"/>
              <w:rPr>
                <w:rFonts w:ascii="Times New Roman" w:hAnsi="Times New Roman" w:cs="Times New Roman"/>
                <w:sz w:val="28"/>
              </w:rPr>
            </w:pPr>
            <w:r w:rsidRPr="007723ED">
              <w:rPr>
                <w:rFonts w:ascii="Times New Roman" w:hAnsi="Times New Roman" w:cs="Times New Roman"/>
                <w:sz w:val="28"/>
              </w:rPr>
              <w:t xml:space="preserve">Председатель </w:t>
            </w:r>
          </w:p>
        </w:tc>
        <w:tc>
          <w:tcPr>
            <w:tcW w:w="5468" w:type="dxa"/>
            <w:tcBorders>
              <w:top w:val="nil"/>
              <w:left w:val="nil"/>
              <w:bottom w:val="nil"/>
              <w:right w:val="nil"/>
            </w:tcBorders>
            <w:hideMark/>
          </w:tcPr>
          <w:p w:rsidR="007723ED" w:rsidRPr="007723ED" w:rsidRDefault="007723ED" w:rsidP="001741B5">
            <w:pPr>
              <w:spacing w:line="324" w:lineRule="auto"/>
              <w:ind w:right="-1"/>
              <w:jc w:val="right"/>
              <w:rPr>
                <w:rFonts w:ascii="Times New Roman" w:hAnsi="Times New Roman" w:cs="Times New Roman"/>
                <w:sz w:val="28"/>
              </w:rPr>
            </w:pPr>
            <w:r w:rsidRPr="007723ED">
              <w:rPr>
                <w:rFonts w:ascii="Times New Roman" w:hAnsi="Times New Roman" w:cs="Times New Roman"/>
                <w:sz w:val="28"/>
              </w:rPr>
              <w:t>Т.А.Голикова</w:t>
            </w:r>
          </w:p>
        </w:tc>
      </w:tr>
    </w:tbl>
    <w:p w:rsidR="0005441D" w:rsidRPr="007723ED" w:rsidRDefault="0005441D">
      <w:pPr>
        <w:pStyle w:val="ConsPlusNormal"/>
        <w:jc w:val="both"/>
        <w:rPr>
          <w:rFonts w:ascii="Times New Roman" w:hAnsi="Times New Roman" w:cs="Times New Roman"/>
          <w:sz w:val="28"/>
          <w:szCs w:val="28"/>
        </w:rPr>
      </w:pPr>
    </w:p>
    <w:p w:rsidR="0005441D" w:rsidRDefault="0005441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7723ED" w:rsidRDefault="007723ED">
      <w:pPr>
        <w:pStyle w:val="ConsPlusNormal"/>
        <w:jc w:val="both"/>
        <w:rPr>
          <w:rFonts w:ascii="Times New Roman" w:hAnsi="Times New Roman" w:cs="Times New Roman"/>
          <w:sz w:val="28"/>
          <w:szCs w:val="28"/>
        </w:rPr>
      </w:pPr>
    </w:p>
    <w:p w:rsidR="00D42068" w:rsidRDefault="00D42068">
      <w:pPr>
        <w:pStyle w:val="ConsPlusNormal"/>
        <w:jc w:val="both"/>
        <w:rPr>
          <w:rFonts w:ascii="Times New Roman" w:hAnsi="Times New Roman" w:cs="Times New Roman"/>
          <w:sz w:val="28"/>
          <w:szCs w:val="28"/>
        </w:rPr>
        <w:sectPr w:rsidR="00D42068" w:rsidSect="005C3E6B">
          <w:headerReference w:type="default" r:id="rId6"/>
          <w:pgSz w:w="11906" w:h="16838"/>
          <w:pgMar w:top="1134" w:right="850" w:bottom="1134" w:left="1701" w:header="708" w:footer="708" w:gutter="0"/>
          <w:cols w:space="708"/>
          <w:titlePg/>
          <w:docGrid w:linePitch="360"/>
        </w:sectPr>
      </w:pPr>
    </w:p>
    <w:p w:rsidR="007723ED" w:rsidRDefault="007723ED">
      <w:pPr>
        <w:pStyle w:val="ConsPlusNormal"/>
        <w:jc w:val="both"/>
        <w:rPr>
          <w:rFonts w:ascii="Times New Roman" w:hAnsi="Times New Roman" w:cs="Times New Roman"/>
          <w:sz w:val="28"/>
          <w:szCs w:val="28"/>
        </w:rPr>
      </w:pPr>
    </w:p>
    <w:p w:rsidR="0005441D" w:rsidRPr="007723ED" w:rsidRDefault="0005441D" w:rsidP="007723ED">
      <w:pPr>
        <w:pStyle w:val="ConsPlusNormal"/>
        <w:jc w:val="right"/>
        <w:rPr>
          <w:rFonts w:ascii="Times New Roman" w:hAnsi="Times New Roman" w:cs="Times New Roman"/>
          <w:sz w:val="24"/>
          <w:szCs w:val="28"/>
        </w:rPr>
      </w:pPr>
      <w:bookmarkStart w:id="0" w:name="_GoBack"/>
      <w:bookmarkEnd w:id="0"/>
      <w:r w:rsidRPr="007723ED">
        <w:rPr>
          <w:rFonts w:ascii="Times New Roman" w:hAnsi="Times New Roman" w:cs="Times New Roman"/>
          <w:sz w:val="24"/>
          <w:szCs w:val="28"/>
        </w:rPr>
        <w:t>Приложение</w:t>
      </w:r>
      <w:r w:rsidR="00397997">
        <w:rPr>
          <w:rFonts w:ascii="Times New Roman" w:hAnsi="Times New Roman" w:cs="Times New Roman"/>
          <w:sz w:val="24"/>
          <w:szCs w:val="28"/>
        </w:rPr>
        <w:t xml:space="preserve"> </w:t>
      </w:r>
      <w:r w:rsidRPr="007723ED">
        <w:rPr>
          <w:rFonts w:ascii="Times New Roman" w:hAnsi="Times New Roman" w:cs="Times New Roman"/>
          <w:sz w:val="24"/>
          <w:szCs w:val="28"/>
        </w:rPr>
        <w:t xml:space="preserve">к приказу </w:t>
      </w:r>
      <w:r w:rsidR="00D42068">
        <w:rPr>
          <w:rFonts w:ascii="Times New Roman" w:hAnsi="Times New Roman" w:cs="Times New Roman"/>
          <w:sz w:val="24"/>
          <w:szCs w:val="28"/>
        </w:rPr>
        <w:br/>
      </w:r>
      <w:r w:rsidRPr="007723ED">
        <w:rPr>
          <w:rFonts w:ascii="Times New Roman" w:hAnsi="Times New Roman" w:cs="Times New Roman"/>
          <w:sz w:val="24"/>
          <w:szCs w:val="28"/>
        </w:rPr>
        <w:t>Председателя Счетной палаты</w:t>
      </w:r>
    </w:p>
    <w:p w:rsidR="0005441D" w:rsidRPr="007723ED" w:rsidRDefault="0005441D" w:rsidP="007723ED">
      <w:pPr>
        <w:pStyle w:val="ConsPlusNormal"/>
        <w:jc w:val="right"/>
        <w:rPr>
          <w:rFonts w:ascii="Times New Roman" w:hAnsi="Times New Roman" w:cs="Times New Roman"/>
          <w:sz w:val="24"/>
          <w:szCs w:val="28"/>
        </w:rPr>
      </w:pPr>
      <w:r w:rsidRPr="007723ED">
        <w:rPr>
          <w:rFonts w:ascii="Times New Roman" w:hAnsi="Times New Roman" w:cs="Times New Roman"/>
          <w:sz w:val="24"/>
          <w:szCs w:val="28"/>
        </w:rPr>
        <w:t>Российской Федерации</w:t>
      </w:r>
    </w:p>
    <w:p w:rsidR="0005441D" w:rsidRPr="007723ED" w:rsidRDefault="0005441D" w:rsidP="007723ED">
      <w:pPr>
        <w:pStyle w:val="ConsPlusNormal"/>
        <w:jc w:val="right"/>
        <w:rPr>
          <w:rFonts w:ascii="Times New Roman" w:hAnsi="Times New Roman" w:cs="Times New Roman"/>
          <w:sz w:val="24"/>
          <w:szCs w:val="28"/>
        </w:rPr>
      </w:pPr>
      <w:r w:rsidRPr="007723ED">
        <w:rPr>
          <w:rFonts w:ascii="Times New Roman" w:hAnsi="Times New Roman" w:cs="Times New Roman"/>
          <w:sz w:val="24"/>
          <w:szCs w:val="28"/>
        </w:rPr>
        <w:t xml:space="preserve">от 3 апреля 2015 г. </w:t>
      </w:r>
      <w:r w:rsidR="007723ED" w:rsidRPr="007723ED">
        <w:rPr>
          <w:rFonts w:ascii="Times New Roman" w:hAnsi="Times New Roman" w:cs="Times New Roman"/>
          <w:sz w:val="24"/>
          <w:szCs w:val="28"/>
        </w:rPr>
        <w:t>№</w:t>
      </w:r>
      <w:r w:rsidRPr="007723ED">
        <w:rPr>
          <w:rFonts w:ascii="Times New Roman" w:hAnsi="Times New Roman" w:cs="Times New Roman"/>
          <w:sz w:val="24"/>
          <w:szCs w:val="28"/>
        </w:rPr>
        <w:t xml:space="preserve"> 31</w:t>
      </w:r>
    </w:p>
    <w:p w:rsidR="0005441D" w:rsidRDefault="0005441D">
      <w:pPr>
        <w:pStyle w:val="ConsPlusNormal"/>
        <w:jc w:val="both"/>
        <w:rPr>
          <w:rFonts w:ascii="Times New Roman" w:hAnsi="Times New Roman" w:cs="Times New Roman"/>
          <w:sz w:val="28"/>
          <w:szCs w:val="28"/>
        </w:rPr>
      </w:pPr>
    </w:p>
    <w:p w:rsidR="007723ED" w:rsidRPr="007723ED" w:rsidRDefault="007723ED">
      <w:pPr>
        <w:pStyle w:val="ConsPlusNormal"/>
        <w:jc w:val="both"/>
        <w:rPr>
          <w:rFonts w:ascii="Times New Roman" w:hAnsi="Times New Roman" w:cs="Times New Roman"/>
          <w:sz w:val="28"/>
          <w:szCs w:val="28"/>
        </w:rPr>
      </w:pP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Перечень должностей федеральной государственной гражданской</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службы в аппарате Счетной палаты Российской Федерации,</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осуществление полномочий по которым предусматривает участие</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в подготовке решений, затрагивающих вопросы суверенитета</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и национальной безопасности</w:t>
      </w:r>
    </w:p>
    <w:p w:rsidR="0005441D" w:rsidRPr="007723ED" w:rsidRDefault="0005441D">
      <w:pPr>
        <w:pStyle w:val="ConsPlusTitle"/>
        <w:jc w:val="center"/>
        <w:rPr>
          <w:rFonts w:ascii="Times New Roman" w:hAnsi="Times New Roman" w:cs="Times New Roman"/>
          <w:sz w:val="28"/>
          <w:szCs w:val="28"/>
        </w:rPr>
      </w:pPr>
      <w:r w:rsidRPr="007723ED">
        <w:rPr>
          <w:rFonts w:ascii="Times New Roman" w:hAnsi="Times New Roman" w:cs="Times New Roman"/>
          <w:sz w:val="28"/>
          <w:szCs w:val="28"/>
        </w:rPr>
        <w:t>Российской Федерации</w:t>
      </w:r>
    </w:p>
    <w:p w:rsidR="0005441D" w:rsidRPr="007723ED" w:rsidRDefault="0005441D">
      <w:pPr>
        <w:pStyle w:val="ConsPlusNormal"/>
        <w:jc w:val="both"/>
        <w:rPr>
          <w:rFonts w:ascii="Times New Roman" w:hAnsi="Times New Roman" w:cs="Times New Roman"/>
          <w:sz w:val="28"/>
          <w:szCs w:val="28"/>
        </w:rPr>
      </w:pPr>
    </w:p>
    <w:p w:rsidR="0005441D" w:rsidRPr="007723ED" w:rsidRDefault="0005441D" w:rsidP="007723ED">
      <w:pPr>
        <w:pStyle w:val="ConsPlusNormal"/>
        <w:spacing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 xml:space="preserve">1. Должности федеральной государственной гражданской службы </w:t>
      </w:r>
      <w:r w:rsidR="007723ED">
        <w:rPr>
          <w:rFonts w:ascii="Times New Roman" w:hAnsi="Times New Roman" w:cs="Times New Roman"/>
          <w:sz w:val="28"/>
          <w:szCs w:val="28"/>
        </w:rPr>
        <w:br/>
      </w:r>
      <w:r w:rsidRPr="007723ED">
        <w:rPr>
          <w:rFonts w:ascii="Times New Roman" w:hAnsi="Times New Roman" w:cs="Times New Roman"/>
          <w:sz w:val="28"/>
          <w:szCs w:val="28"/>
        </w:rPr>
        <w:t xml:space="preserve">в аппарате Счетной палаты Российской Федерации, отнесенные Реестром должностей федеральной государственной гражданской службы, утвержденным Указом Президента Российской Федерации от 31 декабря 2005 г. </w:t>
      </w:r>
      <w:r w:rsidR="007723ED" w:rsidRPr="007723ED">
        <w:rPr>
          <w:rFonts w:ascii="Times New Roman" w:hAnsi="Times New Roman" w:cs="Times New Roman"/>
          <w:sz w:val="28"/>
          <w:szCs w:val="28"/>
        </w:rPr>
        <w:t>№</w:t>
      </w:r>
      <w:r w:rsidRPr="007723ED">
        <w:rPr>
          <w:rFonts w:ascii="Times New Roman" w:hAnsi="Times New Roman" w:cs="Times New Roman"/>
          <w:sz w:val="28"/>
          <w:szCs w:val="28"/>
        </w:rPr>
        <w:t xml:space="preserve"> 1574 "О Реестре должностей федеральной государственной гражданской службы", к высшей группе должностей федеральной государственной гражданской службы:</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руководитель аппарата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руководителя аппарата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руководитель Секретариата заместителя Председателя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директор департамента;</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руководителя Секретариата Председателя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директора департамента;</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помощник Председателя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lastRenderedPageBreak/>
        <w:t>советник Председателя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помощник заместителя Председателя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советник заместителя Председателя Счетной палаты Российской Федерации;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начальник инспекции;</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референт: Секретариата Председателя Счетной палаты Российской Федерации, департамента;</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начальник отдела в департаменте.</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 xml:space="preserve">2. Должности федеральной государственной гражданской службы </w:t>
      </w:r>
      <w:r w:rsidR="007723ED">
        <w:rPr>
          <w:rFonts w:ascii="Times New Roman" w:hAnsi="Times New Roman" w:cs="Times New Roman"/>
          <w:sz w:val="28"/>
          <w:szCs w:val="28"/>
        </w:rPr>
        <w:br/>
      </w:r>
      <w:r w:rsidRPr="007723ED">
        <w:rPr>
          <w:rFonts w:ascii="Times New Roman" w:hAnsi="Times New Roman" w:cs="Times New Roman"/>
          <w:sz w:val="28"/>
          <w:szCs w:val="28"/>
        </w:rPr>
        <w:t>в аппарате Счетной палаты Российской Федерации, исполнение обязанностей по которым предусматривает допуск к сведениям особой важности*:</w:t>
      </w:r>
    </w:p>
    <w:p w:rsidR="0005441D" w:rsidRPr="007723ED" w:rsidRDefault="0005441D" w:rsidP="007723ED">
      <w:pPr>
        <w:pStyle w:val="ConsPlusNormal"/>
        <w:spacing w:before="220" w:line="360" w:lineRule="auto"/>
        <w:ind w:firstLine="539"/>
        <w:jc w:val="both"/>
        <w:rPr>
          <w:rFonts w:ascii="Times New Roman" w:hAnsi="Times New Roman" w:cs="Times New Roman"/>
          <w:sz w:val="28"/>
          <w:szCs w:val="28"/>
        </w:rPr>
      </w:pPr>
      <w:r w:rsidRPr="007723ED">
        <w:rPr>
          <w:rFonts w:ascii="Times New Roman" w:hAnsi="Times New Roman" w:cs="Times New Roman"/>
          <w:sz w:val="28"/>
          <w:szCs w:val="28"/>
        </w:rPr>
        <w:t>Департамент аудита обороны, национальной безопасности и правоохранительной деятельности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сводно-аналитическая инспекция</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начальник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ведущий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инспекция аудита ГПВ и развития ОПК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начальник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lastRenderedPageBreak/>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ведущий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инспекция аудита Вооруженных Сил</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начальник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ведущий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инспекция аудита органов государственной безопасности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директора департамента - начальник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инспекции</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lastRenderedPageBreak/>
        <w:t>ведущий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ведущий инспектор</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Отдел защиты государственной тайны</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начальник Отдела</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заместитель начальника Отдела</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ведущий 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советник</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консультант</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главный специалист-эксперт</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______________________________________________</w:t>
      </w:r>
    </w:p>
    <w:p w:rsidR="0005441D" w:rsidRPr="007723ED" w:rsidRDefault="0005441D" w:rsidP="007723ED">
      <w:pPr>
        <w:pStyle w:val="ConsPlusNormal"/>
        <w:spacing w:before="220" w:line="360" w:lineRule="auto"/>
        <w:ind w:firstLine="540"/>
        <w:jc w:val="both"/>
        <w:rPr>
          <w:rFonts w:ascii="Times New Roman" w:hAnsi="Times New Roman" w:cs="Times New Roman"/>
          <w:sz w:val="28"/>
          <w:szCs w:val="28"/>
        </w:rPr>
      </w:pPr>
      <w:r w:rsidRPr="007723ED">
        <w:rPr>
          <w:rFonts w:ascii="Times New Roman" w:hAnsi="Times New Roman" w:cs="Times New Roman"/>
          <w:sz w:val="28"/>
          <w:szCs w:val="28"/>
        </w:rPr>
        <w:t xml:space="preserve">* В соответствии с Номенклатурой должностей работников Счетной палаты Российской Федерации, подлежащих оформлению на допуск </w:t>
      </w:r>
      <w:r w:rsidR="00397997">
        <w:rPr>
          <w:rFonts w:ascii="Times New Roman" w:hAnsi="Times New Roman" w:cs="Times New Roman"/>
          <w:sz w:val="28"/>
          <w:szCs w:val="28"/>
        </w:rPr>
        <w:br/>
      </w:r>
      <w:r w:rsidRPr="007723ED">
        <w:rPr>
          <w:rFonts w:ascii="Times New Roman" w:hAnsi="Times New Roman" w:cs="Times New Roman"/>
          <w:sz w:val="28"/>
          <w:szCs w:val="28"/>
        </w:rPr>
        <w:t>к государственной тайне.</w:t>
      </w:r>
    </w:p>
    <w:p w:rsidR="007A703D" w:rsidRPr="007723ED" w:rsidRDefault="007A703D">
      <w:pPr>
        <w:rPr>
          <w:rFonts w:ascii="Times New Roman" w:hAnsi="Times New Roman" w:cs="Times New Roman"/>
          <w:sz w:val="28"/>
          <w:szCs w:val="28"/>
        </w:rPr>
      </w:pPr>
    </w:p>
    <w:sectPr w:rsidR="007A703D" w:rsidRPr="007723ED" w:rsidSect="005C3E6B">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E6B" w:rsidRDefault="005C3E6B" w:rsidP="005C3E6B">
      <w:pPr>
        <w:spacing w:after="0" w:line="240" w:lineRule="auto"/>
      </w:pPr>
      <w:r>
        <w:separator/>
      </w:r>
    </w:p>
  </w:endnote>
  <w:endnote w:type="continuationSeparator" w:id="0">
    <w:p w:rsidR="005C3E6B" w:rsidRDefault="005C3E6B" w:rsidP="005C3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E6B" w:rsidRDefault="005C3E6B" w:rsidP="005C3E6B">
      <w:pPr>
        <w:spacing w:after="0" w:line="240" w:lineRule="auto"/>
      </w:pPr>
      <w:r>
        <w:separator/>
      </w:r>
    </w:p>
  </w:footnote>
  <w:footnote w:type="continuationSeparator" w:id="0">
    <w:p w:rsidR="005C3E6B" w:rsidRDefault="005C3E6B" w:rsidP="005C3E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78621"/>
      <w:docPartObj>
        <w:docPartGallery w:val="Page Numbers (Top of Page)"/>
        <w:docPartUnique/>
      </w:docPartObj>
    </w:sdtPr>
    <w:sdtEndPr/>
    <w:sdtContent>
      <w:p w:rsidR="005C3E6B" w:rsidRDefault="005C3E6B">
        <w:pPr>
          <w:pStyle w:val="a4"/>
          <w:jc w:val="center"/>
        </w:pPr>
        <w:r>
          <w:fldChar w:fldCharType="begin"/>
        </w:r>
        <w:r>
          <w:instrText>PAGE   \* MERGEFORMAT</w:instrText>
        </w:r>
        <w:r>
          <w:fldChar w:fldCharType="separate"/>
        </w:r>
        <w:r w:rsidR="00D42068">
          <w:rPr>
            <w:noProof/>
          </w:rPr>
          <w:t>2</w:t>
        </w:r>
        <w:r>
          <w:fldChar w:fldCharType="end"/>
        </w:r>
      </w:p>
    </w:sdtContent>
  </w:sdt>
  <w:p w:rsidR="005C3E6B" w:rsidRDefault="005C3E6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41D"/>
    <w:rsid w:val="0005441D"/>
    <w:rsid w:val="00397997"/>
    <w:rsid w:val="005C3E6B"/>
    <w:rsid w:val="005D1520"/>
    <w:rsid w:val="007723ED"/>
    <w:rsid w:val="007A703D"/>
    <w:rsid w:val="009A110B"/>
    <w:rsid w:val="009C04E5"/>
    <w:rsid w:val="00D42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840B9"/>
  <w15:docId w15:val="{86EB60C7-836D-4237-975B-49EDCC14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44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544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5441D"/>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772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nhideWhenUsed/>
    <w:rsid w:val="007723ED"/>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7723ED"/>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C3E6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C3E6B"/>
  </w:style>
  <w:style w:type="paragraph" w:styleId="a6">
    <w:name w:val="footer"/>
    <w:basedOn w:val="a"/>
    <w:link w:val="a7"/>
    <w:uiPriority w:val="99"/>
    <w:unhideWhenUsed/>
    <w:rsid w:val="005C3E6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C3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810</Words>
  <Characters>4618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Елена Васильевна</dc:creator>
  <cp:lastModifiedBy>Иванова Елена Васильевна</cp:lastModifiedBy>
  <cp:revision>7</cp:revision>
  <dcterms:created xsi:type="dcterms:W3CDTF">2021-06-29T13:40:00Z</dcterms:created>
  <dcterms:modified xsi:type="dcterms:W3CDTF">2021-07-05T09:51:00Z</dcterms:modified>
</cp:coreProperties>
</file>