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Pr="00415E6E" w:rsidRDefault="00FC530E" w:rsidP="003D72D4">
      <w:pPr>
        <w:overflowPunct/>
        <w:autoSpaceDE/>
        <w:autoSpaceDN/>
        <w:adjustRightInd/>
        <w:spacing w:line="360" w:lineRule="auto"/>
        <w:ind w:left="0" w:right="0" w:firstLine="709"/>
        <w:textAlignment w:val="auto"/>
        <w:rPr>
          <w:rFonts w:eastAsia="Calibri"/>
          <w:b/>
          <w:sz w:val="24"/>
          <w:szCs w:val="24"/>
          <w:lang w:eastAsia="en-US"/>
        </w:rPr>
      </w:pPr>
      <w:bookmarkStart w:id="0" w:name="_GoBack"/>
      <w:bookmarkEnd w:id="0"/>
      <w:r w:rsidRPr="00415E6E">
        <w:rPr>
          <w:rFonts w:eastAsia="Calibri"/>
          <w:b/>
          <w:sz w:val="24"/>
          <w:szCs w:val="24"/>
          <w:lang w:eastAsia="en-US"/>
        </w:rPr>
        <w:t>7</w:t>
      </w:r>
      <w:r w:rsidR="00536011" w:rsidRPr="00415E6E">
        <w:rPr>
          <w:rFonts w:eastAsia="Calibri"/>
          <w:b/>
          <w:sz w:val="24"/>
          <w:szCs w:val="24"/>
          <w:lang w:eastAsia="en-US"/>
        </w:rPr>
        <w:t>. </w:t>
      </w:r>
      <w:r w:rsidR="003D72D4" w:rsidRPr="00415E6E">
        <w:rPr>
          <w:rFonts w:eastAsia="Calibri"/>
          <w:b/>
          <w:sz w:val="24"/>
          <w:szCs w:val="24"/>
          <w:lang w:eastAsia="en-US"/>
        </w:rPr>
        <w:t>Госпрограмма «</w:t>
      </w:r>
      <w:r w:rsidR="003D72D4" w:rsidRPr="00415E6E">
        <w:rPr>
          <w:b/>
          <w:bCs/>
          <w:sz w:val="24"/>
          <w:szCs w:val="24"/>
        </w:rPr>
        <w:t>Содействие занятости населения</w:t>
      </w:r>
      <w:r w:rsidR="003D72D4" w:rsidRPr="00415E6E">
        <w:rPr>
          <w:rFonts w:eastAsia="Calibri"/>
          <w:b/>
          <w:sz w:val="24"/>
          <w:szCs w:val="24"/>
          <w:lang w:eastAsia="en-US"/>
        </w:rPr>
        <w:t>»</w:t>
      </w:r>
    </w:p>
    <w:p w:rsidR="005505A8" w:rsidRPr="00EA7DE0" w:rsidRDefault="00DD146F" w:rsidP="005505A8">
      <w:pPr>
        <w:overflowPunct/>
        <w:autoSpaceDE/>
        <w:autoSpaceDN/>
        <w:adjustRightInd/>
        <w:spacing w:line="384" w:lineRule="auto"/>
        <w:ind w:left="0" w:right="0" w:firstLine="709"/>
        <w:textAlignment w:val="auto"/>
        <w:rPr>
          <w:sz w:val="24"/>
          <w:szCs w:val="24"/>
        </w:rPr>
      </w:pPr>
      <w:r w:rsidRPr="00EA7DE0">
        <w:rPr>
          <w:rFonts w:eastAsia="Calibri"/>
          <w:b/>
          <w:sz w:val="24"/>
          <w:szCs w:val="24"/>
          <w:lang w:eastAsia="en-US"/>
        </w:rPr>
        <w:t>7.</w:t>
      </w:r>
      <w:r w:rsidR="00CE2C2E" w:rsidRPr="00EA7DE0">
        <w:rPr>
          <w:rFonts w:eastAsia="Calibri"/>
          <w:b/>
          <w:sz w:val="24"/>
          <w:szCs w:val="24"/>
          <w:lang w:eastAsia="en-US"/>
        </w:rPr>
        <w:t xml:space="preserve">1. </w:t>
      </w:r>
      <w:r w:rsidR="005505A8" w:rsidRPr="00EA7DE0">
        <w:rPr>
          <w:sz w:val="24"/>
          <w:szCs w:val="24"/>
        </w:rPr>
        <w:t>Госпрограмма «Содействие занятости населения» (далее – ГП-7</w:t>
      </w:r>
      <w:r w:rsidR="00F11CFE">
        <w:rPr>
          <w:sz w:val="24"/>
          <w:szCs w:val="24"/>
        </w:rPr>
        <w:t>, госпрограмма</w:t>
      </w:r>
      <w:r w:rsidR="005505A8" w:rsidRPr="00EA7DE0">
        <w:rPr>
          <w:sz w:val="24"/>
          <w:szCs w:val="24"/>
        </w:rPr>
        <w:t>) утверждена постановлением Правительства Российской Федерации от 15</w:t>
      </w:r>
      <w:r w:rsidR="008B3763" w:rsidRPr="00EA7DE0">
        <w:rPr>
          <w:sz w:val="24"/>
          <w:szCs w:val="24"/>
        </w:rPr>
        <w:t> </w:t>
      </w:r>
      <w:r w:rsidR="005505A8" w:rsidRPr="00EA7DE0">
        <w:rPr>
          <w:sz w:val="24"/>
          <w:szCs w:val="24"/>
        </w:rPr>
        <w:t>апреля 2014</w:t>
      </w:r>
      <w:r w:rsidR="008B3763" w:rsidRPr="00EA7DE0">
        <w:rPr>
          <w:sz w:val="24"/>
          <w:szCs w:val="24"/>
        </w:rPr>
        <w:t> </w:t>
      </w:r>
      <w:r w:rsidR="005505A8" w:rsidRPr="00EA7DE0">
        <w:rPr>
          <w:sz w:val="24"/>
          <w:szCs w:val="24"/>
        </w:rPr>
        <w:t>г. №</w:t>
      </w:r>
      <w:r w:rsidR="00EC041C" w:rsidRPr="00EA7DE0">
        <w:rPr>
          <w:sz w:val="24"/>
          <w:szCs w:val="24"/>
        </w:rPr>
        <w:t> </w:t>
      </w:r>
      <w:r w:rsidR="005505A8" w:rsidRPr="00EA7DE0">
        <w:rPr>
          <w:sz w:val="24"/>
          <w:szCs w:val="24"/>
        </w:rPr>
        <w:t>298</w:t>
      </w:r>
      <w:r w:rsidR="002E246F" w:rsidRPr="00EA7DE0">
        <w:rPr>
          <w:sz w:val="24"/>
          <w:szCs w:val="24"/>
        </w:rPr>
        <w:t xml:space="preserve"> (с изменениями, внесенными постановлениями Правительства Российской Федерации от 30</w:t>
      </w:r>
      <w:r w:rsidR="008B3763" w:rsidRPr="00EA7DE0">
        <w:rPr>
          <w:sz w:val="24"/>
          <w:szCs w:val="24"/>
        </w:rPr>
        <w:t> </w:t>
      </w:r>
      <w:r w:rsidR="002E246F" w:rsidRPr="00EA7DE0">
        <w:rPr>
          <w:sz w:val="24"/>
          <w:szCs w:val="24"/>
        </w:rPr>
        <w:t>марта 2017 г. № 364, от 14</w:t>
      </w:r>
      <w:r w:rsidR="008B3763" w:rsidRPr="00EA7DE0">
        <w:rPr>
          <w:sz w:val="24"/>
          <w:szCs w:val="24"/>
        </w:rPr>
        <w:t> </w:t>
      </w:r>
      <w:r w:rsidR="002E246F" w:rsidRPr="00EA7DE0">
        <w:rPr>
          <w:sz w:val="24"/>
          <w:szCs w:val="24"/>
        </w:rPr>
        <w:t>декабря 2017 г. № 1554,</w:t>
      </w:r>
      <w:r w:rsidR="00185F7A" w:rsidRPr="00EA7DE0">
        <w:rPr>
          <w:sz w:val="24"/>
          <w:szCs w:val="24"/>
        </w:rPr>
        <w:t xml:space="preserve"> </w:t>
      </w:r>
      <w:r w:rsidR="002E246F" w:rsidRPr="00EA7DE0">
        <w:rPr>
          <w:sz w:val="24"/>
          <w:szCs w:val="24"/>
        </w:rPr>
        <w:t>от 29</w:t>
      </w:r>
      <w:r w:rsidR="008B3763" w:rsidRPr="00EA7DE0">
        <w:rPr>
          <w:sz w:val="24"/>
          <w:szCs w:val="24"/>
        </w:rPr>
        <w:t> </w:t>
      </w:r>
      <w:r w:rsidR="002E246F" w:rsidRPr="00EA7DE0">
        <w:rPr>
          <w:sz w:val="24"/>
          <w:szCs w:val="24"/>
        </w:rPr>
        <w:t>декабря 2017 г. № 1685</w:t>
      </w:r>
      <w:r w:rsidR="00981FCF" w:rsidRPr="00EA7DE0">
        <w:rPr>
          <w:sz w:val="24"/>
          <w:szCs w:val="24"/>
        </w:rPr>
        <w:t>,</w:t>
      </w:r>
      <w:r w:rsidR="002E246F" w:rsidRPr="00EA7DE0">
        <w:rPr>
          <w:sz w:val="24"/>
          <w:szCs w:val="24"/>
        </w:rPr>
        <w:t xml:space="preserve"> от 30</w:t>
      </w:r>
      <w:r w:rsidR="008B3763" w:rsidRPr="00EA7DE0">
        <w:rPr>
          <w:sz w:val="24"/>
          <w:szCs w:val="24"/>
        </w:rPr>
        <w:t> </w:t>
      </w:r>
      <w:r w:rsidR="002E246F" w:rsidRPr="00EA7DE0">
        <w:rPr>
          <w:sz w:val="24"/>
          <w:szCs w:val="24"/>
        </w:rPr>
        <w:t>марта 2018 г. № 363</w:t>
      </w:r>
      <w:r w:rsidR="00981FCF" w:rsidRPr="00EA7DE0">
        <w:rPr>
          <w:sz w:val="24"/>
          <w:szCs w:val="24"/>
        </w:rPr>
        <w:t>, от 19 декабря 2018 г. № 1593</w:t>
      </w:r>
      <w:r w:rsidR="00EA7DE0" w:rsidRPr="00EA7DE0">
        <w:rPr>
          <w:sz w:val="24"/>
          <w:szCs w:val="24"/>
        </w:rPr>
        <w:t>,</w:t>
      </w:r>
      <w:r w:rsidR="00981FCF" w:rsidRPr="00EA7DE0">
        <w:rPr>
          <w:sz w:val="24"/>
          <w:szCs w:val="24"/>
        </w:rPr>
        <w:t xml:space="preserve"> от 30 декабря 2018 г. № 1759</w:t>
      </w:r>
      <w:r w:rsidR="00EA7DE0" w:rsidRPr="00EA7DE0">
        <w:rPr>
          <w:sz w:val="24"/>
          <w:szCs w:val="24"/>
        </w:rPr>
        <w:t xml:space="preserve"> и от 28 марта 2019 г.</w:t>
      </w:r>
      <w:r w:rsidR="002E246F" w:rsidRPr="00EA7DE0">
        <w:rPr>
          <w:sz w:val="24"/>
          <w:szCs w:val="24"/>
        </w:rPr>
        <w:t>)</w:t>
      </w:r>
      <w:r w:rsidR="005505A8" w:rsidRPr="00EA7DE0">
        <w:rPr>
          <w:sz w:val="24"/>
          <w:szCs w:val="24"/>
        </w:rPr>
        <w:t>.</w:t>
      </w:r>
    </w:p>
    <w:p w:rsidR="00FD7868" w:rsidRDefault="00FD7868" w:rsidP="005505A8">
      <w:pPr>
        <w:widowControl w:val="0"/>
        <w:overflowPunct/>
        <w:autoSpaceDE/>
        <w:autoSpaceDN/>
        <w:adjustRightInd/>
        <w:spacing w:line="360" w:lineRule="auto"/>
        <w:ind w:left="0" w:right="0" w:firstLine="680"/>
        <w:textAlignment w:val="auto"/>
        <w:rPr>
          <w:sz w:val="24"/>
          <w:szCs w:val="24"/>
        </w:rPr>
      </w:pPr>
      <w:r>
        <w:rPr>
          <w:sz w:val="24"/>
          <w:szCs w:val="24"/>
        </w:rPr>
        <w:t>Согласно проекту паспорта ГП-7, представленному в материалах к законопроекту (далее - проект паспорта ГП-7):</w:t>
      </w:r>
    </w:p>
    <w:p w:rsidR="005505A8" w:rsidRPr="00EA7DE0" w:rsidRDefault="00FD7868" w:rsidP="005505A8">
      <w:pPr>
        <w:widowControl w:val="0"/>
        <w:overflowPunct/>
        <w:autoSpaceDE/>
        <w:autoSpaceDN/>
        <w:adjustRightInd/>
        <w:spacing w:line="360" w:lineRule="auto"/>
        <w:ind w:left="0" w:right="0" w:firstLine="680"/>
        <w:textAlignment w:val="auto"/>
        <w:rPr>
          <w:sz w:val="24"/>
          <w:szCs w:val="24"/>
        </w:rPr>
      </w:pPr>
      <w:r>
        <w:rPr>
          <w:sz w:val="24"/>
          <w:szCs w:val="24"/>
        </w:rPr>
        <w:t>с</w:t>
      </w:r>
      <w:r w:rsidR="002E246F" w:rsidRPr="00EA7DE0">
        <w:rPr>
          <w:sz w:val="24"/>
          <w:szCs w:val="24"/>
        </w:rPr>
        <w:t>рок реализации: 2013 - 2024</w:t>
      </w:r>
      <w:r w:rsidR="005505A8" w:rsidRPr="00EA7DE0">
        <w:rPr>
          <w:sz w:val="24"/>
          <w:szCs w:val="24"/>
        </w:rPr>
        <w:t xml:space="preserve"> годы. </w:t>
      </w:r>
    </w:p>
    <w:p w:rsidR="005505A8" w:rsidRPr="004C187D" w:rsidRDefault="00FD7868" w:rsidP="005505A8">
      <w:pPr>
        <w:widowControl w:val="0"/>
        <w:overflowPunct/>
        <w:autoSpaceDE/>
        <w:autoSpaceDN/>
        <w:adjustRightInd/>
        <w:spacing w:line="360" w:lineRule="auto"/>
        <w:ind w:left="0" w:right="0" w:firstLine="680"/>
        <w:textAlignment w:val="auto"/>
        <w:rPr>
          <w:sz w:val="24"/>
          <w:szCs w:val="24"/>
        </w:rPr>
      </w:pPr>
      <w:r>
        <w:rPr>
          <w:sz w:val="24"/>
          <w:szCs w:val="24"/>
        </w:rPr>
        <w:t>о</w:t>
      </w:r>
      <w:r w:rsidR="005505A8" w:rsidRPr="004C187D">
        <w:rPr>
          <w:sz w:val="24"/>
          <w:szCs w:val="24"/>
        </w:rPr>
        <w:t>тветственным исполнителем ГП-7 является Минтруд России, соисполнител</w:t>
      </w:r>
      <w:r w:rsidR="00DD146F" w:rsidRPr="004C187D">
        <w:rPr>
          <w:sz w:val="24"/>
          <w:szCs w:val="24"/>
        </w:rPr>
        <w:t>и с 2017 года отсутствуют,</w:t>
      </w:r>
      <w:r w:rsidR="005505A8" w:rsidRPr="004C187D">
        <w:rPr>
          <w:sz w:val="24"/>
          <w:szCs w:val="24"/>
        </w:rPr>
        <w:t xml:space="preserve"> участников - </w:t>
      </w:r>
      <w:r w:rsidR="004C187D" w:rsidRPr="004C187D">
        <w:rPr>
          <w:sz w:val="24"/>
          <w:szCs w:val="24"/>
        </w:rPr>
        <w:t>1</w:t>
      </w:r>
      <w:r w:rsidR="005505A8" w:rsidRPr="004C187D">
        <w:rPr>
          <w:sz w:val="24"/>
          <w:szCs w:val="24"/>
        </w:rPr>
        <w:t>.</w:t>
      </w:r>
    </w:p>
    <w:p w:rsidR="005505A8" w:rsidRPr="00845F13" w:rsidRDefault="00CE2C2E" w:rsidP="00333B40">
      <w:pPr>
        <w:overflowPunct/>
        <w:autoSpaceDE/>
        <w:autoSpaceDN/>
        <w:adjustRightInd/>
        <w:spacing w:line="360" w:lineRule="auto"/>
        <w:ind w:left="0" w:right="0" w:firstLine="709"/>
        <w:textAlignment w:val="auto"/>
        <w:rPr>
          <w:rFonts w:eastAsia="Calibri"/>
          <w:sz w:val="24"/>
          <w:szCs w:val="24"/>
        </w:rPr>
      </w:pPr>
      <w:r w:rsidRPr="00845F13">
        <w:rPr>
          <w:rFonts w:eastAsia="Calibri"/>
          <w:b/>
          <w:sz w:val="24"/>
          <w:szCs w:val="24"/>
          <w:lang w:eastAsia="en-US"/>
        </w:rPr>
        <w:t>7.2.</w:t>
      </w:r>
      <w:r w:rsidR="003D72D4" w:rsidRPr="00845F13">
        <w:rPr>
          <w:rFonts w:eastAsia="Calibri"/>
          <w:sz w:val="24"/>
          <w:szCs w:val="24"/>
          <w:lang w:eastAsia="en-US"/>
        </w:rPr>
        <w:t> </w:t>
      </w:r>
      <w:r w:rsidR="005505A8" w:rsidRPr="00845F13">
        <w:rPr>
          <w:rFonts w:eastAsia="Calibri"/>
          <w:sz w:val="24"/>
          <w:szCs w:val="24"/>
        </w:rPr>
        <w:t xml:space="preserve">Цели, задачи, показатели (индикаторы) ГП-7 </w:t>
      </w:r>
      <w:r w:rsidR="005505A8" w:rsidRPr="00845F13">
        <w:rPr>
          <w:rFonts w:eastAsia="Calibri"/>
          <w:b/>
          <w:sz w:val="24"/>
          <w:szCs w:val="24"/>
        </w:rPr>
        <w:t>не в полной мере соответствуют</w:t>
      </w:r>
      <w:r w:rsidR="005505A8" w:rsidRPr="00845F13">
        <w:rPr>
          <w:rFonts w:eastAsia="Calibri"/>
          <w:b/>
          <w:i/>
          <w:sz w:val="24"/>
          <w:szCs w:val="24"/>
        </w:rPr>
        <w:t xml:space="preserve"> </w:t>
      </w:r>
      <w:r w:rsidR="005505A8" w:rsidRPr="00845F13">
        <w:rPr>
          <w:rFonts w:eastAsia="Calibri"/>
          <w:b/>
          <w:sz w:val="24"/>
          <w:szCs w:val="24"/>
        </w:rPr>
        <w:t>целям, задачам, показателям документов стратегического планирования</w:t>
      </w:r>
      <w:r w:rsidR="005505A8" w:rsidRPr="00845F13">
        <w:rPr>
          <w:rFonts w:eastAsia="Calibri"/>
          <w:sz w:val="24"/>
          <w:szCs w:val="24"/>
        </w:rPr>
        <w:t xml:space="preserve"> в соответствующей сфере деятельности.</w:t>
      </w:r>
    </w:p>
    <w:p w:rsidR="003D72D4" w:rsidRPr="00845F13" w:rsidRDefault="003D72D4" w:rsidP="00333B40">
      <w:pPr>
        <w:pStyle w:val="ConsPlusNormal"/>
        <w:spacing w:line="360" w:lineRule="auto"/>
        <w:ind w:firstLine="709"/>
        <w:jc w:val="both"/>
      </w:pPr>
      <w:r w:rsidRPr="00845F13">
        <w:t xml:space="preserve">В проекте паспорта ГП-7 </w:t>
      </w:r>
      <w:r w:rsidRPr="00845F13">
        <w:rPr>
          <w:b/>
        </w:rPr>
        <w:t>не в полном объеме</w:t>
      </w:r>
      <w:r w:rsidRPr="00845F13">
        <w:t xml:space="preserve"> </w:t>
      </w:r>
      <w:r w:rsidRPr="00845F13">
        <w:rPr>
          <w:b/>
        </w:rPr>
        <w:t>учтены</w:t>
      </w:r>
      <w:r w:rsidRPr="00845F13">
        <w:t xml:space="preserve"> основные положения стратегических документов Российской Федерации, в том числе Концепции государственной семейной политики в Российской Федерации на период до 2025</w:t>
      </w:r>
      <w:r w:rsidR="008B3763" w:rsidRPr="00845F13">
        <w:t> </w:t>
      </w:r>
      <w:r w:rsidRPr="00845F13">
        <w:t xml:space="preserve">года. </w:t>
      </w:r>
    </w:p>
    <w:p w:rsidR="00333B40" w:rsidRDefault="003D72D4" w:rsidP="00333B40">
      <w:pPr>
        <w:overflowPunct/>
        <w:autoSpaceDE/>
        <w:autoSpaceDN/>
        <w:adjustRightInd/>
        <w:spacing w:line="360" w:lineRule="auto"/>
        <w:ind w:left="0" w:right="0" w:firstLine="709"/>
        <w:textAlignment w:val="auto"/>
        <w:rPr>
          <w:sz w:val="24"/>
          <w:szCs w:val="24"/>
        </w:rPr>
      </w:pPr>
      <w:r w:rsidRPr="00845F13">
        <w:rPr>
          <w:sz w:val="24"/>
          <w:szCs w:val="24"/>
        </w:rPr>
        <w:t xml:space="preserve">В </w:t>
      </w:r>
      <w:r w:rsidR="007533E5">
        <w:rPr>
          <w:sz w:val="24"/>
          <w:szCs w:val="24"/>
        </w:rPr>
        <w:t>госпрограмме</w:t>
      </w:r>
      <w:r w:rsidRPr="00845F13">
        <w:rPr>
          <w:sz w:val="24"/>
          <w:szCs w:val="24"/>
        </w:rPr>
        <w:t xml:space="preserve"> отсутствуют мероприятия и по</w:t>
      </w:r>
      <w:r w:rsidR="002E246F" w:rsidRPr="00845F13">
        <w:rPr>
          <w:sz w:val="24"/>
          <w:szCs w:val="24"/>
        </w:rPr>
        <w:t>казатели, характеризующие</w:t>
      </w:r>
      <w:r w:rsidRPr="00845F13">
        <w:rPr>
          <w:sz w:val="24"/>
          <w:szCs w:val="24"/>
        </w:rPr>
        <w:t xml:space="preserve"> сокращение числа неработающих родителей, рост доли трудоустроенных граждан с семейными обязанностями в общем числе трудоустроенных граждан, которые </w:t>
      </w:r>
      <w:r w:rsidR="00076D56" w:rsidRPr="00845F13">
        <w:rPr>
          <w:sz w:val="24"/>
          <w:szCs w:val="24"/>
        </w:rPr>
        <w:t>установлены</w:t>
      </w:r>
      <w:r w:rsidRPr="00845F13">
        <w:rPr>
          <w:sz w:val="24"/>
          <w:szCs w:val="24"/>
        </w:rPr>
        <w:t xml:space="preserve"> в Концепции государственной семейной политики в Российской Федерации на период до 2025 года.</w:t>
      </w:r>
    </w:p>
    <w:p w:rsidR="007533E5" w:rsidRPr="000D063B" w:rsidRDefault="007533E5" w:rsidP="007533E5">
      <w:pPr>
        <w:overflowPunct/>
        <w:autoSpaceDE/>
        <w:autoSpaceDN/>
        <w:adjustRightInd/>
        <w:spacing w:line="360" w:lineRule="auto"/>
        <w:ind w:left="0" w:right="0" w:firstLine="709"/>
        <w:rPr>
          <w:sz w:val="24"/>
          <w:szCs w:val="24"/>
        </w:rPr>
      </w:pPr>
      <w:r w:rsidRPr="00E10656">
        <w:rPr>
          <w:sz w:val="24"/>
          <w:szCs w:val="24"/>
        </w:rPr>
        <w:t>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проекте паспорта ГП-</w:t>
      </w:r>
      <w:r>
        <w:rPr>
          <w:sz w:val="24"/>
          <w:szCs w:val="24"/>
        </w:rPr>
        <w:t>7</w:t>
      </w:r>
      <w:r w:rsidRPr="00E10656">
        <w:rPr>
          <w:sz w:val="24"/>
          <w:szCs w:val="24"/>
        </w:rPr>
        <w:t>, п</w:t>
      </w:r>
      <w:r>
        <w:rPr>
          <w:sz w:val="24"/>
          <w:szCs w:val="24"/>
        </w:rPr>
        <w:t>редставлена в следующей таблице.</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4"/>
        <w:gridCol w:w="4198"/>
      </w:tblGrid>
      <w:tr w:rsidR="007533E5" w:rsidRPr="000D063B" w:rsidTr="006E616D">
        <w:trPr>
          <w:tblHeader/>
        </w:trPr>
        <w:tc>
          <w:tcPr>
            <w:tcW w:w="2758" w:type="pct"/>
            <w:vAlign w:val="center"/>
          </w:tcPr>
          <w:p w:rsidR="007533E5" w:rsidRPr="007D2D25" w:rsidRDefault="007533E5" w:rsidP="006E616D">
            <w:pPr>
              <w:spacing w:line="240" w:lineRule="auto"/>
              <w:ind w:left="0" w:right="0" w:firstLine="0"/>
              <w:jc w:val="center"/>
              <w:outlineLvl w:val="1"/>
              <w:rPr>
                <w:rFonts w:eastAsia="PMingLiU"/>
                <w:sz w:val="20"/>
              </w:rPr>
            </w:pPr>
            <w:r w:rsidRPr="007D2D25">
              <w:rPr>
                <w:rFonts w:eastAsia="PMingLiU"/>
                <w:sz w:val="20"/>
              </w:rPr>
              <w:t>Цели, задачи и целевые показатели основных стратегических документов</w:t>
            </w:r>
          </w:p>
        </w:tc>
        <w:tc>
          <w:tcPr>
            <w:tcW w:w="2242" w:type="pct"/>
            <w:vAlign w:val="center"/>
          </w:tcPr>
          <w:p w:rsidR="007533E5" w:rsidRPr="007D2D25" w:rsidRDefault="007533E5" w:rsidP="006E616D">
            <w:pPr>
              <w:spacing w:line="240" w:lineRule="auto"/>
              <w:ind w:left="0" w:right="0" w:firstLine="0"/>
              <w:jc w:val="center"/>
              <w:outlineLvl w:val="1"/>
              <w:rPr>
                <w:rFonts w:eastAsia="PMingLiU"/>
                <w:b/>
                <w:sz w:val="20"/>
              </w:rPr>
            </w:pPr>
            <w:r w:rsidRPr="007D2D25">
              <w:rPr>
                <w:rFonts w:eastAsia="PMingLiU"/>
                <w:sz w:val="20"/>
              </w:rPr>
              <w:t>Цели, задачи и целевые показатели, отраженные в проекте паспорта ГП-7</w:t>
            </w:r>
          </w:p>
        </w:tc>
      </w:tr>
      <w:tr w:rsidR="007533E5" w:rsidRPr="000D063B" w:rsidTr="006E616D">
        <w:tc>
          <w:tcPr>
            <w:tcW w:w="2758" w:type="pct"/>
          </w:tcPr>
          <w:p w:rsidR="007533E5" w:rsidRPr="007D2D25" w:rsidRDefault="007533E5" w:rsidP="006E616D">
            <w:pPr>
              <w:spacing w:line="240" w:lineRule="auto"/>
              <w:ind w:left="0" w:right="0" w:firstLine="0"/>
              <w:rPr>
                <w:color w:val="000000"/>
                <w:sz w:val="20"/>
              </w:rPr>
            </w:pPr>
            <w:r w:rsidRPr="007D2D25">
              <w:rPr>
                <w:b/>
                <w:bCs/>
                <w:color w:val="000000"/>
                <w:sz w:val="20"/>
              </w:rPr>
              <w:t xml:space="preserve">1. Концепция государственной семейной политики в Российской Федерации на период до 2025 года </w:t>
            </w:r>
          </w:p>
        </w:tc>
        <w:tc>
          <w:tcPr>
            <w:tcW w:w="2242" w:type="pct"/>
          </w:tcPr>
          <w:p w:rsidR="007533E5" w:rsidRPr="007D2D25" w:rsidRDefault="007533E5" w:rsidP="006E616D">
            <w:pPr>
              <w:spacing w:line="240" w:lineRule="auto"/>
              <w:ind w:left="0" w:right="0" w:firstLine="0"/>
              <w:outlineLvl w:val="1"/>
              <w:rPr>
                <w:rFonts w:eastAsia="PMingLiU"/>
                <w:sz w:val="20"/>
              </w:rPr>
            </w:pPr>
          </w:p>
        </w:tc>
      </w:tr>
      <w:tr w:rsidR="007533E5" w:rsidRPr="000D063B" w:rsidTr="006E616D">
        <w:tc>
          <w:tcPr>
            <w:tcW w:w="2758" w:type="pct"/>
          </w:tcPr>
          <w:p w:rsidR="007533E5" w:rsidRPr="007D2D25" w:rsidRDefault="007533E5" w:rsidP="006E616D">
            <w:pPr>
              <w:spacing w:line="240" w:lineRule="auto"/>
              <w:ind w:left="0" w:right="0" w:firstLine="0"/>
              <w:rPr>
                <w:color w:val="000000"/>
                <w:sz w:val="20"/>
              </w:rPr>
            </w:pPr>
            <w:r w:rsidRPr="007D2D25">
              <w:rPr>
                <w:color w:val="000000"/>
                <w:sz w:val="20"/>
              </w:rPr>
              <w:t xml:space="preserve">1.1. Сокращение числа неработающих родителей </w:t>
            </w:r>
          </w:p>
        </w:tc>
        <w:tc>
          <w:tcPr>
            <w:tcW w:w="2242" w:type="pct"/>
          </w:tcPr>
          <w:p w:rsidR="007533E5" w:rsidRPr="007D2D25" w:rsidRDefault="007533E5" w:rsidP="006E616D">
            <w:pPr>
              <w:spacing w:line="240" w:lineRule="auto"/>
              <w:ind w:left="0" w:right="0" w:firstLine="0"/>
              <w:jc w:val="center"/>
              <w:rPr>
                <w:color w:val="000000"/>
                <w:sz w:val="20"/>
              </w:rPr>
            </w:pPr>
            <w:r w:rsidRPr="007D2D25">
              <w:rPr>
                <w:color w:val="000000"/>
                <w:sz w:val="20"/>
              </w:rPr>
              <w:t>не предусмотрено</w:t>
            </w:r>
          </w:p>
        </w:tc>
      </w:tr>
      <w:tr w:rsidR="007533E5" w:rsidRPr="000D063B" w:rsidTr="006E616D">
        <w:tc>
          <w:tcPr>
            <w:tcW w:w="2758" w:type="pct"/>
          </w:tcPr>
          <w:p w:rsidR="007533E5" w:rsidRPr="007D2D25" w:rsidRDefault="007533E5" w:rsidP="006E616D">
            <w:pPr>
              <w:spacing w:line="240" w:lineRule="auto"/>
              <w:ind w:left="0" w:right="0" w:firstLine="0"/>
              <w:rPr>
                <w:color w:val="000000"/>
                <w:sz w:val="20"/>
              </w:rPr>
            </w:pPr>
            <w:r w:rsidRPr="007D2D25">
              <w:rPr>
                <w:color w:val="000000"/>
                <w:sz w:val="20"/>
              </w:rPr>
              <w:t xml:space="preserve">1.2. Рост доли трудоустроенных граждан с семейными обязанностями в общем числе трудоустроенных граждан </w:t>
            </w:r>
          </w:p>
        </w:tc>
        <w:tc>
          <w:tcPr>
            <w:tcW w:w="2242" w:type="pct"/>
          </w:tcPr>
          <w:p w:rsidR="007533E5" w:rsidRPr="007D2D25" w:rsidRDefault="007533E5" w:rsidP="006E616D">
            <w:pPr>
              <w:spacing w:line="240" w:lineRule="auto"/>
              <w:ind w:left="0" w:right="0" w:firstLine="0"/>
              <w:jc w:val="center"/>
              <w:rPr>
                <w:color w:val="000000"/>
                <w:sz w:val="20"/>
              </w:rPr>
            </w:pPr>
            <w:r w:rsidRPr="007D2D25">
              <w:rPr>
                <w:color w:val="000000"/>
                <w:sz w:val="20"/>
              </w:rPr>
              <w:t>не предусмотрено</w:t>
            </w:r>
          </w:p>
        </w:tc>
      </w:tr>
    </w:tbl>
    <w:p w:rsidR="007533E5" w:rsidRPr="0089437F" w:rsidRDefault="007533E5" w:rsidP="007533E5">
      <w:pPr>
        <w:overflowPunct/>
        <w:autoSpaceDE/>
        <w:autoSpaceDN/>
        <w:adjustRightInd/>
        <w:spacing w:line="360" w:lineRule="auto"/>
        <w:ind w:left="0" w:right="0" w:firstLine="709"/>
        <w:rPr>
          <w:rStyle w:val="Bodytext16"/>
          <w:rFonts w:eastAsiaTheme="minorHAnsi"/>
          <w:sz w:val="6"/>
          <w:szCs w:val="24"/>
        </w:rPr>
      </w:pPr>
    </w:p>
    <w:p w:rsidR="007533E5" w:rsidRDefault="007533E5" w:rsidP="007533E5">
      <w:pPr>
        <w:overflowPunct/>
        <w:autoSpaceDE/>
        <w:autoSpaceDN/>
        <w:adjustRightInd/>
        <w:spacing w:line="360" w:lineRule="auto"/>
        <w:ind w:left="0" w:right="0" w:firstLine="709"/>
        <w:rPr>
          <w:rStyle w:val="Bodytext16"/>
          <w:rFonts w:eastAsiaTheme="minorHAnsi"/>
          <w:sz w:val="24"/>
          <w:szCs w:val="24"/>
        </w:rPr>
      </w:pPr>
      <w:r>
        <w:rPr>
          <w:rStyle w:val="Bodytext16"/>
          <w:rFonts w:eastAsiaTheme="minorHAnsi"/>
          <w:sz w:val="24"/>
          <w:szCs w:val="24"/>
        </w:rPr>
        <w:t xml:space="preserve">В проекте ГП-7 </w:t>
      </w:r>
      <w:r w:rsidRPr="007533E5">
        <w:rPr>
          <w:rStyle w:val="Bodytext16"/>
          <w:rFonts w:eastAsiaTheme="minorHAnsi"/>
          <w:b/>
          <w:sz w:val="24"/>
          <w:szCs w:val="24"/>
        </w:rPr>
        <w:t>отсутствуют целевые показатели (индикаторы), характеризующие решение задачи</w:t>
      </w:r>
      <w:r>
        <w:rPr>
          <w:rStyle w:val="Bodytext16"/>
          <w:rFonts w:eastAsiaTheme="minorHAnsi"/>
          <w:sz w:val="24"/>
          <w:szCs w:val="24"/>
        </w:rPr>
        <w:t xml:space="preserve"> по обеспечению защиты трудовых прав граждан.</w:t>
      </w:r>
    </w:p>
    <w:p w:rsidR="007533E5" w:rsidRDefault="00B530F6" w:rsidP="007533E5">
      <w:pPr>
        <w:spacing w:line="360" w:lineRule="auto"/>
        <w:ind w:left="0" w:right="0"/>
        <w:rPr>
          <w:rStyle w:val="Bodytext16"/>
          <w:rFonts w:eastAsiaTheme="minorHAnsi"/>
          <w:sz w:val="24"/>
          <w:szCs w:val="24"/>
        </w:rPr>
      </w:pPr>
      <w:r w:rsidRPr="007533E5">
        <w:rPr>
          <w:rStyle w:val="Bodytext16"/>
          <w:rFonts w:eastAsiaTheme="minorHAnsi"/>
          <w:sz w:val="24"/>
          <w:szCs w:val="24"/>
        </w:rPr>
        <w:t xml:space="preserve">Анализ </w:t>
      </w:r>
      <w:r w:rsidR="007533E5" w:rsidRPr="007533E5">
        <w:rPr>
          <w:rStyle w:val="Bodytext16"/>
          <w:rFonts w:eastAsiaTheme="minorHAnsi"/>
          <w:sz w:val="24"/>
          <w:szCs w:val="24"/>
        </w:rPr>
        <w:t xml:space="preserve">соответствия </w:t>
      </w:r>
      <w:r w:rsidRPr="007533E5">
        <w:rPr>
          <w:rStyle w:val="Bodytext16"/>
          <w:rFonts w:eastAsiaTheme="minorHAnsi"/>
          <w:b/>
          <w:sz w:val="24"/>
          <w:szCs w:val="24"/>
        </w:rPr>
        <w:t>целевого показателя (индикатора) «Уровень безработицы» на 2020 год</w:t>
      </w:r>
      <w:r w:rsidRPr="007533E5">
        <w:rPr>
          <w:rStyle w:val="Bodytext16"/>
          <w:rFonts w:eastAsiaTheme="minorHAnsi"/>
          <w:sz w:val="24"/>
          <w:szCs w:val="24"/>
        </w:rPr>
        <w:t xml:space="preserve"> </w:t>
      </w:r>
      <w:r w:rsidR="007533E5" w:rsidRPr="007533E5">
        <w:rPr>
          <w:rStyle w:val="Bodytext16"/>
          <w:rFonts w:eastAsiaTheme="minorHAnsi"/>
          <w:sz w:val="24"/>
          <w:szCs w:val="24"/>
        </w:rPr>
        <w:t xml:space="preserve"> в проекте паспорта ГП-7 </w:t>
      </w:r>
      <w:r w:rsidRPr="007533E5">
        <w:rPr>
          <w:rStyle w:val="Bodytext16"/>
          <w:rFonts w:eastAsiaTheme="minorHAnsi"/>
          <w:sz w:val="24"/>
          <w:szCs w:val="24"/>
        </w:rPr>
        <w:t xml:space="preserve">свидетельствует о наличии </w:t>
      </w:r>
      <w:r w:rsidRPr="007533E5">
        <w:rPr>
          <w:rStyle w:val="Bodytext16"/>
          <w:rFonts w:eastAsiaTheme="minorHAnsi"/>
          <w:b/>
          <w:sz w:val="24"/>
          <w:szCs w:val="24"/>
        </w:rPr>
        <w:lastRenderedPageBreak/>
        <w:t xml:space="preserve">расхождения </w:t>
      </w:r>
      <w:r w:rsidRPr="007533E5">
        <w:rPr>
          <w:rStyle w:val="Bodytext16"/>
          <w:rFonts w:eastAsiaTheme="minorHAnsi"/>
          <w:sz w:val="24"/>
          <w:szCs w:val="24"/>
        </w:rPr>
        <w:t xml:space="preserve">с целевым значением, приведенным </w:t>
      </w:r>
      <w:r w:rsidR="007533E5" w:rsidRPr="007533E5">
        <w:rPr>
          <w:rStyle w:val="Bodytext16"/>
          <w:rFonts w:eastAsiaTheme="minorHAnsi"/>
          <w:sz w:val="24"/>
          <w:szCs w:val="24"/>
        </w:rPr>
        <w:t xml:space="preserve">в проекте прогноза социально-экономического развития Российской Федерации на 2020 год и на плановый период 2021 </w:t>
      </w:r>
      <w:r w:rsidR="007533E5">
        <w:rPr>
          <w:rStyle w:val="Bodytext16"/>
          <w:rFonts w:eastAsiaTheme="minorHAnsi"/>
          <w:sz w:val="24"/>
          <w:szCs w:val="24"/>
        </w:rPr>
        <w:t>и 2022 годов (базовый вариант) (в</w:t>
      </w:r>
      <w:r w:rsidR="007533E5" w:rsidRPr="007533E5">
        <w:rPr>
          <w:rStyle w:val="Bodytext16"/>
          <w:rFonts w:eastAsiaTheme="minorHAnsi"/>
          <w:sz w:val="24"/>
          <w:szCs w:val="24"/>
        </w:rPr>
        <w:t xml:space="preserve"> соответствии с проектом паспорта ГП-7 данный показатель на 2020 – 2021 годы планируется на уровне 4,7 %, на 2022 год – 4,6 %, в прогнозе социально-экономического развития – ежегодно в размере 4,5 %</w:t>
      </w:r>
      <w:r w:rsidR="007533E5">
        <w:rPr>
          <w:rStyle w:val="Bodytext16"/>
          <w:rFonts w:eastAsiaTheme="minorHAnsi"/>
          <w:sz w:val="24"/>
          <w:szCs w:val="24"/>
        </w:rPr>
        <w:t>)</w:t>
      </w:r>
      <w:r w:rsidR="007533E5" w:rsidRPr="007533E5">
        <w:rPr>
          <w:rStyle w:val="Bodytext16"/>
          <w:rFonts w:eastAsiaTheme="minorHAnsi"/>
          <w:sz w:val="24"/>
          <w:szCs w:val="24"/>
        </w:rPr>
        <w:t>.</w:t>
      </w:r>
    </w:p>
    <w:p w:rsidR="007533E5" w:rsidRDefault="007533E5" w:rsidP="007533E5">
      <w:pPr>
        <w:pStyle w:val="9"/>
        <w:shd w:val="clear" w:color="auto" w:fill="auto"/>
        <w:spacing w:before="0" w:after="0" w:line="360" w:lineRule="auto"/>
        <w:ind w:firstLine="709"/>
        <w:jc w:val="both"/>
        <w:rPr>
          <w:rFonts w:cs="Times New Roman"/>
          <w:sz w:val="24"/>
          <w:szCs w:val="24"/>
        </w:rPr>
      </w:pPr>
      <w:r>
        <w:rPr>
          <w:rFonts w:cs="Times New Roman"/>
          <w:sz w:val="24"/>
          <w:szCs w:val="24"/>
        </w:rPr>
        <w:t>В</w:t>
      </w:r>
      <w:r w:rsidRPr="00D956BA">
        <w:rPr>
          <w:rFonts w:cs="Times New Roman"/>
          <w:sz w:val="24"/>
          <w:szCs w:val="24"/>
        </w:rPr>
        <w:t xml:space="preserve"> перечень целевых показателей (индикаторов) подпрограммы 1 «Активная политика занятости населения и социальная поддержка безработных граждан» </w:t>
      </w:r>
      <w:r>
        <w:rPr>
          <w:rFonts w:cs="Times New Roman"/>
          <w:sz w:val="24"/>
          <w:szCs w:val="24"/>
        </w:rPr>
        <w:t xml:space="preserve">ГП-7 </w:t>
      </w:r>
      <w:r w:rsidRPr="00D956BA">
        <w:rPr>
          <w:rFonts w:cs="Times New Roman"/>
          <w:sz w:val="24"/>
          <w:szCs w:val="24"/>
        </w:rPr>
        <w:t>был включен показатель и его значения, установленные в федеральном проекте «Старшее поколение», входящего в НП «Демография», а именно «Численность граждан предпенсионного возраста, прошедших профессиональное обучение и дополнительное профессиональное образование (нарастающим итогом)», а также целевой показатель, связанный с указанными мероприятиями подпрограммы 1 «Доля занятых в численности лиц предпенсионного возраста, прошедших профессиональное обучение или получивших дополнительное профессиональное образование»</w:t>
      </w:r>
      <w:r>
        <w:rPr>
          <w:rFonts w:cs="Times New Roman"/>
          <w:sz w:val="24"/>
          <w:szCs w:val="24"/>
        </w:rPr>
        <w:t xml:space="preserve">, что </w:t>
      </w:r>
      <w:r w:rsidRPr="007533E5">
        <w:rPr>
          <w:rFonts w:cs="Times New Roman"/>
          <w:b/>
          <w:sz w:val="24"/>
          <w:szCs w:val="24"/>
        </w:rPr>
        <w:t xml:space="preserve">не соответствует поручению Заместителя Председателя Правительства Российской Федерации Голиковой </w:t>
      </w:r>
      <w:r w:rsidR="004D53C2" w:rsidRPr="007533E5">
        <w:rPr>
          <w:rFonts w:cs="Times New Roman"/>
          <w:b/>
          <w:sz w:val="24"/>
          <w:szCs w:val="24"/>
        </w:rPr>
        <w:t>Т.А.</w:t>
      </w:r>
      <w:r w:rsidR="004D53C2">
        <w:rPr>
          <w:rFonts w:cs="Times New Roman"/>
          <w:b/>
          <w:sz w:val="24"/>
          <w:szCs w:val="24"/>
        </w:rPr>
        <w:t xml:space="preserve"> </w:t>
      </w:r>
      <w:r w:rsidRPr="007533E5">
        <w:rPr>
          <w:rFonts w:cs="Times New Roman"/>
          <w:b/>
          <w:sz w:val="24"/>
          <w:szCs w:val="24"/>
        </w:rPr>
        <w:t>от 17 декабря 2018 г. № ТГ-П12-9004</w:t>
      </w:r>
      <w:r>
        <w:rPr>
          <w:rFonts w:cs="Times New Roman"/>
          <w:sz w:val="24"/>
          <w:szCs w:val="24"/>
        </w:rPr>
        <w:t xml:space="preserve">, предусматривающего включение в госпрограмму </w:t>
      </w:r>
      <w:r w:rsidRPr="00D956BA">
        <w:rPr>
          <w:rFonts w:cs="Times New Roman"/>
          <w:sz w:val="24"/>
          <w:szCs w:val="24"/>
        </w:rPr>
        <w:t>показателя, отражающего долю работников предпенсионного возраста, трудоустроенных на новые рабочие места, в общей численности работников предпенсионного возраста, прошедших обучение</w:t>
      </w:r>
      <w:r>
        <w:rPr>
          <w:rFonts w:cs="Times New Roman"/>
          <w:sz w:val="24"/>
          <w:szCs w:val="24"/>
        </w:rPr>
        <w:t>.</w:t>
      </w:r>
    </w:p>
    <w:p w:rsidR="008516D3" w:rsidRPr="00DD67EE" w:rsidRDefault="00CE2C2E" w:rsidP="000F1B71">
      <w:pPr>
        <w:widowControl w:val="0"/>
        <w:overflowPunct/>
        <w:autoSpaceDE/>
        <w:autoSpaceDN/>
        <w:adjustRightInd/>
        <w:spacing w:line="360" w:lineRule="auto"/>
        <w:ind w:left="0" w:right="0" w:firstLine="709"/>
        <w:contextualSpacing/>
        <w:textAlignment w:val="auto"/>
        <w:rPr>
          <w:rFonts w:eastAsia="Calibri"/>
          <w:sz w:val="24"/>
          <w:szCs w:val="24"/>
          <w:lang w:eastAsia="en-US"/>
        </w:rPr>
      </w:pPr>
      <w:r w:rsidRPr="00DD67EE">
        <w:rPr>
          <w:rFonts w:eastAsia="Calibri"/>
          <w:b/>
          <w:sz w:val="24"/>
          <w:szCs w:val="24"/>
          <w:lang w:eastAsia="en-US"/>
        </w:rPr>
        <w:t>7.</w:t>
      </w:r>
      <w:r w:rsidR="00A15959">
        <w:rPr>
          <w:rFonts w:eastAsia="Calibri"/>
          <w:b/>
          <w:sz w:val="24"/>
          <w:szCs w:val="24"/>
          <w:lang w:eastAsia="en-US"/>
        </w:rPr>
        <w:t>3</w:t>
      </w:r>
      <w:r w:rsidRPr="00DD67EE">
        <w:rPr>
          <w:rFonts w:eastAsia="Calibri"/>
          <w:b/>
          <w:sz w:val="24"/>
          <w:szCs w:val="24"/>
          <w:lang w:eastAsia="en-US"/>
        </w:rPr>
        <w:t>.</w:t>
      </w:r>
      <w:r w:rsidR="003B33BF" w:rsidRPr="00DD67EE">
        <w:rPr>
          <w:sz w:val="24"/>
          <w:szCs w:val="24"/>
        </w:rPr>
        <w:t> </w:t>
      </w:r>
      <w:r w:rsidR="008516D3" w:rsidRPr="00DD67EE">
        <w:rPr>
          <w:rFonts w:eastAsia="Calibri"/>
          <w:sz w:val="24"/>
          <w:szCs w:val="24"/>
          <w:lang w:eastAsia="en-US"/>
        </w:rPr>
        <w:t>Сведения о финансовом обеспечении</w:t>
      </w:r>
      <w:r w:rsidR="00BB3B2A">
        <w:rPr>
          <w:rFonts w:eastAsia="Calibri"/>
          <w:sz w:val="24"/>
          <w:szCs w:val="24"/>
          <w:lang w:eastAsia="en-US"/>
        </w:rPr>
        <w:t xml:space="preserve"> ГП-7 в 2018</w:t>
      </w:r>
      <w:r w:rsidR="002A4B9D" w:rsidRPr="00DD67EE">
        <w:rPr>
          <w:rFonts w:eastAsia="Calibri"/>
          <w:sz w:val="24"/>
          <w:szCs w:val="24"/>
          <w:lang w:eastAsia="en-US"/>
        </w:rPr>
        <w:t> </w:t>
      </w:r>
      <w:r w:rsidR="00DD6C1F" w:rsidRPr="00DD67EE">
        <w:rPr>
          <w:rFonts w:eastAsia="Calibri"/>
          <w:sz w:val="24"/>
          <w:szCs w:val="24"/>
          <w:lang w:eastAsia="en-US"/>
        </w:rPr>
        <w:t>-</w:t>
      </w:r>
      <w:r w:rsidR="002A4B9D" w:rsidRPr="00DD67EE">
        <w:rPr>
          <w:rFonts w:eastAsia="Calibri"/>
          <w:sz w:val="24"/>
          <w:szCs w:val="24"/>
          <w:lang w:eastAsia="en-US"/>
        </w:rPr>
        <w:t> </w:t>
      </w:r>
      <w:r w:rsidR="00DD6C1F" w:rsidRPr="00DD67EE">
        <w:rPr>
          <w:rFonts w:eastAsia="Calibri"/>
          <w:sz w:val="24"/>
          <w:szCs w:val="24"/>
          <w:lang w:eastAsia="en-US"/>
        </w:rPr>
        <w:t>20</w:t>
      </w:r>
      <w:r w:rsidR="00B7214D" w:rsidRPr="00DD67EE">
        <w:rPr>
          <w:rFonts w:eastAsia="Calibri"/>
          <w:sz w:val="24"/>
          <w:szCs w:val="24"/>
          <w:lang w:eastAsia="en-US"/>
        </w:rPr>
        <w:t>2</w:t>
      </w:r>
      <w:r w:rsidR="00BB3B2A">
        <w:rPr>
          <w:rFonts w:eastAsia="Calibri"/>
          <w:sz w:val="24"/>
          <w:szCs w:val="24"/>
          <w:lang w:eastAsia="en-US"/>
        </w:rPr>
        <w:t>2</w:t>
      </w:r>
      <w:r w:rsidR="00DD6C1F" w:rsidRPr="00DD67EE">
        <w:rPr>
          <w:rFonts w:eastAsia="Calibri"/>
          <w:sz w:val="24"/>
          <w:szCs w:val="24"/>
          <w:lang w:eastAsia="en-US"/>
        </w:rPr>
        <w:t xml:space="preserve"> годах</w:t>
      </w:r>
      <w:r w:rsidR="008516D3" w:rsidRPr="00DD67EE">
        <w:rPr>
          <w:rFonts w:eastAsia="Calibri"/>
          <w:sz w:val="24"/>
          <w:szCs w:val="24"/>
          <w:lang w:eastAsia="en-US"/>
        </w:rPr>
        <w:t xml:space="preserve">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8516D3" w:rsidRDefault="008516D3" w:rsidP="008516D3">
      <w:pPr>
        <w:spacing w:line="360" w:lineRule="auto"/>
        <w:ind w:right="-1" w:firstLine="709"/>
        <w:jc w:val="right"/>
        <w:rPr>
          <w:sz w:val="16"/>
          <w:szCs w:val="16"/>
        </w:rPr>
      </w:pPr>
      <w:r w:rsidRPr="00DD67EE">
        <w:rPr>
          <w:sz w:val="16"/>
          <w:szCs w:val="16"/>
        </w:rPr>
        <w:t xml:space="preserve"> (млн. рублей)</w:t>
      </w:r>
    </w:p>
    <w:tbl>
      <w:tblPr>
        <w:tblW w:w="9371" w:type="dxa"/>
        <w:tblInd w:w="93" w:type="dxa"/>
        <w:tblLook w:val="04A0" w:firstRow="1" w:lastRow="0" w:firstColumn="1" w:lastColumn="0" w:noHBand="0" w:noVBand="1"/>
      </w:tblPr>
      <w:tblGrid>
        <w:gridCol w:w="1882"/>
        <w:gridCol w:w="1226"/>
        <w:gridCol w:w="1251"/>
        <w:gridCol w:w="1005"/>
        <w:gridCol w:w="1172"/>
        <w:gridCol w:w="992"/>
        <w:gridCol w:w="851"/>
        <w:gridCol w:w="992"/>
      </w:tblGrid>
      <w:tr w:rsidR="00DD67EE" w:rsidRPr="00DD67EE" w:rsidTr="004A1039">
        <w:trPr>
          <w:trHeight w:val="300"/>
        </w:trPr>
        <w:tc>
          <w:tcPr>
            <w:tcW w:w="18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Источник финансового обеспечения</w:t>
            </w:r>
          </w:p>
        </w:tc>
        <w:tc>
          <w:tcPr>
            <w:tcW w:w="3482" w:type="dxa"/>
            <w:gridSpan w:val="3"/>
            <w:tcBorders>
              <w:top w:val="single" w:sz="4" w:space="0" w:color="auto"/>
              <w:left w:val="nil"/>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5959"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2019 год</w:t>
            </w:r>
          </w:p>
          <w:p w:rsidR="00A15959" w:rsidRDefault="00A15959" w:rsidP="00DD67EE">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утвержденная ГП/</w:t>
            </w:r>
          </w:p>
          <w:p w:rsidR="00DD67EE" w:rsidRPr="00DD67EE" w:rsidRDefault="00DD67EE" w:rsidP="00A15959">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проект паспорта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2020 год по проекту паспорта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2021 год по проекту паспорта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2022 год по проекту паспорта</w:t>
            </w:r>
          </w:p>
        </w:tc>
      </w:tr>
      <w:tr w:rsidR="00DD67EE" w:rsidRPr="00DD67EE" w:rsidTr="004A1039">
        <w:trPr>
          <w:trHeight w:val="637"/>
        </w:trPr>
        <w:tc>
          <w:tcPr>
            <w:tcW w:w="1882" w:type="dxa"/>
            <w:vMerge/>
            <w:tcBorders>
              <w:top w:val="single" w:sz="4" w:space="0" w:color="auto"/>
              <w:left w:val="single" w:sz="4" w:space="0" w:color="auto"/>
              <w:bottom w:val="single" w:sz="4" w:space="0" w:color="auto"/>
              <w:right w:val="single" w:sz="4" w:space="0" w:color="auto"/>
            </w:tcBorders>
            <w:vAlign w:val="center"/>
            <w:hideMark/>
          </w:tcPr>
          <w:p w:rsidR="00DD67EE" w:rsidRPr="00DD67EE" w:rsidRDefault="00DD67EE" w:rsidP="00DD67EE">
            <w:pPr>
              <w:overflowPunct/>
              <w:autoSpaceDE/>
              <w:autoSpaceDN/>
              <w:adjustRightInd/>
              <w:spacing w:line="240" w:lineRule="auto"/>
              <w:ind w:left="0" w:right="0" w:firstLine="0"/>
              <w:jc w:val="left"/>
              <w:textAlignment w:val="auto"/>
              <w:rPr>
                <w:color w:val="000000"/>
                <w:sz w:val="16"/>
                <w:szCs w:val="16"/>
              </w:rPr>
            </w:pPr>
          </w:p>
        </w:tc>
        <w:tc>
          <w:tcPr>
            <w:tcW w:w="1226" w:type="dxa"/>
            <w:tcBorders>
              <w:top w:val="nil"/>
              <w:left w:val="nil"/>
              <w:bottom w:val="nil"/>
              <w:right w:val="single" w:sz="4" w:space="0" w:color="auto"/>
            </w:tcBorders>
            <w:shd w:val="clear" w:color="auto" w:fill="auto"/>
            <w:vAlign w:val="center"/>
            <w:hideMark/>
          </w:tcPr>
          <w:p w:rsidR="00DD67EE" w:rsidRPr="00DD67EE" w:rsidRDefault="00F11CFE" w:rsidP="00DD67EE">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ф</w:t>
            </w:r>
            <w:r w:rsidR="00DD67EE" w:rsidRPr="00DD67EE">
              <w:rPr>
                <w:color w:val="000000"/>
                <w:sz w:val="16"/>
                <w:szCs w:val="16"/>
              </w:rPr>
              <w:t>актические расходы*</w:t>
            </w:r>
          </w:p>
        </w:tc>
        <w:tc>
          <w:tcPr>
            <w:tcW w:w="1251" w:type="dxa"/>
            <w:tcBorders>
              <w:top w:val="nil"/>
              <w:left w:val="nil"/>
              <w:bottom w:val="nil"/>
              <w:right w:val="single" w:sz="4" w:space="0" w:color="auto"/>
            </w:tcBorders>
            <w:shd w:val="clear" w:color="auto" w:fill="auto"/>
            <w:vAlign w:val="center"/>
            <w:hideMark/>
          </w:tcPr>
          <w:p w:rsidR="00DD67EE" w:rsidRPr="00DD67EE" w:rsidRDefault="00F11CFE" w:rsidP="00DD67EE">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о</w:t>
            </w:r>
            <w:r w:rsidR="00DD67EE" w:rsidRPr="00DD67EE">
              <w:rPr>
                <w:color w:val="000000"/>
                <w:sz w:val="16"/>
                <w:szCs w:val="16"/>
              </w:rPr>
              <w:t>тклонение от утвержденной ГП</w:t>
            </w:r>
          </w:p>
        </w:tc>
        <w:tc>
          <w:tcPr>
            <w:tcW w:w="1005" w:type="dxa"/>
            <w:tcBorders>
              <w:top w:val="nil"/>
              <w:left w:val="nil"/>
              <w:bottom w:val="nil"/>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DD67EE" w:rsidRPr="00DD67EE" w:rsidRDefault="00DD67EE" w:rsidP="00DD67EE">
            <w:pPr>
              <w:overflowPunct/>
              <w:autoSpaceDE/>
              <w:autoSpaceDN/>
              <w:adjustRightInd/>
              <w:spacing w:line="240" w:lineRule="auto"/>
              <w:ind w:left="0" w:right="0" w:firstLine="0"/>
              <w:jc w:val="left"/>
              <w:textAlignment w:val="auto"/>
              <w:rPr>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D67EE" w:rsidRPr="00DD67EE" w:rsidRDefault="00DD67EE" w:rsidP="00DD67EE">
            <w:pPr>
              <w:overflowPunct/>
              <w:autoSpaceDE/>
              <w:autoSpaceDN/>
              <w:adjustRightInd/>
              <w:spacing w:line="240" w:lineRule="auto"/>
              <w:ind w:left="0" w:right="0" w:firstLine="0"/>
              <w:jc w:val="left"/>
              <w:textAlignment w:val="auto"/>
              <w:rPr>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D67EE" w:rsidRPr="00DD67EE" w:rsidRDefault="00DD67EE" w:rsidP="00DD67EE">
            <w:pPr>
              <w:overflowPunct/>
              <w:autoSpaceDE/>
              <w:autoSpaceDN/>
              <w:adjustRightInd/>
              <w:spacing w:line="240" w:lineRule="auto"/>
              <w:ind w:left="0" w:right="0" w:firstLine="0"/>
              <w:jc w:val="left"/>
              <w:textAlignment w:val="auto"/>
              <w:rPr>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D67EE" w:rsidRPr="00DD67EE" w:rsidRDefault="00DD67EE" w:rsidP="00DD67EE">
            <w:pPr>
              <w:overflowPunct/>
              <w:autoSpaceDE/>
              <w:autoSpaceDN/>
              <w:adjustRightInd/>
              <w:spacing w:line="240" w:lineRule="auto"/>
              <w:ind w:left="0" w:right="0" w:firstLine="0"/>
              <w:jc w:val="left"/>
              <w:textAlignment w:val="auto"/>
              <w:rPr>
                <w:color w:val="000000"/>
                <w:sz w:val="16"/>
                <w:szCs w:val="16"/>
              </w:rPr>
            </w:pPr>
          </w:p>
        </w:tc>
      </w:tr>
      <w:tr w:rsidR="00DD67EE" w:rsidRPr="00DD67EE" w:rsidTr="004A1039">
        <w:trPr>
          <w:trHeight w:val="300"/>
        </w:trPr>
        <w:tc>
          <w:tcPr>
            <w:tcW w:w="1882" w:type="dxa"/>
            <w:tcBorders>
              <w:top w:val="nil"/>
              <w:left w:val="single" w:sz="4" w:space="0" w:color="auto"/>
              <w:bottom w:val="single" w:sz="4" w:space="0" w:color="auto"/>
              <w:right w:val="nil"/>
            </w:tcBorders>
            <w:shd w:val="clear" w:color="auto" w:fill="auto"/>
            <w:vAlign w:val="center"/>
            <w:hideMark/>
          </w:tcPr>
          <w:p w:rsidR="00DD67EE" w:rsidRPr="00DD67EE" w:rsidRDefault="00F11CFE" w:rsidP="00DD67EE">
            <w:pPr>
              <w:overflowPunct/>
              <w:autoSpaceDE/>
              <w:autoSpaceDN/>
              <w:adjustRightInd/>
              <w:spacing w:line="240" w:lineRule="auto"/>
              <w:ind w:left="0" w:right="0" w:firstLine="0"/>
              <w:jc w:val="left"/>
              <w:textAlignment w:val="auto"/>
              <w:rPr>
                <w:color w:val="000000"/>
                <w:sz w:val="16"/>
                <w:szCs w:val="16"/>
              </w:rPr>
            </w:pPr>
            <w:r>
              <w:rPr>
                <w:color w:val="000000"/>
                <w:sz w:val="16"/>
                <w:szCs w:val="16"/>
              </w:rPr>
              <w:t>В</w:t>
            </w:r>
            <w:r w:rsidR="00DD67EE" w:rsidRPr="00DD67EE">
              <w:rPr>
                <w:color w:val="000000"/>
                <w:sz w:val="16"/>
                <w:szCs w:val="16"/>
              </w:rPr>
              <w:t>сего</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42 899,6*</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-8 529,4</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-16,6</w:t>
            </w:r>
          </w:p>
        </w:tc>
        <w:tc>
          <w:tcPr>
            <w:tcW w:w="1172" w:type="dxa"/>
            <w:tcBorders>
              <w:top w:val="nil"/>
              <w:left w:val="nil"/>
              <w:bottom w:val="single" w:sz="4" w:space="0" w:color="auto"/>
              <w:right w:val="single" w:sz="4" w:space="0" w:color="auto"/>
            </w:tcBorders>
            <w:shd w:val="clear" w:color="auto" w:fill="auto"/>
            <w:noWrap/>
            <w:vAlign w:val="bottom"/>
            <w:hideMark/>
          </w:tcPr>
          <w:p w:rsidR="00A15959" w:rsidRDefault="00DD67EE" w:rsidP="00A15959">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65 510,7</w:t>
            </w:r>
            <w:r w:rsidR="00A15959">
              <w:rPr>
                <w:color w:val="000000"/>
                <w:sz w:val="16"/>
                <w:szCs w:val="16"/>
              </w:rPr>
              <w:t>/</w:t>
            </w:r>
          </w:p>
          <w:p w:rsidR="00DD67EE" w:rsidRPr="00DD67EE" w:rsidRDefault="004A1039" w:rsidP="00A1595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65 983,1</w:t>
            </w:r>
          </w:p>
        </w:tc>
        <w:tc>
          <w:tcPr>
            <w:tcW w:w="992" w:type="dxa"/>
            <w:tcBorders>
              <w:top w:val="nil"/>
              <w:left w:val="nil"/>
              <w:bottom w:val="single" w:sz="4" w:space="0" w:color="auto"/>
              <w:right w:val="single" w:sz="4" w:space="0" w:color="auto"/>
            </w:tcBorders>
            <w:shd w:val="clear" w:color="auto" w:fill="auto"/>
            <w:noWrap/>
            <w:vAlign w:val="bottom"/>
            <w:hideMark/>
          </w:tcPr>
          <w:p w:rsidR="00DD67EE" w:rsidRPr="00DD67EE" w:rsidRDefault="00DD67EE" w:rsidP="004A1039">
            <w:pPr>
              <w:overflowPunct/>
              <w:autoSpaceDE/>
              <w:autoSpaceDN/>
              <w:adjustRightInd/>
              <w:spacing w:line="240" w:lineRule="auto"/>
              <w:ind w:left="0" w:right="0" w:firstLine="0"/>
              <w:jc w:val="right"/>
              <w:textAlignment w:val="auto"/>
              <w:rPr>
                <w:color w:val="000000"/>
                <w:sz w:val="16"/>
                <w:szCs w:val="16"/>
              </w:rPr>
            </w:pPr>
            <w:r w:rsidRPr="00DD67EE">
              <w:rPr>
                <w:color w:val="000000"/>
                <w:sz w:val="16"/>
                <w:szCs w:val="16"/>
              </w:rPr>
              <w:t>67</w:t>
            </w:r>
            <w:r w:rsidR="004A1039">
              <w:rPr>
                <w:color w:val="000000"/>
                <w:sz w:val="16"/>
                <w:szCs w:val="16"/>
              </w:rPr>
              <w:t> 568,2</w:t>
            </w:r>
          </w:p>
        </w:tc>
        <w:tc>
          <w:tcPr>
            <w:tcW w:w="851" w:type="dxa"/>
            <w:tcBorders>
              <w:top w:val="nil"/>
              <w:left w:val="nil"/>
              <w:bottom w:val="single" w:sz="4" w:space="0" w:color="auto"/>
              <w:right w:val="single" w:sz="4" w:space="0" w:color="auto"/>
            </w:tcBorders>
            <w:shd w:val="clear" w:color="auto" w:fill="auto"/>
            <w:noWrap/>
            <w:vAlign w:val="bottom"/>
            <w:hideMark/>
          </w:tcPr>
          <w:p w:rsidR="00DD67EE" w:rsidRPr="00DD67EE" w:rsidRDefault="00DD67EE" w:rsidP="004A1039">
            <w:pPr>
              <w:overflowPunct/>
              <w:autoSpaceDE/>
              <w:autoSpaceDN/>
              <w:adjustRightInd/>
              <w:spacing w:line="240" w:lineRule="auto"/>
              <w:ind w:left="0" w:right="0" w:firstLine="0"/>
              <w:jc w:val="right"/>
              <w:textAlignment w:val="auto"/>
              <w:rPr>
                <w:color w:val="000000"/>
                <w:sz w:val="16"/>
                <w:szCs w:val="16"/>
              </w:rPr>
            </w:pPr>
            <w:r w:rsidRPr="00DD67EE">
              <w:rPr>
                <w:color w:val="000000"/>
                <w:sz w:val="16"/>
                <w:szCs w:val="16"/>
              </w:rPr>
              <w:t>67</w:t>
            </w:r>
            <w:r w:rsidR="004A1039">
              <w:rPr>
                <w:color w:val="000000"/>
                <w:sz w:val="16"/>
                <w:szCs w:val="16"/>
              </w:rPr>
              <w:t> 759,6</w:t>
            </w:r>
          </w:p>
        </w:tc>
        <w:tc>
          <w:tcPr>
            <w:tcW w:w="992" w:type="dxa"/>
            <w:tcBorders>
              <w:top w:val="nil"/>
              <w:left w:val="nil"/>
              <w:bottom w:val="single" w:sz="4" w:space="0" w:color="auto"/>
              <w:right w:val="single" w:sz="4" w:space="0" w:color="auto"/>
            </w:tcBorders>
            <w:shd w:val="clear" w:color="auto" w:fill="auto"/>
            <w:noWrap/>
            <w:vAlign w:val="bottom"/>
            <w:hideMark/>
          </w:tcPr>
          <w:p w:rsidR="00DD67EE" w:rsidRPr="00DD67EE" w:rsidRDefault="007533E5" w:rsidP="004A1039">
            <w:pPr>
              <w:overflowPunct/>
              <w:autoSpaceDE/>
              <w:autoSpaceDN/>
              <w:adjustRightInd/>
              <w:spacing w:line="240" w:lineRule="auto"/>
              <w:ind w:left="0" w:right="0" w:firstLine="0"/>
              <w:jc w:val="right"/>
              <w:textAlignment w:val="auto"/>
              <w:rPr>
                <w:color w:val="000000"/>
                <w:sz w:val="16"/>
                <w:szCs w:val="16"/>
              </w:rPr>
            </w:pPr>
            <w:r>
              <w:rPr>
                <w:color w:val="000000"/>
                <w:sz w:val="16"/>
                <w:szCs w:val="16"/>
              </w:rPr>
              <w:t>68</w:t>
            </w:r>
            <w:r w:rsidR="004A1039">
              <w:rPr>
                <w:color w:val="000000"/>
                <w:sz w:val="16"/>
                <w:szCs w:val="16"/>
              </w:rPr>
              <w:t> 388,6</w:t>
            </w:r>
          </w:p>
        </w:tc>
      </w:tr>
      <w:tr w:rsidR="004A1039" w:rsidRPr="00DD67EE" w:rsidTr="004A1039">
        <w:trPr>
          <w:trHeight w:val="300"/>
        </w:trPr>
        <w:tc>
          <w:tcPr>
            <w:tcW w:w="1882" w:type="dxa"/>
            <w:tcBorders>
              <w:top w:val="nil"/>
              <w:left w:val="single" w:sz="4" w:space="0" w:color="auto"/>
              <w:bottom w:val="single" w:sz="4" w:space="0" w:color="auto"/>
              <w:right w:val="nil"/>
            </w:tcBorders>
            <w:shd w:val="clear" w:color="auto" w:fill="auto"/>
            <w:vAlign w:val="center"/>
            <w:hideMark/>
          </w:tcPr>
          <w:p w:rsidR="004A1039" w:rsidRPr="00DD67EE" w:rsidRDefault="00F11CFE" w:rsidP="00DD67EE">
            <w:pPr>
              <w:overflowPunct/>
              <w:autoSpaceDE/>
              <w:autoSpaceDN/>
              <w:adjustRightInd/>
              <w:spacing w:line="240" w:lineRule="auto"/>
              <w:ind w:left="0" w:right="0" w:firstLine="0"/>
              <w:jc w:val="left"/>
              <w:textAlignment w:val="auto"/>
              <w:rPr>
                <w:color w:val="000000"/>
                <w:sz w:val="16"/>
                <w:szCs w:val="16"/>
              </w:rPr>
            </w:pPr>
            <w:r>
              <w:rPr>
                <w:color w:val="000000"/>
                <w:sz w:val="16"/>
                <w:szCs w:val="16"/>
              </w:rPr>
              <w:t>Ф</w:t>
            </w:r>
            <w:r w:rsidR="004A1039" w:rsidRPr="00DD67EE">
              <w:rPr>
                <w:color w:val="000000"/>
                <w:sz w:val="16"/>
                <w:szCs w:val="16"/>
              </w:rPr>
              <w:t>едеральный бюджет</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rsidR="004A1039" w:rsidRPr="00DD67EE" w:rsidRDefault="004A1039"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36 521,0</w:t>
            </w:r>
          </w:p>
        </w:tc>
        <w:tc>
          <w:tcPr>
            <w:tcW w:w="1251" w:type="dxa"/>
            <w:tcBorders>
              <w:top w:val="nil"/>
              <w:left w:val="nil"/>
              <w:bottom w:val="single" w:sz="4" w:space="0" w:color="auto"/>
              <w:right w:val="single" w:sz="4" w:space="0" w:color="auto"/>
            </w:tcBorders>
            <w:shd w:val="clear" w:color="auto" w:fill="auto"/>
            <w:vAlign w:val="center"/>
            <w:hideMark/>
          </w:tcPr>
          <w:p w:rsidR="004A1039" w:rsidRPr="00DD67EE" w:rsidRDefault="004A1039"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-8 214,1</w:t>
            </w:r>
          </w:p>
        </w:tc>
        <w:tc>
          <w:tcPr>
            <w:tcW w:w="1005" w:type="dxa"/>
            <w:tcBorders>
              <w:top w:val="nil"/>
              <w:left w:val="nil"/>
              <w:bottom w:val="single" w:sz="4" w:space="0" w:color="auto"/>
              <w:right w:val="single" w:sz="4" w:space="0" w:color="auto"/>
            </w:tcBorders>
            <w:shd w:val="clear" w:color="auto" w:fill="auto"/>
            <w:vAlign w:val="center"/>
            <w:hideMark/>
          </w:tcPr>
          <w:p w:rsidR="004A1039" w:rsidRPr="00DD67EE" w:rsidRDefault="004A1039"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-18,4</w:t>
            </w:r>
          </w:p>
        </w:tc>
        <w:tc>
          <w:tcPr>
            <w:tcW w:w="1172" w:type="dxa"/>
            <w:tcBorders>
              <w:top w:val="nil"/>
              <w:left w:val="nil"/>
              <w:bottom w:val="single" w:sz="4" w:space="0" w:color="auto"/>
              <w:right w:val="single" w:sz="4" w:space="0" w:color="auto"/>
            </w:tcBorders>
            <w:shd w:val="clear" w:color="auto" w:fill="auto"/>
            <w:noWrap/>
            <w:vAlign w:val="bottom"/>
            <w:hideMark/>
          </w:tcPr>
          <w:p w:rsidR="004A1039" w:rsidRDefault="004A1039" w:rsidP="00A15959">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65 510,7</w:t>
            </w:r>
            <w:r>
              <w:rPr>
                <w:color w:val="000000"/>
                <w:sz w:val="16"/>
                <w:szCs w:val="16"/>
              </w:rPr>
              <w:t>/</w:t>
            </w:r>
          </w:p>
          <w:p w:rsidR="004A1039" w:rsidRPr="00DD67EE" w:rsidRDefault="004A1039" w:rsidP="00A1595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65 983,1</w:t>
            </w:r>
          </w:p>
        </w:tc>
        <w:tc>
          <w:tcPr>
            <w:tcW w:w="992" w:type="dxa"/>
            <w:tcBorders>
              <w:top w:val="nil"/>
              <w:left w:val="nil"/>
              <w:bottom w:val="single" w:sz="4" w:space="0" w:color="auto"/>
              <w:right w:val="single" w:sz="4" w:space="0" w:color="auto"/>
            </w:tcBorders>
            <w:shd w:val="clear" w:color="auto" w:fill="auto"/>
            <w:noWrap/>
            <w:vAlign w:val="bottom"/>
            <w:hideMark/>
          </w:tcPr>
          <w:p w:rsidR="004A1039" w:rsidRPr="00DD67EE" w:rsidRDefault="004A1039" w:rsidP="006E616D">
            <w:pPr>
              <w:overflowPunct/>
              <w:autoSpaceDE/>
              <w:autoSpaceDN/>
              <w:adjustRightInd/>
              <w:spacing w:line="240" w:lineRule="auto"/>
              <w:ind w:left="0" w:right="0" w:firstLine="0"/>
              <w:jc w:val="right"/>
              <w:textAlignment w:val="auto"/>
              <w:rPr>
                <w:color w:val="000000"/>
                <w:sz w:val="16"/>
                <w:szCs w:val="16"/>
              </w:rPr>
            </w:pPr>
            <w:r w:rsidRPr="00DD67EE">
              <w:rPr>
                <w:color w:val="000000"/>
                <w:sz w:val="16"/>
                <w:szCs w:val="16"/>
              </w:rPr>
              <w:t>67</w:t>
            </w:r>
            <w:r>
              <w:rPr>
                <w:color w:val="000000"/>
                <w:sz w:val="16"/>
                <w:szCs w:val="16"/>
              </w:rPr>
              <w:t> 568,2</w:t>
            </w:r>
          </w:p>
        </w:tc>
        <w:tc>
          <w:tcPr>
            <w:tcW w:w="851" w:type="dxa"/>
            <w:tcBorders>
              <w:top w:val="nil"/>
              <w:left w:val="nil"/>
              <w:bottom w:val="single" w:sz="4" w:space="0" w:color="auto"/>
              <w:right w:val="single" w:sz="4" w:space="0" w:color="auto"/>
            </w:tcBorders>
            <w:shd w:val="clear" w:color="auto" w:fill="auto"/>
            <w:noWrap/>
            <w:vAlign w:val="bottom"/>
            <w:hideMark/>
          </w:tcPr>
          <w:p w:rsidR="004A1039" w:rsidRPr="00DD67EE" w:rsidRDefault="004A1039" w:rsidP="006E616D">
            <w:pPr>
              <w:overflowPunct/>
              <w:autoSpaceDE/>
              <w:autoSpaceDN/>
              <w:adjustRightInd/>
              <w:spacing w:line="240" w:lineRule="auto"/>
              <w:ind w:left="0" w:right="0" w:firstLine="0"/>
              <w:jc w:val="right"/>
              <w:textAlignment w:val="auto"/>
              <w:rPr>
                <w:color w:val="000000"/>
                <w:sz w:val="16"/>
                <w:szCs w:val="16"/>
              </w:rPr>
            </w:pPr>
            <w:r w:rsidRPr="00DD67EE">
              <w:rPr>
                <w:color w:val="000000"/>
                <w:sz w:val="16"/>
                <w:szCs w:val="16"/>
              </w:rPr>
              <w:t>67</w:t>
            </w:r>
            <w:r>
              <w:rPr>
                <w:color w:val="000000"/>
                <w:sz w:val="16"/>
                <w:szCs w:val="16"/>
              </w:rPr>
              <w:t> 759,6</w:t>
            </w:r>
          </w:p>
        </w:tc>
        <w:tc>
          <w:tcPr>
            <w:tcW w:w="992" w:type="dxa"/>
            <w:tcBorders>
              <w:top w:val="nil"/>
              <w:left w:val="nil"/>
              <w:bottom w:val="single" w:sz="4" w:space="0" w:color="auto"/>
              <w:right w:val="single" w:sz="4" w:space="0" w:color="auto"/>
            </w:tcBorders>
            <w:shd w:val="clear" w:color="auto" w:fill="auto"/>
            <w:noWrap/>
            <w:vAlign w:val="bottom"/>
            <w:hideMark/>
          </w:tcPr>
          <w:p w:rsidR="004A1039" w:rsidRPr="00DD67EE" w:rsidRDefault="007533E5" w:rsidP="006E616D">
            <w:pPr>
              <w:overflowPunct/>
              <w:autoSpaceDE/>
              <w:autoSpaceDN/>
              <w:adjustRightInd/>
              <w:spacing w:line="240" w:lineRule="auto"/>
              <w:ind w:left="0" w:right="0" w:firstLine="0"/>
              <w:jc w:val="right"/>
              <w:textAlignment w:val="auto"/>
              <w:rPr>
                <w:color w:val="000000"/>
                <w:sz w:val="16"/>
                <w:szCs w:val="16"/>
              </w:rPr>
            </w:pPr>
            <w:r>
              <w:rPr>
                <w:color w:val="000000"/>
                <w:sz w:val="16"/>
                <w:szCs w:val="16"/>
              </w:rPr>
              <w:t>68</w:t>
            </w:r>
            <w:r w:rsidR="004A1039">
              <w:rPr>
                <w:color w:val="000000"/>
                <w:sz w:val="16"/>
                <w:szCs w:val="16"/>
              </w:rPr>
              <w:t> 388,6</w:t>
            </w:r>
          </w:p>
        </w:tc>
      </w:tr>
      <w:tr w:rsidR="00DD67EE" w:rsidRPr="00DD67EE" w:rsidTr="004A1039">
        <w:trPr>
          <w:trHeight w:val="600"/>
        </w:trPr>
        <w:tc>
          <w:tcPr>
            <w:tcW w:w="1882" w:type="dxa"/>
            <w:tcBorders>
              <w:top w:val="nil"/>
              <w:left w:val="single" w:sz="4" w:space="0" w:color="auto"/>
              <w:bottom w:val="single" w:sz="4" w:space="0" w:color="auto"/>
              <w:right w:val="nil"/>
            </w:tcBorders>
            <w:shd w:val="clear" w:color="auto" w:fill="auto"/>
            <w:vAlign w:val="center"/>
            <w:hideMark/>
          </w:tcPr>
          <w:p w:rsidR="00DD67EE" w:rsidRPr="00DD67EE" w:rsidRDefault="00F11CFE" w:rsidP="00DD67EE">
            <w:pPr>
              <w:overflowPunct/>
              <w:autoSpaceDE/>
              <w:autoSpaceDN/>
              <w:adjustRightInd/>
              <w:spacing w:line="240" w:lineRule="auto"/>
              <w:ind w:left="0" w:right="0" w:firstLine="0"/>
              <w:jc w:val="left"/>
              <w:textAlignment w:val="auto"/>
              <w:rPr>
                <w:color w:val="000000"/>
                <w:sz w:val="16"/>
                <w:szCs w:val="16"/>
              </w:rPr>
            </w:pPr>
            <w:r>
              <w:rPr>
                <w:color w:val="000000"/>
                <w:sz w:val="16"/>
                <w:szCs w:val="16"/>
              </w:rPr>
              <w:t>К</w:t>
            </w:r>
            <w:r w:rsidR="00DD67EE" w:rsidRPr="00DD67EE">
              <w:rPr>
                <w:color w:val="000000"/>
                <w:sz w:val="16"/>
                <w:szCs w:val="16"/>
              </w:rPr>
              <w:t xml:space="preserve">онсолидированные бюджеты субъектов Российской Федерации </w:t>
            </w:r>
          </w:p>
        </w:tc>
        <w:tc>
          <w:tcPr>
            <w:tcW w:w="1226" w:type="dxa"/>
            <w:tcBorders>
              <w:top w:val="nil"/>
              <w:left w:val="single" w:sz="4" w:space="0" w:color="auto"/>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6 378,6*</w:t>
            </w:r>
          </w:p>
        </w:tc>
        <w:tc>
          <w:tcPr>
            <w:tcW w:w="1251" w:type="dxa"/>
            <w:tcBorders>
              <w:top w:val="nil"/>
              <w:left w:val="nil"/>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315,3</w:t>
            </w:r>
          </w:p>
        </w:tc>
        <w:tc>
          <w:tcPr>
            <w:tcW w:w="1005" w:type="dxa"/>
            <w:tcBorders>
              <w:top w:val="nil"/>
              <w:left w:val="nil"/>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sidRPr="00DD67EE">
              <w:rPr>
                <w:color w:val="000000"/>
                <w:sz w:val="16"/>
                <w:szCs w:val="16"/>
              </w:rPr>
              <w:t>-4,7</w:t>
            </w:r>
          </w:p>
        </w:tc>
        <w:tc>
          <w:tcPr>
            <w:tcW w:w="1172" w:type="dxa"/>
            <w:tcBorders>
              <w:top w:val="nil"/>
              <w:left w:val="nil"/>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w:t>
            </w:r>
          </w:p>
        </w:tc>
        <w:tc>
          <w:tcPr>
            <w:tcW w:w="992" w:type="dxa"/>
            <w:tcBorders>
              <w:top w:val="nil"/>
              <w:left w:val="nil"/>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w:t>
            </w:r>
          </w:p>
        </w:tc>
        <w:tc>
          <w:tcPr>
            <w:tcW w:w="851" w:type="dxa"/>
            <w:tcBorders>
              <w:top w:val="nil"/>
              <w:left w:val="nil"/>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w:t>
            </w:r>
          </w:p>
        </w:tc>
        <w:tc>
          <w:tcPr>
            <w:tcW w:w="992" w:type="dxa"/>
            <w:tcBorders>
              <w:top w:val="nil"/>
              <w:left w:val="nil"/>
              <w:bottom w:val="single" w:sz="4" w:space="0" w:color="auto"/>
              <w:right w:val="single" w:sz="4" w:space="0" w:color="auto"/>
            </w:tcBorders>
            <w:shd w:val="clear" w:color="auto" w:fill="auto"/>
            <w:vAlign w:val="center"/>
            <w:hideMark/>
          </w:tcPr>
          <w:p w:rsidR="00DD67EE" w:rsidRPr="00DD67EE" w:rsidRDefault="00DD67EE" w:rsidP="00DD67EE">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w:t>
            </w:r>
            <w:r w:rsidRPr="00DD67EE">
              <w:rPr>
                <w:color w:val="000000"/>
                <w:sz w:val="16"/>
                <w:szCs w:val="16"/>
              </w:rPr>
              <w:t> </w:t>
            </w:r>
          </w:p>
        </w:tc>
      </w:tr>
    </w:tbl>
    <w:p w:rsidR="008516D3" w:rsidRPr="00DD67EE" w:rsidRDefault="008516D3" w:rsidP="0089437F">
      <w:pPr>
        <w:overflowPunct/>
        <w:autoSpaceDE/>
        <w:autoSpaceDN/>
        <w:adjustRightInd/>
        <w:spacing w:line="360" w:lineRule="auto"/>
        <w:ind w:left="0" w:right="0" w:firstLine="0"/>
        <w:textAlignment w:val="auto"/>
        <w:rPr>
          <w:sz w:val="16"/>
          <w:szCs w:val="24"/>
        </w:rPr>
      </w:pPr>
      <w:r w:rsidRPr="00DD67EE">
        <w:rPr>
          <w:sz w:val="16"/>
          <w:szCs w:val="24"/>
        </w:rPr>
        <w:t>* По данным Сводного годового доклада о ходе реализации и оценке э</w:t>
      </w:r>
      <w:r w:rsidR="00946DE3" w:rsidRPr="00DD67EE">
        <w:rPr>
          <w:sz w:val="16"/>
          <w:szCs w:val="24"/>
        </w:rPr>
        <w:t>ффе</w:t>
      </w:r>
      <w:r w:rsidR="00DD67EE" w:rsidRPr="00DD67EE">
        <w:rPr>
          <w:sz w:val="16"/>
          <w:szCs w:val="24"/>
        </w:rPr>
        <w:t>ктивности госпрограмм за 2018</w:t>
      </w:r>
      <w:r w:rsidRPr="00DD67EE">
        <w:rPr>
          <w:sz w:val="16"/>
          <w:szCs w:val="24"/>
        </w:rPr>
        <w:t xml:space="preserve"> год</w:t>
      </w:r>
      <w:r w:rsidR="00EC041C" w:rsidRPr="00DD67EE">
        <w:rPr>
          <w:sz w:val="16"/>
          <w:szCs w:val="24"/>
        </w:rPr>
        <w:t>.</w:t>
      </w:r>
    </w:p>
    <w:p w:rsidR="00506EB5" w:rsidRPr="00415E6E" w:rsidRDefault="00506EB5" w:rsidP="003B33BF">
      <w:pPr>
        <w:widowControl w:val="0"/>
        <w:overflowPunct/>
        <w:autoSpaceDE/>
        <w:autoSpaceDN/>
        <w:adjustRightInd/>
        <w:spacing w:line="240" w:lineRule="auto"/>
        <w:ind w:left="0" w:right="0" w:firstLine="709"/>
        <w:contextualSpacing/>
        <w:textAlignment w:val="auto"/>
        <w:rPr>
          <w:sz w:val="24"/>
          <w:szCs w:val="24"/>
          <w:highlight w:val="yellow"/>
        </w:rPr>
      </w:pPr>
    </w:p>
    <w:p w:rsidR="00DD67EE" w:rsidRPr="00196FF3" w:rsidRDefault="00DD67EE" w:rsidP="00DD67EE">
      <w:pPr>
        <w:spacing w:line="360" w:lineRule="auto"/>
        <w:ind w:left="0" w:right="-1" w:firstLine="709"/>
        <w:rPr>
          <w:sz w:val="24"/>
          <w:szCs w:val="24"/>
        </w:rPr>
      </w:pPr>
      <w:r w:rsidRPr="00196FF3">
        <w:rPr>
          <w:sz w:val="24"/>
          <w:szCs w:val="24"/>
        </w:rPr>
        <w:t>Анализ данных об исполнении расходов за 2018 год за счет всех источников финансирования ГП-7 показал, что паспортом ГП-7 предусмотрена реализация мероприятий только за счет средств федерального бюджета.</w:t>
      </w:r>
    </w:p>
    <w:p w:rsidR="00DD67EE" w:rsidRDefault="00DD67EE" w:rsidP="00DD67EE">
      <w:pPr>
        <w:spacing w:line="360" w:lineRule="auto"/>
        <w:ind w:left="0" w:right="-1" w:firstLine="709"/>
        <w:rPr>
          <w:sz w:val="24"/>
          <w:szCs w:val="24"/>
        </w:rPr>
      </w:pPr>
      <w:r w:rsidRPr="00196FF3">
        <w:rPr>
          <w:sz w:val="24"/>
          <w:szCs w:val="24"/>
        </w:rPr>
        <w:t xml:space="preserve">В то же время реализация отдельных мероприятий ГП-7 осуществлялась с привлечением средств консолидированных бюджетов субъектов Российской Федерации (в </w:t>
      </w:r>
      <w:r w:rsidRPr="00196FF3">
        <w:rPr>
          <w:sz w:val="24"/>
          <w:szCs w:val="24"/>
        </w:rPr>
        <w:lastRenderedPageBreak/>
        <w:t>части софинансирования мероприятий активной политики занятости населения, включая мероприятия по развитию трудовой мобильности, а также мероприятий приоритетной программы «Повышение производительности труда и поддержки занятости»).</w:t>
      </w:r>
    </w:p>
    <w:p w:rsidR="00784A11" w:rsidRPr="00DD67EE" w:rsidRDefault="00946DE3" w:rsidP="003D72D4">
      <w:pPr>
        <w:widowControl w:val="0"/>
        <w:overflowPunct/>
        <w:autoSpaceDE/>
        <w:autoSpaceDN/>
        <w:adjustRightInd/>
        <w:spacing w:line="360" w:lineRule="auto"/>
        <w:ind w:left="0" w:right="0" w:firstLine="709"/>
        <w:contextualSpacing/>
        <w:textAlignment w:val="auto"/>
        <w:rPr>
          <w:sz w:val="24"/>
          <w:szCs w:val="24"/>
        </w:rPr>
      </w:pPr>
      <w:r w:rsidRPr="00DD67EE">
        <w:rPr>
          <w:sz w:val="24"/>
          <w:szCs w:val="24"/>
        </w:rPr>
        <w:t>Согла</w:t>
      </w:r>
      <w:r w:rsidR="00DD67EE" w:rsidRPr="00DD67EE">
        <w:rPr>
          <w:sz w:val="24"/>
          <w:szCs w:val="24"/>
        </w:rPr>
        <w:t>сно проекту паспорта в 2019</w:t>
      </w:r>
      <w:r w:rsidR="008B3763" w:rsidRPr="00DD67EE">
        <w:rPr>
          <w:sz w:val="24"/>
          <w:szCs w:val="24"/>
        </w:rPr>
        <w:t> </w:t>
      </w:r>
      <w:r w:rsidR="00B7214D" w:rsidRPr="00DD67EE">
        <w:rPr>
          <w:sz w:val="24"/>
          <w:szCs w:val="24"/>
        </w:rPr>
        <w:t>-</w:t>
      </w:r>
      <w:r w:rsidR="008B3763" w:rsidRPr="00DD67EE">
        <w:rPr>
          <w:sz w:val="24"/>
          <w:szCs w:val="24"/>
        </w:rPr>
        <w:t> </w:t>
      </w:r>
      <w:r w:rsidR="00B7214D" w:rsidRPr="00DD67EE">
        <w:rPr>
          <w:sz w:val="24"/>
          <w:szCs w:val="24"/>
        </w:rPr>
        <w:t>202</w:t>
      </w:r>
      <w:r w:rsidR="00DD67EE" w:rsidRPr="00DD67EE">
        <w:rPr>
          <w:sz w:val="24"/>
          <w:szCs w:val="24"/>
        </w:rPr>
        <w:t>2</w:t>
      </w:r>
      <w:r w:rsidR="00784A11" w:rsidRPr="00DD67EE">
        <w:rPr>
          <w:sz w:val="24"/>
          <w:szCs w:val="24"/>
        </w:rPr>
        <w:t xml:space="preserve"> год</w:t>
      </w:r>
      <w:r w:rsidR="00B7214D" w:rsidRPr="00DD67EE">
        <w:rPr>
          <w:sz w:val="24"/>
          <w:szCs w:val="24"/>
        </w:rPr>
        <w:t>ах</w:t>
      </w:r>
      <w:r w:rsidR="00784A11" w:rsidRPr="00DD67EE">
        <w:rPr>
          <w:sz w:val="24"/>
          <w:szCs w:val="24"/>
        </w:rPr>
        <w:t xml:space="preserve"> реализация мероприятий ГП-7 планируется за счет средств федерального бюджета.</w:t>
      </w:r>
    </w:p>
    <w:p w:rsidR="003D72D4" w:rsidRDefault="00CE2C2E" w:rsidP="003D72D4">
      <w:pPr>
        <w:widowControl w:val="0"/>
        <w:spacing w:line="360" w:lineRule="auto"/>
        <w:ind w:left="0" w:right="0" w:firstLine="709"/>
        <w:contextualSpacing/>
        <w:rPr>
          <w:sz w:val="24"/>
          <w:szCs w:val="24"/>
        </w:rPr>
      </w:pPr>
      <w:r w:rsidRPr="00C10C19">
        <w:rPr>
          <w:rFonts w:eastAsia="Calibri"/>
          <w:b/>
          <w:sz w:val="24"/>
          <w:szCs w:val="24"/>
          <w:lang w:eastAsia="en-US"/>
        </w:rPr>
        <w:t>7.</w:t>
      </w:r>
      <w:r w:rsidR="00A15959">
        <w:rPr>
          <w:rFonts w:eastAsia="Calibri"/>
          <w:b/>
          <w:sz w:val="24"/>
          <w:szCs w:val="24"/>
          <w:lang w:eastAsia="en-US"/>
        </w:rPr>
        <w:t>4</w:t>
      </w:r>
      <w:r w:rsidR="0009553D" w:rsidRPr="00C10C19">
        <w:rPr>
          <w:b/>
          <w:sz w:val="24"/>
          <w:szCs w:val="24"/>
        </w:rPr>
        <w:t>.</w:t>
      </w:r>
      <w:r w:rsidR="0009553D" w:rsidRPr="00C10C19">
        <w:rPr>
          <w:i/>
          <w:sz w:val="24"/>
          <w:szCs w:val="24"/>
        </w:rPr>
        <w:t xml:space="preserve"> </w:t>
      </w:r>
      <w:r w:rsidR="003D72D4" w:rsidRPr="00C10C19">
        <w:rPr>
          <w:sz w:val="24"/>
          <w:szCs w:val="24"/>
        </w:rPr>
        <w:t>Сведения о финансовом обеспечении ГП-7 за счет средств федерального бюджета в 201</w:t>
      </w:r>
      <w:r w:rsidR="00C10C19" w:rsidRPr="00C10C19">
        <w:rPr>
          <w:sz w:val="24"/>
          <w:szCs w:val="24"/>
        </w:rPr>
        <w:t>8</w:t>
      </w:r>
      <w:r w:rsidR="00946DE3" w:rsidRPr="00C10C19">
        <w:rPr>
          <w:sz w:val="24"/>
          <w:szCs w:val="24"/>
        </w:rPr>
        <w:t xml:space="preserve"> - 202</w:t>
      </w:r>
      <w:r w:rsidR="00C10C19" w:rsidRPr="00C10C19">
        <w:rPr>
          <w:sz w:val="24"/>
          <w:szCs w:val="24"/>
        </w:rPr>
        <w:t>2</w:t>
      </w:r>
      <w:r w:rsidR="003D72D4" w:rsidRPr="00C10C19">
        <w:rPr>
          <w:sz w:val="24"/>
          <w:szCs w:val="24"/>
        </w:rPr>
        <w:t xml:space="preserve"> годах представлены в </w:t>
      </w:r>
      <w:r w:rsidR="00E844B1" w:rsidRPr="00C10C19">
        <w:rPr>
          <w:sz w:val="24"/>
          <w:szCs w:val="24"/>
        </w:rPr>
        <w:t>следующей таблице</w:t>
      </w:r>
      <w:r w:rsidR="003D72D4" w:rsidRPr="00C10C19">
        <w:rPr>
          <w:sz w:val="24"/>
          <w:szCs w:val="24"/>
        </w:rPr>
        <w:t>.</w:t>
      </w:r>
    </w:p>
    <w:p w:rsidR="003D72D4" w:rsidRDefault="003D72D4" w:rsidP="003D72D4">
      <w:pPr>
        <w:spacing w:line="360" w:lineRule="auto"/>
        <w:ind w:left="0" w:right="0" w:firstLine="709"/>
        <w:jc w:val="right"/>
        <w:rPr>
          <w:rFonts w:eastAsia="Calibri"/>
          <w:sz w:val="16"/>
          <w:szCs w:val="16"/>
          <w:lang w:eastAsia="en-US"/>
        </w:rPr>
      </w:pPr>
      <w:r w:rsidRPr="00C10C19">
        <w:rPr>
          <w:rFonts w:eastAsia="Calibri"/>
          <w:sz w:val="16"/>
          <w:szCs w:val="16"/>
          <w:lang w:eastAsia="en-US"/>
        </w:rPr>
        <w:t xml:space="preserve"> (млн. рублей)</w:t>
      </w:r>
    </w:p>
    <w:tbl>
      <w:tblPr>
        <w:tblW w:w="5000" w:type="pct"/>
        <w:tblLook w:val="04A0" w:firstRow="1" w:lastRow="0" w:firstColumn="1" w:lastColumn="0" w:noHBand="0" w:noVBand="1"/>
      </w:tblPr>
      <w:tblGrid>
        <w:gridCol w:w="1109"/>
        <w:gridCol w:w="706"/>
        <w:gridCol w:w="745"/>
        <w:gridCol w:w="707"/>
        <w:gridCol w:w="726"/>
        <w:gridCol w:w="597"/>
        <w:gridCol w:w="745"/>
        <w:gridCol w:w="689"/>
        <w:gridCol w:w="745"/>
        <w:gridCol w:w="691"/>
        <w:gridCol w:w="1130"/>
        <w:gridCol w:w="981"/>
      </w:tblGrid>
      <w:tr w:rsidR="007533E5" w:rsidRPr="00F050E6" w:rsidTr="0089437F">
        <w:trPr>
          <w:tblHeader/>
        </w:trPr>
        <w:tc>
          <w:tcPr>
            <w:tcW w:w="60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 </w:t>
            </w:r>
          </w:p>
        </w:tc>
        <w:tc>
          <w:tcPr>
            <w:tcW w:w="3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2018 год исполнение</w:t>
            </w:r>
          </w:p>
        </w:tc>
        <w:tc>
          <w:tcPr>
            <w:tcW w:w="1533" w:type="pct"/>
            <w:gridSpan w:val="4"/>
            <w:tcBorders>
              <w:top w:val="single" w:sz="4" w:space="0" w:color="auto"/>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2019</w:t>
            </w:r>
          </w:p>
        </w:tc>
        <w:tc>
          <w:tcPr>
            <w:tcW w:w="733" w:type="pct"/>
            <w:gridSpan w:val="2"/>
            <w:tcBorders>
              <w:top w:val="single" w:sz="4" w:space="0" w:color="auto"/>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2020 год</w:t>
            </w:r>
          </w:p>
        </w:tc>
        <w:tc>
          <w:tcPr>
            <w:tcW w:w="800" w:type="pct"/>
            <w:gridSpan w:val="2"/>
            <w:tcBorders>
              <w:top w:val="single" w:sz="4" w:space="0" w:color="auto"/>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 xml:space="preserve">2021 год </w:t>
            </w:r>
          </w:p>
        </w:tc>
        <w:tc>
          <w:tcPr>
            <w:tcW w:w="1000" w:type="pct"/>
            <w:gridSpan w:val="2"/>
            <w:tcBorders>
              <w:top w:val="single" w:sz="4" w:space="0" w:color="auto"/>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2022 год</w:t>
            </w:r>
          </w:p>
        </w:tc>
      </w:tr>
      <w:tr w:rsidR="007533E5" w:rsidRPr="00F050E6" w:rsidTr="0089437F">
        <w:trPr>
          <w:tblHeader/>
        </w:trPr>
        <w:tc>
          <w:tcPr>
            <w:tcW w:w="600" w:type="pct"/>
            <w:vMerge/>
            <w:tcBorders>
              <w:top w:val="single" w:sz="4" w:space="0" w:color="auto"/>
              <w:left w:val="single" w:sz="4" w:space="0" w:color="auto"/>
              <w:bottom w:val="single" w:sz="4" w:space="0" w:color="auto"/>
              <w:right w:val="single" w:sz="4" w:space="0" w:color="auto"/>
            </w:tcBorders>
            <w:vAlign w:val="center"/>
            <w:hideMark/>
          </w:tcPr>
          <w:p w:rsidR="007533E5" w:rsidRPr="00D72C62" w:rsidRDefault="007533E5" w:rsidP="006E616D">
            <w:pPr>
              <w:overflowPunct/>
              <w:autoSpaceDE/>
              <w:autoSpaceDN/>
              <w:adjustRightInd/>
              <w:spacing w:line="240" w:lineRule="auto"/>
              <w:ind w:left="0" w:right="0" w:firstLine="0"/>
              <w:jc w:val="left"/>
              <w:rPr>
                <w:color w:val="000000"/>
                <w:sz w:val="14"/>
                <w:szCs w:val="14"/>
              </w:rPr>
            </w:pPr>
          </w:p>
        </w:tc>
        <w:tc>
          <w:tcPr>
            <w:tcW w:w="333" w:type="pct"/>
            <w:vMerge/>
            <w:tcBorders>
              <w:top w:val="single" w:sz="4" w:space="0" w:color="auto"/>
              <w:left w:val="single" w:sz="4" w:space="0" w:color="auto"/>
              <w:bottom w:val="single" w:sz="4" w:space="0" w:color="auto"/>
              <w:right w:val="single" w:sz="4" w:space="0" w:color="auto"/>
            </w:tcBorders>
            <w:vAlign w:val="center"/>
            <w:hideMark/>
          </w:tcPr>
          <w:p w:rsidR="007533E5" w:rsidRPr="00D72C62" w:rsidRDefault="007533E5" w:rsidP="006E616D">
            <w:pPr>
              <w:overflowPunct/>
              <w:autoSpaceDE/>
              <w:autoSpaceDN/>
              <w:adjustRightInd/>
              <w:spacing w:line="240" w:lineRule="auto"/>
              <w:ind w:left="0" w:right="0" w:firstLine="0"/>
              <w:jc w:val="left"/>
              <w:rPr>
                <w:color w:val="000000"/>
                <w:sz w:val="14"/>
                <w:szCs w:val="14"/>
              </w:rPr>
            </w:pPr>
          </w:p>
        </w:tc>
        <w:tc>
          <w:tcPr>
            <w:tcW w:w="400"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утвержден-ная ГП</w:t>
            </w:r>
            <w:r w:rsidR="005969DA">
              <w:rPr>
                <w:sz w:val="14"/>
                <w:szCs w:val="14"/>
              </w:rPr>
              <w:t>-7</w:t>
            </w:r>
            <w:r w:rsidRPr="00D72C62">
              <w:rPr>
                <w:sz w:val="14"/>
                <w:szCs w:val="14"/>
              </w:rPr>
              <w:t xml:space="preserve"> (паспорт)/</w:t>
            </w:r>
          </w:p>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проект паспорта</w:t>
            </w:r>
          </w:p>
        </w:tc>
        <w:tc>
          <w:tcPr>
            <w:tcW w:w="400"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 xml:space="preserve">сводная бюджетная роспись на 01.09.2019 </w:t>
            </w:r>
          </w:p>
        </w:tc>
        <w:tc>
          <w:tcPr>
            <w:tcW w:w="400"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исполнение</w:t>
            </w:r>
          </w:p>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 xml:space="preserve"> на 01.09.2019 </w:t>
            </w:r>
          </w:p>
        </w:tc>
        <w:tc>
          <w:tcPr>
            <w:tcW w:w="333"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w:t>
            </w:r>
          </w:p>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исполне-ния росписи</w:t>
            </w:r>
          </w:p>
        </w:tc>
        <w:tc>
          <w:tcPr>
            <w:tcW w:w="400"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утвержден-</w:t>
            </w:r>
          </w:p>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ная ГП</w:t>
            </w:r>
            <w:r w:rsidR="005969DA">
              <w:rPr>
                <w:sz w:val="14"/>
                <w:szCs w:val="14"/>
              </w:rPr>
              <w:t>-7</w:t>
            </w:r>
            <w:r w:rsidRPr="00D72C62">
              <w:rPr>
                <w:sz w:val="14"/>
                <w:szCs w:val="14"/>
              </w:rPr>
              <w:t xml:space="preserve"> (паспорт)/</w:t>
            </w:r>
          </w:p>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проект паспорта</w:t>
            </w:r>
          </w:p>
        </w:tc>
        <w:tc>
          <w:tcPr>
            <w:tcW w:w="333"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отклонение проекта паспорта от утвержден-ной ГП</w:t>
            </w:r>
            <w:r w:rsidR="005969DA">
              <w:rPr>
                <w:sz w:val="14"/>
                <w:szCs w:val="14"/>
              </w:rPr>
              <w:t>-7</w:t>
            </w:r>
            <w:r w:rsidRPr="00D72C62">
              <w:rPr>
                <w:sz w:val="14"/>
                <w:szCs w:val="14"/>
              </w:rPr>
              <w:t>, %</w:t>
            </w:r>
          </w:p>
        </w:tc>
        <w:tc>
          <w:tcPr>
            <w:tcW w:w="400"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утвержден-</w:t>
            </w:r>
          </w:p>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ная ГП</w:t>
            </w:r>
            <w:r w:rsidR="005969DA">
              <w:rPr>
                <w:sz w:val="14"/>
                <w:szCs w:val="14"/>
              </w:rPr>
              <w:t>-7</w:t>
            </w:r>
            <w:r w:rsidRPr="00D72C62">
              <w:rPr>
                <w:sz w:val="14"/>
                <w:szCs w:val="14"/>
              </w:rPr>
              <w:t xml:space="preserve"> (паспорт)/</w:t>
            </w:r>
          </w:p>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проект паспорта</w:t>
            </w:r>
          </w:p>
        </w:tc>
        <w:tc>
          <w:tcPr>
            <w:tcW w:w="400"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отклонение проекта паспорта от утвержден-ной ГП</w:t>
            </w:r>
            <w:r w:rsidR="005969DA">
              <w:rPr>
                <w:sz w:val="14"/>
                <w:szCs w:val="14"/>
              </w:rPr>
              <w:t>-7</w:t>
            </w:r>
            <w:r w:rsidRPr="00D72C62">
              <w:rPr>
                <w:sz w:val="14"/>
                <w:szCs w:val="14"/>
              </w:rPr>
              <w:t>, %</w:t>
            </w:r>
          </w:p>
        </w:tc>
        <w:tc>
          <w:tcPr>
            <w:tcW w:w="467"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утвержден-</w:t>
            </w:r>
          </w:p>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ная ГП</w:t>
            </w:r>
            <w:r w:rsidR="005969DA">
              <w:rPr>
                <w:sz w:val="14"/>
                <w:szCs w:val="14"/>
              </w:rPr>
              <w:t>-7</w:t>
            </w:r>
            <w:r w:rsidRPr="00D72C62">
              <w:rPr>
                <w:sz w:val="14"/>
                <w:szCs w:val="14"/>
              </w:rPr>
              <w:t xml:space="preserve"> (паспорт)/</w:t>
            </w:r>
          </w:p>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проект паспорта</w:t>
            </w:r>
          </w:p>
        </w:tc>
        <w:tc>
          <w:tcPr>
            <w:tcW w:w="533"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108" w:right="-108" w:firstLine="0"/>
              <w:jc w:val="center"/>
              <w:rPr>
                <w:sz w:val="14"/>
                <w:szCs w:val="14"/>
              </w:rPr>
            </w:pPr>
            <w:r w:rsidRPr="00D72C62">
              <w:rPr>
                <w:sz w:val="14"/>
                <w:szCs w:val="14"/>
              </w:rPr>
              <w:t>отклонение проекта паспорта от утвержденной ГП</w:t>
            </w:r>
            <w:r w:rsidR="005969DA">
              <w:rPr>
                <w:sz w:val="14"/>
                <w:szCs w:val="14"/>
              </w:rPr>
              <w:t>-7</w:t>
            </w:r>
            <w:r w:rsidRPr="00D72C62">
              <w:rPr>
                <w:sz w:val="14"/>
                <w:szCs w:val="14"/>
              </w:rPr>
              <w:t>, %</w:t>
            </w:r>
          </w:p>
        </w:tc>
      </w:tr>
      <w:tr w:rsidR="007533E5" w:rsidRPr="00F050E6" w:rsidTr="0089437F">
        <w:tc>
          <w:tcPr>
            <w:tcW w:w="600" w:type="pct"/>
            <w:tcBorders>
              <w:top w:val="nil"/>
              <w:left w:val="single" w:sz="4" w:space="0" w:color="auto"/>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0" w:right="0" w:firstLine="0"/>
              <w:rPr>
                <w:b/>
                <w:bCs/>
                <w:color w:val="000000"/>
                <w:sz w:val="14"/>
                <w:szCs w:val="14"/>
              </w:rPr>
            </w:pPr>
            <w:r w:rsidRPr="00D72C62">
              <w:rPr>
                <w:b/>
                <w:bCs/>
                <w:color w:val="000000"/>
                <w:sz w:val="14"/>
                <w:szCs w:val="14"/>
              </w:rPr>
              <w:t>Расходы по ГП-7, всего</w:t>
            </w:r>
          </w:p>
        </w:tc>
        <w:tc>
          <w:tcPr>
            <w:tcW w:w="333"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36 521,0</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F0727" w:rsidRDefault="007533E5" w:rsidP="006E616D">
            <w:pPr>
              <w:overflowPunct/>
              <w:autoSpaceDE/>
              <w:autoSpaceDN/>
              <w:adjustRightInd/>
              <w:spacing w:line="240" w:lineRule="auto"/>
              <w:ind w:left="0" w:right="0" w:firstLine="0"/>
              <w:jc w:val="center"/>
              <w:rPr>
                <w:color w:val="000000"/>
                <w:sz w:val="14"/>
                <w:szCs w:val="14"/>
              </w:rPr>
            </w:pPr>
            <w:r w:rsidRPr="00DF0727">
              <w:rPr>
                <w:color w:val="000000"/>
                <w:sz w:val="14"/>
                <w:szCs w:val="14"/>
              </w:rPr>
              <w:t>65 510,7/</w:t>
            </w:r>
          </w:p>
          <w:p w:rsidR="007533E5" w:rsidRPr="00DF0727" w:rsidRDefault="007533E5" w:rsidP="006E616D">
            <w:pPr>
              <w:overflowPunct/>
              <w:autoSpaceDE/>
              <w:autoSpaceDN/>
              <w:adjustRightInd/>
              <w:spacing w:line="240" w:lineRule="auto"/>
              <w:ind w:left="0" w:right="0" w:firstLine="0"/>
              <w:jc w:val="center"/>
              <w:rPr>
                <w:color w:val="000000"/>
                <w:sz w:val="14"/>
                <w:szCs w:val="14"/>
                <w:highlight w:val="red"/>
              </w:rPr>
            </w:pPr>
            <w:r w:rsidRPr="00DF0727">
              <w:rPr>
                <w:color w:val="000000"/>
                <w:sz w:val="14"/>
                <w:szCs w:val="14"/>
              </w:rPr>
              <w:t>65 983,1</w:t>
            </w:r>
          </w:p>
        </w:tc>
        <w:tc>
          <w:tcPr>
            <w:tcW w:w="400" w:type="pct"/>
            <w:tcBorders>
              <w:top w:val="nil"/>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65 983,1</w:t>
            </w:r>
          </w:p>
        </w:tc>
        <w:tc>
          <w:tcPr>
            <w:tcW w:w="400" w:type="pct"/>
            <w:tcBorders>
              <w:top w:val="nil"/>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38 693,6</w:t>
            </w:r>
          </w:p>
        </w:tc>
        <w:tc>
          <w:tcPr>
            <w:tcW w:w="333" w:type="pct"/>
            <w:tcBorders>
              <w:top w:val="nil"/>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58,6</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67 183,7/</w:t>
            </w:r>
          </w:p>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67 568,2</w:t>
            </w:r>
          </w:p>
        </w:tc>
        <w:tc>
          <w:tcPr>
            <w:tcW w:w="333"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100,6</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67 397,8/</w:t>
            </w:r>
          </w:p>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67 759,6</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100,5</w:t>
            </w:r>
          </w:p>
        </w:tc>
        <w:tc>
          <w:tcPr>
            <w:tcW w:w="467"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67 470,0/</w:t>
            </w:r>
          </w:p>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68 388,6</w:t>
            </w:r>
          </w:p>
        </w:tc>
        <w:tc>
          <w:tcPr>
            <w:tcW w:w="533"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101,4</w:t>
            </w:r>
          </w:p>
        </w:tc>
      </w:tr>
      <w:tr w:rsidR="007533E5" w:rsidRPr="00F050E6" w:rsidTr="0089437F">
        <w:tc>
          <w:tcPr>
            <w:tcW w:w="600" w:type="pct"/>
            <w:tcBorders>
              <w:top w:val="nil"/>
              <w:left w:val="single" w:sz="4" w:space="0" w:color="auto"/>
              <w:bottom w:val="single" w:sz="4" w:space="0" w:color="auto"/>
              <w:right w:val="single" w:sz="4" w:space="0" w:color="auto"/>
            </w:tcBorders>
            <w:shd w:val="clear" w:color="000000" w:fill="FFFFFF"/>
            <w:vAlign w:val="center"/>
          </w:tcPr>
          <w:p w:rsidR="007533E5" w:rsidRPr="00D72C62" w:rsidRDefault="007533E5" w:rsidP="006E616D">
            <w:pPr>
              <w:overflowPunct/>
              <w:autoSpaceDE/>
              <w:autoSpaceDN/>
              <w:adjustRightInd/>
              <w:spacing w:line="240" w:lineRule="auto"/>
              <w:ind w:left="0" w:right="0" w:firstLine="0"/>
              <w:rPr>
                <w:bCs/>
                <w:color w:val="000000"/>
                <w:sz w:val="14"/>
                <w:szCs w:val="14"/>
              </w:rPr>
            </w:pPr>
            <w:r w:rsidRPr="00D72C62">
              <w:rPr>
                <w:bCs/>
                <w:color w:val="000000"/>
                <w:sz w:val="14"/>
                <w:szCs w:val="14"/>
              </w:rPr>
              <w:t>в том числе:</w:t>
            </w:r>
          </w:p>
        </w:tc>
        <w:tc>
          <w:tcPr>
            <w:tcW w:w="333" w:type="pct"/>
            <w:tcBorders>
              <w:top w:val="nil"/>
              <w:left w:val="nil"/>
              <w:bottom w:val="single" w:sz="4" w:space="0" w:color="auto"/>
              <w:right w:val="single" w:sz="4" w:space="0" w:color="auto"/>
            </w:tcBorders>
            <w:shd w:val="clear" w:color="000000" w:fill="FFFFFF"/>
            <w:noWrap/>
            <w:vAlign w:val="center"/>
          </w:tcPr>
          <w:p w:rsidR="007533E5" w:rsidRPr="00D72C62" w:rsidRDefault="007533E5" w:rsidP="006E616D">
            <w:pPr>
              <w:overflowPunct/>
              <w:autoSpaceDE/>
              <w:autoSpaceDN/>
              <w:adjustRightInd/>
              <w:spacing w:line="240" w:lineRule="auto"/>
              <w:ind w:left="0" w:right="0" w:firstLine="0"/>
              <w:jc w:val="center"/>
              <w:rPr>
                <w:color w:val="000000"/>
                <w:sz w:val="14"/>
                <w:szCs w:val="14"/>
              </w:rPr>
            </w:pPr>
          </w:p>
        </w:tc>
        <w:tc>
          <w:tcPr>
            <w:tcW w:w="400" w:type="pct"/>
            <w:tcBorders>
              <w:top w:val="nil"/>
              <w:left w:val="nil"/>
              <w:bottom w:val="single" w:sz="4" w:space="0" w:color="auto"/>
              <w:right w:val="single" w:sz="4" w:space="0" w:color="auto"/>
            </w:tcBorders>
            <w:shd w:val="clear" w:color="000000" w:fill="FFFFFF"/>
            <w:noWrap/>
            <w:vAlign w:val="center"/>
          </w:tcPr>
          <w:p w:rsidR="007533E5" w:rsidRPr="00DF0727" w:rsidRDefault="007533E5" w:rsidP="006E616D">
            <w:pPr>
              <w:overflowPunct/>
              <w:autoSpaceDE/>
              <w:autoSpaceDN/>
              <w:adjustRightInd/>
              <w:spacing w:line="240" w:lineRule="auto"/>
              <w:ind w:left="0" w:right="0" w:firstLine="0"/>
              <w:jc w:val="center"/>
              <w:rPr>
                <w:color w:val="000000"/>
                <w:sz w:val="14"/>
                <w:szCs w:val="14"/>
                <w:highlight w:val="red"/>
              </w:rPr>
            </w:pPr>
          </w:p>
        </w:tc>
        <w:tc>
          <w:tcPr>
            <w:tcW w:w="400" w:type="pct"/>
            <w:tcBorders>
              <w:top w:val="nil"/>
              <w:left w:val="nil"/>
              <w:bottom w:val="single" w:sz="4" w:space="0" w:color="auto"/>
              <w:right w:val="single" w:sz="4" w:space="0" w:color="auto"/>
            </w:tcBorders>
            <w:shd w:val="clear" w:color="auto" w:fill="auto"/>
            <w:noWrap/>
            <w:vAlign w:val="center"/>
          </w:tcPr>
          <w:p w:rsidR="007533E5" w:rsidRPr="00D72C62" w:rsidRDefault="007533E5" w:rsidP="006E616D">
            <w:pPr>
              <w:overflowPunct/>
              <w:autoSpaceDE/>
              <w:autoSpaceDN/>
              <w:adjustRightInd/>
              <w:spacing w:line="240" w:lineRule="auto"/>
              <w:ind w:left="0" w:right="0" w:firstLine="0"/>
              <w:jc w:val="center"/>
              <w:rPr>
                <w:color w:val="000000"/>
                <w:sz w:val="14"/>
                <w:szCs w:val="14"/>
              </w:rPr>
            </w:pPr>
          </w:p>
        </w:tc>
        <w:tc>
          <w:tcPr>
            <w:tcW w:w="400" w:type="pct"/>
            <w:tcBorders>
              <w:top w:val="nil"/>
              <w:left w:val="nil"/>
              <w:bottom w:val="single" w:sz="4" w:space="0" w:color="auto"/>
              <w:right w:val="single" w:sz="4" w:space="0" w:color="auto"/>
            </w:tcBorders>
            <w:shd w:val="clear" w:color="auto" w:fill="auto"/>
            <w:noWrap/>
            <w:vAlign w:val="center"/>
          </w:tcPr>
          <w:p w:rsidR="007533E5" w:rsidRPr="00D72C62" w:rsidRDefault="007533E5" w:rsidP="006E616D">
            <w:pPr>
              <w:overflowPunct/>
              <w:autoSpaceDE/>
              <w:autoSpaceDN/>
              <w:adjustRightInd/>
              <w:spacing w:line="240" w:lineRule="auto"/>
              <w:ind w:left="0" w:right="0" w:firstLine="0"/>
              <w:jc w:val="center"/>
              <w:rPr>
                <w:color w:val="000000"/>
                <w:sz w:val="14"/>
                <w:szCs w:val="14"/>
              </w:rPr>
            </w:pPr>
          </w:p>
        </w:tc>
        <w:tc>
          <w:tcPr>
            <w:tcW w:w="333" w:type="pct"/>
            <w:tcBorders>
              <w:top w:val="nil"/>
              <w:left w:val="nil"/>
              <w:bottom w:val="single" w:sz="4" w:space="0" w:color="auto"/>
              <w:right w:val="single" w:sz="4" w:space="0" w:color="auto"/>
            </w:tcBorders>
            <w:shd w:val="clear" w:color="auto" w:fill="auto"/>
            <w:noWrap/>
            <w:vAlign w:val="center"/>
          </w:tcPr>
          <w:p w:rsidR="007533E5" w:rsidRPr="00D72C62" w:rsidRDefault="007533E5" w:rsidP="006E616D">
            <w:pPr>
              <w:overflowPunct/>
              <w:autoSpaceDE/>
              <w:autoSpaceDN/>
              <w:adjustRightInd/>
              <w:spacing w:line="240" w:lineRule="auto"/>
              <w:ind w:left="0" w:right="0" w:firstLine="0"/>
              <w:jc w:val="center"/>
              <w:rPr>
                <w:color w:val="000000"/>
                <w:sz w:val="14"/>
                <w:szCs w:val="14"/>
              </w:rPr>
            </w:pPr>
          </w:p>
        </w:tc>
        <w:tc>
          <w:tcPr>
            <w:tcW w:w="400" w:type="pct"/>
            <w:tcBorders>
              <w:top w:val="nil"/>
              <w:left w:val="nil"/>
              <w:bottom w:val="single" w:sz="4" w:space="0" w:color="auto"/>
              <w:right w:val="single" w:sz="4" w:space="0" w:color="auto"/>
            </w:tcBorders>
            <w:shd w:val="clear" w:color="000000" w:fill="FFFFFF"/>
            <w:noWrap/>
            <w:vAlign w:val="center"/>
          </w:tcPr>
          <w:p w:rsidR="007533E5" w:rsidRPr="00D72C62" w:rsidRDefault="007533E5" w:rsidP="006E616D">
            <w:pPr>
              <w:overflowPunct/>
              <w:autoSpaceDE/>
              <w:autoSpaceDN/>
              <w:adjustRightInd/>
              <w:spacing w:line="240" w:lineRule="auto"/>
              <w:ind w:left="0" w:right="0" w:firstLine="0"/>
              <w:jc w:val="center"/>
              <w:rPr>
                <w:color w:val="000000"/>
                <w:sz w:val="14"/>
                <w:szCs w:val="14"/>
              </w:rPr>
            </w:pPr>
          </w:p>
        </w:tc>
        <w:tc>
          <w:tcPr>
            <w:tcW w:w="333" w:type="pct"/>
            <w:tcBorders>
              <w:top w:val="nil"/>
              <w:left w:val="nil"/>
              <w:bottom w:val="single" w:sz="4" w:space="0" w:color="auto"/>
              <w:right w:val="single" w:sz="4" w:space="0" w:color="auto"/>
            </w:tcBorders>
            <w:shd w:val="clear" w:color="000000" w:fill="FFFFFF"/>
            <w:noWrap/>
            <w:vAlign w:val="center"/>
          </w:tcPr>
          <w:p w:rsidR="007533E5" w:rsidRPr="00D72C62" w:rsidRDefault="007533E5" w:rsidP="006E616D">
            <w:pPr>
              <w:overflowPunct/>
              <w:autoSpaceDE/>
              <w:autoSpaceDN/>
              <w:adjustRightInd/>
              <w:spacing w:line="240" w:lineRule="auto"/>
              <w:ind w:left="0" w:right="0" w:firstLine="0"/>
              <w:jc w:val="center"/>
              <w:rPr>
                <w:color w:val="000000"/>
                <w:sz w:val="14"/>
                <w:szCs w:val="14"/>
              </w:rPr>
            </w:pPr>
          </w:p>
        </w:tc>
        <w:tc>
          <w:tcPr>
            <w:tcW w:w="400" w:type="pct"/>
            <w:tcBorders>
              <w:top w:val="nil"/>
              <w:left w:val="nil"/>
              <w:bottom w:val="single" w:sz="4" w:space="0" w:color="auto"/>
              <w:right w:val="single" w:sz="4" w:space="0" w:color="auto"/>
            </w:tcBorders>
            <w:shd w:val="clear" w:color="000000" w:fill="FFFFFF"/>
            <w:noWrap/>
            <w:vAlign w:val="center"/>
          </w:tcPr>
          <w:p w:rsidR="007533E5" w:rsidRPr="00D72C62" w:rsidRDefault="007533E5" w:rsidP="006E616D">
            <w:pPr>
              <w:overflowPunct/>
              <w:autoSpaceDE/>
              <w:autoSpaceDN/>
              <w:adjustRightInd/>
              <w:spacing w:line="240" w:lineRule="auto"/>
              <w:ind w:left="0" w:right="0" w:firstLine="0"/>
              <w:jc w:val="center"/>
              <w:rPr>
                <w:color w:val="000000"/>
                <w:sz w:val="14"/>
                <w:szCs w:val="14"/>
              </w:rPr>
            </w:pPr>
          </w:p>
        </w:tc>
        <w:tc>
          <w:tcPr>
            <w:tcW w:w="400" w:type="pct"/>
            <w:tcBorders>
              <w:top w:val="nil"/>
              <w:left w:val="nil"/>
              <w:bottom w:val="single" w:sz="4" w:space="0" w:color="auto"/>
              <w:right w:val="single" w:sz="4" w:space="0" w:color="auto"/>
            </w:tcBorders>
            <w:shd w:val="clear" w:color="000000" w:fill="FFFFFF"/>
            <w:noWrap/>
            <w:vAlign w:val="center"/>
          </w:tcPr>
          <w:p w:rsidR="007533E5" w:rsidRPr="00D72C62" w:rsidRDefault="007533E5" w:rsidP="006E616D">
            <w:pPr>
              <w:overflowPunct/>
              <w:autoSpaceDE/>
              <w:autoSpaceDN/>
              <w:adjustRightInd/>
              <w:spacing w:line="240" w:lineRule="auto"/>
              <w:ind w:left="0" w:right="0" w:firstLine="0"/>
              <w:jc w:val="center"/>
              <w:rPr>
                <w:color w:val="000000"/>
                <w:sz w:val="14"/>
                <w:szCs w:val="14"/>
              </w:rPr>
            </w:pPr>
          </w:p>
        </w:tc>
        <w:tc>
          <w:tcPr>
            <w:tcW w:w="467" w:type="pct"/>
            <w:tcBorders>
              <w:top w:val="nil"/>
              <w:left w:val="nil"/>
              <w:bottom w:val="single" w:sz="4" w:space="0" w:color="auto"/>
              <w:right w:val="single" w:sz="4" w:space="0" w:color="auto"/>
            </w:tcBorders>
            <w:shd w:val="clear" w:color="000000" w:fill="FFFFFF"/>
            <w:noWrap/>
            <w:vAlign w:val="center"/>
          </w:tcPr>
          <w:p w:rsidR="007533E5" w:rsidRPr="00D72C62" w:rsidRDefault="007533E5" w:rsidP="006E616D">
            <w:pPr>
              <w:overflowPunct/>
              <w:autoSpaceDE/>
              <w:autoSpaceDN/>
              <w:adjustRightInd/>
              <w:spacing w:line="240" w:lineRule="auto"/>
              <w:ind w:left="0" w:right="0" w:firstLine="0"/>
              <w:jc w:val="center"/>
              <w:rPr>
                <w:color w:val="000000"/>
                <w:sz w:val="14"/>
                <w:szCs w:val="14"/>
              </w:rPr>
            </w:pPr>
          </w:p>
        </w:tc>
        <w:tc>
          <w:tcPr>
            <w:tcW w:w="533" w:type="pct"/>
            <w:tcBorders>
              <w:top w:val="nil"/>
              <w:left w:val="nil"/>
              <w:bottom w:val="single" w:sz="4" w:space="0" w:color="auto"/>
              <w:right w:val="single" w:sz="4" w:space="0" w:color="auto"/>
            </w:tcBorders>
            <w:shd w:val="clear" w:color="000000" w:fill="FFFFFF"/>
            <w:vAlign w:val="center"/>
          </w:tcPr>
          <w:p w:rsidR="007533E5" w:rsidRPr="00D72C62" w:rsidRDefault="007533E5" w:rsidP="006E616D">
            <w:pPr>
              <w:overflowPunct/>
              <w:autoSpaceDE/>
              <w:autoSpaceDN/>
              <w:adjustRightInd/>
              <w:spacing w:line="240" w:lineRule="auto"/>
              <w:ind w:left="0" w:right="0" w:firstLine="0"/>
              <w:jc w:val="center"/>
              <w:rPr>
                <w:rFonts w:ascii="Calibri" w:hAnsi="Calibri" w:cs="Calibri"/>
                <w:color w:val="000000"/>
                <w:sz w:val="14"/>
                <w:szCs w:val="14"/>
              </w:rPr>
            </w:pPr>
          </w:p>
        </w:tc>
      </w:tr>
      <w:tr w:rsidR="007533E5" w:rsidRPr="00F050E6" w:rsidTr="0089437F">
        <w:tc>
          <w:tcPr>
            <w:tcW w:w="600" w:type="pct"/>
            <w:tcBorders>
              <w:top w:val="nil"/>
              <w:left w:val="single" w:sz="4" w:space="0" w:color="auto"/>
              <w:bottom w:val="single" w:sz="4" w:space="0" w:color="auto"/>
              <w:right w:val="single" w:sz="4" w:space="0" w:color="auto"/>
            </w:tcBorders>
            <w:shd w:val="clear" w:color="000000" w:fill="FFFFFF"/>
            <w:vAlign w:val="center"/>
            <w:hideMark/>
          </w:tcPr>
          <w:p w:rsidR="007533E5" w:rsidRPr="00D72C62" w:rsidRDefault="005969DA" w:rsidP="0089437F">
            <w:pPr>
              <w:overflowPunct/>
              <w:autoSpaceDE/>
              <w:autoSpaceDN/>
              <w:adjustRightInd/>
              <w:spacing w:line="240" w:lineRule="auto"/>
              <w:ind w:left="0" w:right="0" w:firstLine="0"/>
              <w:rPr>
                <w:color w:val="000000"/>
                <w:sz w:val="14"/>
                <w:szCs w:val="14"/>
              </w:rPr>
            </w:pPr>
            <w:r>
              <w:rPr>
                <w:color w:val="000000"/>
                <w:sz w:val="14"/>
                <w:szCs w:val="14"/>
              </w:rPr>
              <w:t>п</w:t>
            </w:r>
            <w:r w:rsidR="007533E5" w:rsidRPr="00D72C62">
              <w:rPr>
                <w:color w:val="000000"/>
                <w:sz w:val="14"/>
                <w:szCs w:val="14"/>
              </w:rPr>
              <w:t xml:space="preserve">одпрограмма 1 «Активная политика занятости населения и социальная поддержка безработных граждан», </w:t>
            </w:r>
          </w:p>
        </w:tc>
        <w:tc>
          <w:tcPr>
            <w:tcW w:w="333"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32 258,5</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F0727" w:rsidRDefault="007533E5" w:rsidP="006E616D">
            <w:pPr>
              <w:overflowPunct/>
              <w:autoSpaceDE/>
              <w:autoSpaceDN/>
              <w:adjustRightInd/>
              <w:spacing w:line="240" w:lineRule="auto"/>
              <w:ind w:left="0" w:right="0" w:firstLine="0"/>
              <w:jc w:val="center"/>
              <w:rPr>
                <w:color w:val="000000"/>
                <w:sz w:val="14"/>
                <w:szCs w:val="14"/>
              </w:rPr>
            </w:pPr>
            <w:r w:rsidRPr="00DF0727">
              <w:rPr>
                <w:color w:val="000000"/>
                <w:sz w:val="14"/>
                <w:szCs w:val="14"/>
              </w:rPr>
              <w:t>61 252,0/</w:t>
            </w:r>
          </w:p>
          <w:p w:rsidR="007533E5" w:rsidRPr="00DF0727" w:rsidRDefault="007533E5" w:rsidP="006E616D">
            <w:pPr>
              <w:overflowPunct/>
              <w:autoSpaceDE/>
              <w:autoSpaceDN/>
              <w:adjustRightInd/>
              <w:spacing w:line="240" w:lineRule="auto"/>
              <w:ind w:left="0" w:right="0" w:firstLine="0"/>
              <w:jc w:val="center"/>
              <w:rPr>
                <w:color w:val="000000"/>
                <w:sz w:val="14"/>
                <w:szCs w:val="14"/>
              </w:rPr>
            </w:pPr>
            <w:r w:rsidRPr="00DF0727">
              <w:rPr>
                <w:color w:val="000000"/>
                <w:sz w:val="14"/>
                <w:szCs w:val="14"/>
              </w:rPr>
              <w:t>61 049,4</w:t>
            </w:r>
          </w:p>
        </w:tc>
        <w:tc>
          <w:tcPr>
            <w:tcW w:w="400" w:type="pct"/>
            <w:tcBorders>
              <w:top w:val="nil"/>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61 049,4</w:t>
            </w:r>
          </w:p>
        </w:tc>
        <w:tc>
          <w:tcPr>
            <w:tcW w:w="400" w:type="pct"/>
            <w:tcBorders>
              <w:top w:val="nil"/>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35 998,1</w:t>
            </w:r>
          </w:p>
        </w:tc>
        <w:tc>
          <w:tcPr>
            <w:tcW w:w="333" w:type="pct"/>
            <w:tcBorders>
              <w:top w:val="nil"/>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58,9</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63 269,9/</w:t>
            </w:r>
          </w:p>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63 619,9</w:t>
            </w:r>
          </w:p>
        </w:tc>
        <w:tc>
          <w:tcPr>
            <w:tcW w:w="333"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100,5</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63 390,4/</w:t>
            </w:r>
          </w:p>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63 740,4</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100,5</w:t>
            </w:r>
          </w:p>
        </w:tc>
        <w:tc>
          <w:tcPr>
            <w:tcW w:w="467"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63 462,6/</w:t>
            </w:r>
          </w:p>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64 310,3</w:t>
            </w:r>
          </w:p>
        </w:tc>
        <w:tc>
          <w:tcPr>
            <w:tcW w:w="533" w:type="pct"/>
            <w:tcBorders>
              <w:top w:val="nil"/>
              <w:left w:val="nil"/>
              <w:bottom w:val="single" w:sz="4" w:space="0" w:color="auto"/>
              <w:right w:val="single" w:sz="4" w:space="0" w:color="auto"/>
            </w:tcBorders>
            <w:shd w:val="clear" w:color="000000" w:fill="FFFFFF"/>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101,3</w:t>
            </w:r>
          </w:p>
        </w:tc>
      </w:tr>
      <w:tr w:rsidR="007533E5" w:rsidRPr="00F050E6" w:rsidTr="0089437F">
        <w:tc>
          <w:tcPr>
            <w:tcW w:w="600" w:type="pct"/>
            <w:tcBorders>
              <w:top w:val="nil"/>
              <w:left w:val="single" w:sz="4" w:space="0" w:color="auto"/>
              <w:bottom w:val="single" w:sz="4" w:space="0" w:color="auto"/>
              <w:right w:val="single" w:sz="4" w:space="0" w:color="auto"/>
            </w:tcBorders>
            <w:shd w:val="clear" w:color="000000" w:fill="FFFFFF"/>
            <w:vAlign w:val="center"/>
            <w:hideMark/>
          </w:tcPr>
          <w:p w:rsidR="007533E5" w:rsidRPr="00D72C62" w:rsidRDefault="005969DA" w:rsidP="0089437F">
            <w:pPr>
              <w:overflowPunct/>
              <w:autoSpaceDE/>
              <w:autoSpaceDN/>
              <w:adjustRightInd/>
              <w:spacing w:line="240" w:lineRule="auto"/>
              <w:ind w:left="0" w:right="0" w:firstLine="0"/>
              <w:jc w:val="left"/>
              <w:rPr>
                <w:color w:val="000000"/>
                <w:sz w:val="14"/>
                <w:szCs w:val="14"/>
              </w:rPr>
            </w:pPr>
            <w:r>
              <w:rPr>
                <w:color w:val="000000"/>
                <w:sz w:val="14"/>
                <w:szCs w:val="14"/>
              </w:rPr>
              <w:t>п</w:t>
            </w:r>
            <w:r w:rsidR="007533E5">
              <w:rPr>
                <w:color w:val="000000"/>
                <w:sz w:val="14"/>
                <w:szCs w:val="14"/>
              </w:rPr>
              <w:t>одпрограм</w:t>
            </w:r>
            <w:r w:rsidR="007533E5" w:rsidRPr="00D72C62">
              <w:rPr>
                <w:color w:val="000000"/>
                <w:sz w:val="14"/>
                <w:szCs w:val="14"/>
              </w:rPr>
              <w:t>ма 3 «Развитие институтов рынка труда»,</w:t>
            </w:r>
          </w:p>
        </w:tc>
        <w:tc>
          <w:tcPr>
            <w:tcW w:w="333"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4 196,3</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F0727" w:rsidRDefault="007533E5" w:rsidP="006E616D">
            <w:pPr>
              <w:overflowPunct/>
              <w:autoSpaceDE/>
              <w:autoSpaceDN/>
              <w:adjustRightInd/>
              <w:spacing w:line="240" w:lineRule="auto"/>
              <w:ind w:left="0" w:right="0" w:firstLine="0"/>
              <w:jc w:val="center"/>
              <w:rPr>
                <w:color w:val="000000"/>
                <w:sz w:val="14"/>
                <w:szCs w:val="14"/>
              </w:rPr>
            </w:pPr>
            <w:r w:rsidRPr="00DF0727">
              <w:rPr>
                <w:color w:val="000000"/>
                <w:sz w:val="14"/>
                <w:szCs w:val="14"/>
              </w:rPr>
              <w:t>4 190,2/</w:t>
            </w:r>
          </w:p>
          <w:p w:rsidR="007533E5" w:rsidRPr="00DF0727" w:rsidRDefault="007533E5" w:rsidP="006E616D">
            <w:pPr>
              <w:overflowPunct/>
              <w:autoSpaceDE/>
              <w:autoSpaceDN/>
              <w:adjustRightInd/>
              <w:spacing w:line="240" w:lineRule="auto"/>
              <w:ind w:left="0" w:right="0" w:firstLine="0"/>
              <w:jc w:val="center"/>
              <w:rPr>
                <w:color w:val="000000"/>
                <w:sz w:val="14"/>
                <w:szCs w:val="14"/>
              </w:rPr>
            </w:pPr>
            <w:r w:rsidRPr="00DF0727">
              <w:rPr>
                <w:color w:val="000000"/>
                <w:sz w:val="14"/>
                <w:szCs w:val="14"/>
              </w:rPr>
              <w:t>4 865,2</w:t>
            </w:r>
          </w:p>
        </w:tc>
        <w:tc>
          <w:tcPr>
            <w:tcW w:w="400" w:type="pct"/>
            <w:tcBorders>
              <w:top w:val="nil"/>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4 865,2</w:t>
            </w:r>
          </w:p>
        </w:tc>
        <w:tc>
          <w:tcPr>
            <w:tcW w:w="400" w:type="pct"/>
            <w:tcBorders>
              <w:top w:val="nil"/>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2 695,5</w:t>
            </w:r>
          </w:p>
        </w:tc>
        <w:tc>
          <w:tcPr>
            <w:tcW w:w="333" w:type="pct"/>
            <w:tcBorders>
              <w:top w:val="nil"/>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55,4</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3 845,3/</w:t>
            </w:r>
          </w:p>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3 879,7</w:t>
            </w:r>
          </w:p>
        </w:tc>
        <w:tc>
          <w:tcPr>
            <w:tcW w:w="333"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100,9</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3 938,9/</w:t>
            </w:r>
          </w:p>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3 950,7</w:t>
            </w:r>
          </w:p>
        </w:tc>
        <w:tc>
          <w:tcPr>
            <w:tcW w:w="400"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100,3</w:t>
            </w:r>
          </w:p>
        </w:tc>
        <w:tc>
          <w:tcPr>
            <w:tcW w:w="467"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3 938,9/ 4 009,9</w:t>
            </w:r>
          </w:p>
        </w:tc>
        <w:tc>
          <w:tcPr>
            <w:tcW w:w="533" w:type="pct"/>
            <w:tcBorders>
              <w:top w:val="nil"/>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101,8</w:t>
            </w:r>
          </w:p>
        </w:tc>
      </w:tr>
      <w:tr w:rsidR="007533E5" w:rsidRPr="00F050E6" w:rsidTr="0089437F">
        <w:tc>
          <w:tcPr>
            <w:tcW w:w="6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533E5" w:rsidRPr="00D72C62" w:rsidRDefault="005969DA" w:rsidP="006E616D">
            <w:pPr>
              <w:overflowPunct/>
              <w:autoSpaceDE/>
              <w:autoSpaceDN/>
              <w:adjustRightInd/>
              <w:spacing w:line="240" w:lineRule="auto"/>
              <w:ind w:left="0" w:right="0" w:firstLine="0"/>
              <w:jc w:val="left"/>
              <w:rPr>
                <w:color w:val="000000"/>
                <w:sz w:val="14"/>
                <w:szCs w:val="14"/>
              </w:rPr>
            </w:pPr>
            <w:r>
              <w:rPr>
                <w:color w:val="000000"/>
                <w:sz w:val="14"/>
                <w:szCs w:val="14"/>
              </w:rPr>
              <w:t>п</w:t>
            </w:r>
            <w:r w:rsidR="007533E5" w:rsidRPr="00D72C62">
              <w:rPr>
                <w:color w:val="000000"/>
                <w:sz w:val="14"/>
                <w:szCs w:val="14"/>
              </w:rPr>
              <w:t>одпрограмма 5 «Безопасный труд»</w:t>
            </w:r>
          </w:p>
        </w:tc>
        <w:tc>
          <w:tcPr>
            <w:tcW w:w="333" w:type="pct"/>
            <w:tcBorders>
              <w:top w:val="single" w:sz="4" w:space="0" w:color="auto"/>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66,2</w:t>
            </w:r>
          </w:p>
        </w:tc>
        <w:tc>
          <w:tcPr>
            <w:tcW w:w="400" w:type="pct"/>
            <w:tcBorders>
              <w:top w:val="single" w:sz="4" w:space="0" w:color="auto"/>
              <w:left w:val="nil"/>
              <w:bottom w:val="single" w:sz="4" w:space="0" w:color="auto"/>
              <w:right w:val="single" w:sz="4" w:space="0" w:color="auto"/>
            </w:tcBorders>
            <w:shd w:val="clear" w:color="000000" w:fill="FFFFFF"/>
            <w:noWrap/>
            <w:vAlign w:val="center"/>
            <w:hideMark/>
          </w:tcPr>
          <w:p w:rsidR="007533E5" w:rsidRPr="00DF0727" w:rsidRDefault="007533E5" w:rsidP="006E616D">
            <w:pPr>
              <w:overflowPunct/>
              <w:autoSpaceDE/>
              <w:autoSpaceDN/>
              <w:adjustRightInd/>
              <w:spacing w:line="240" w:lineRule="auto"/>
              <w:ind w:left="0" w:right="0" w:firstLine="0"/>
              <w:jc w:val="center"/>
              <w:rPr>
                <w:color w:val="000000"/>
                <w:sz w:val="14"/>
                <w:szCs w:val="14"/>
              </w:rPr>
            </w:pPr>
            <w:r w:rsidRPr="00DF0727">
              <w:rPr>
                <w:color w:val="000000"/>
                <w:sz w:val="14"/>
                <w:szCs w:val="14"/>
              </w:rPr>
              <w:t>68,5/68,5</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68,5</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0,0</w:t>
            </w:r>
          </w:p>
        </w:tc>
        <w:tc>
          <w:tcPr>
            <w:tcW w:w="333" w:type="pct"/>
            <w:tcBorders>
              <w:top w:val="single" w:sz="4" w:space="0" w:color="auto"/>
              <w:left w:val="nil"/>
              <w:bottom w:val="single" w:sz="4" w:space="0" w:color="auto"/>
              <w:right w:val="single" w:sz="4" w:space="0" w:color="auto"/>
            </w:tcBorders>
            <w:shd w:val="clear" w:color="auto" w:fill="auto"/>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0,0</w:t>
            </w:r>
          </w:p>
        </w:tc>
        <w:tc>
          <w:tcPr>
            <w:tcW w:w="400" w:type="pct"/>
            <w:tcBorders>
              <w:top w:val="single" w:sz="4" w:space="0" w:color="auto"/>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68,5/68,5</w:t>
            </w:r>
          </w:p>
        </w:tc>
        <w:tc>
          <w:tcPr>
            <w:tcW w:w="333" w:type="pct"/>
            <w:tcBorders>
              <w:top w:val="single" w:sz="4" w:space="0" w:color="auto"/>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100,0</w:t>
            </w:r>
          </w:p>
        </w:tc>
        <w:tc>
          <w:tcPr>
            <w:tcW w:w="400" w:type="pct"/>
            <w:tcBorders>
              <w:top w:val="single" w:sz="4" w:space="0" w:color="auto"/>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68,5/68,5</w:t>
            </w:r>
          </w:p>
        </w:tc>
        <w:tc>
          <w:tcPr>
            <w:tcW w:w="400" w:type="pct"/>
            <w:tcBorders>
              <w:top w:val="single" w:sz="4" w:space="0" w:color="auto"/>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100,0</w:t>
            </w:r>
          </w:p>
        </w:tc>
        <w:tc>
          <w:tcPr>
            <w:tcW w:w="467" w:type="pct"/>
            <w:tcBorders>
              <w:top w:val="single" w:sz="4" w:space="0" w:color="auto"/>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 68,5/68,5</w:t>
            </w:r>
          </w:p>
        </w:tc>
        <w:tc>
          <w:tcPr>
            <w:tcW w:w="533" w:type="pct"/>
            <w:tcBorders>
              <w:top w:val="single" w:sz="4" w:space="0" w:color="auto"/>
              <w:left w:val="nil"/>
              <w:bottom w:val="single" w:sz="4" w:space="0" w:color="auto"/>
              <w:right w:val="single" w:sz="4" w:space="0" w:color="auto"/>
            </w:tcBorders>
            <w:shd w:val="clear" w:color="000000" w:fill="FFFFFF"/>
            <w:noWrap/>
            <w:vAlign w:val="center"/>
            <w:hideMark/>
          </w:tcPr>
          <w:p w:rsidR="007533E5" w:rsidRPr="00D72C62" w:rsidRDefault="007533E5" w:rsidP="006E616D">
            <w:pPr>
              <w:overflowPunct/>
              <w:autoSpaceDE/>
              <w:autoSpaceDN/>
              <w:adjustRightInd/>
              <w:spacing w:line="240" w:lineRule="auto"/>
              <w:ind w:left="0" w:right="0" w:firstLine="0"/>
              <w:jc w:val="center"/>
              <w:rPr>
                <w:color w:val="000000"/>
                <w:sz w:val="14"/>
                <w:szCs w:val="14"/>
              </w:rPr>
            </w:pPr>
            <w:r w:rsidRPr="00D72C62">
              <w:rPr>
                <w:color w:val="000000"/>
                <w:sz w:val="14"/>
                <w:szCs w:val="14"/>
              </w:rPr>
              <w:t>100,0</w:t>
            </w:r>
          </w:p>
        </w:tc>
      </w:tr>
    </w:tbl>
    <w:p w:rsidR="00B76E12" w:rsidRPr="0089437F" w:rsidRDefault="00B76E12" w:rsidP="003D72D4">
      <w:pPr>
        <w:spacing w:line="360" w:lineRule="auto"/>
        <w:ind w:left="0" w:right="0" w:firstLine="709"/>
        <w:jc w:val="right"/>
        <w:rPr>
          <w:rFonts w:eastAsia="Calibri"/>
          <w:sz w:val="2"/>
          <w:szCs w:val="16"/>
          <w:highlight w:val="yellow"/>
          <w:lang w:eastAsia="en-US"/>
        </w:rPr>
      </w:pPr>
    </w:p>
    <w:p w:rsidR="00290F16" w:rsidRDefault="00290F16" w:rsidP="0089437F">
      <w:pPr>
        <w:pStyle w:val="af4"/>
        <w:spacing w:line="348" w:lineRule="auto"/>
        <w:ind w:firstLine="709"/>
        <w:jc w:val="both"/>
        <w:rPr>
          <w:rFonts w:ascii="Times New Roman" w:eastAsia="Calibri" w:hAnsi="Times New Roman" w:cs="Times New Roman"/>
        </w:rPr>
      </w:pPr>
      <w:r w:rsidRPr="003C129C">
        <w:rPr>
          <w:rFonts w:ascii="Times New Roman" w:eastAsia="Calibri" w:hAnsi="Times New Roman" w:cs="Times New Roman"/>
        </w:rPr>
        <w:t>В ГП-7 утверждены 5 подпрограмм, из них по 2 подпрограммам срок реализации истек в 2016 году.</w:t>
      </w:r>
    </w:p>
    <w:p w:rsidR="007533E5" w:rsidRPr="00E10656" w:rsidRDefault="007533E5" w:rsidP="0089437F">
      <w:pPr>
        <w:spacing w:line="348" w:lineRule="auto"/>
        <w:ind w:left="0" w:right="0"/>
        <w:rPr>
          <w:b/>
          <w:sz w:val="24"/>
          <w:szCs w:val="24"/>
        </w:rPr>
      </w:pPr>
      <w:r w:rsidRPr="00E10656">
        <w:rPr>
          <w:sz w:val="24"/>
          <w:szCs w:val="24"/>
        </w:rPr>
        <w:t xml:space="preserve">По состоянию </w:t>
      </w:r>
      <w:r w:rsidRPr="00E10656">
        <w:rPr>
          <w:b/>
          <w:sz w:val="24"/>
          <w:szCs w:val="24"/>
        </w:rPr>
        <w:t>на 1 сентября 2019 года,</w:t>
      </w:r>
      <w:r w:rsidRPr="00E10656">
        <w:rPr>
          <w:sz w:val="24"/>
          <w:szCs w:val="24"/>
        </w:rPr>
        <w:t xml:space="preserve"> </w:t>
      </w:r>
      <w:r w:rsidRPr="00E10656">
        <w:rPr>
          <w:b/>
          <w:sz w:val="24"/>
          <w:szCs w:val="24"/>
        </w:rPr>
        <w:t xml:space="preserve">при </w:t>
      </w:r>
      <w:r w:rsidRPr="00323C78">
        <w:rPr>
          <w:b/>
          <w:sz w:val="24"/>
          <w:szCs w:val="24"/>
        </w:rPr>
        <w:t>увеличении</w:t>
      </w:r>
      <w:r w:rsidRPr="00E10656">
        <w:rPr>
          <w:sz w:val="24"/>
          <w:szCs w:val="24"/>
        </w:rPr>
        <w:t xml:space="preserve"> бюджетных ассигнований по ГП-</w:t>
      </w:r>
      <w:r>
        <w:rPr>
          <w:sz w:val="24"/>
          <w:szCs w:val="24"/>
        </w:rPr>
        <w:t>7</w:t>
      </w:r>
      <w:r w:rsidRPr="00E10656">
        <w:rPr>
          <w:sz w:val="24"/>
          <w:szCs w:val="24"/>
        </w:rPr>
        <w:t xml:space="preserve"> сводной бюджетной росписи на </w:t>
      </w:r>
      <w:r>
        <w:rPr>
          <w:sz w:val="24"/>
          <w:szCs w:val="24"/>
        </w:rPr>
        <w:t>472,4</w:t>
      </w:r>
      <w:r w:rsidRPr="00E10656">
        <w:rPr>
          <w:sz w:val="24"/>
          <w:szCs w:val="24"/>
        </w:rPr>
        <w:t xml:space="preserve"> млн. рублей, или на </w:t>
      </w:r>
      <w:r>
        <w:rPr>
          <w:sz w:val="24"/>
          <w:szCs w:val="24"/>
        </w:rPr>
        <w:t>0,7 </w:t>
      </w:r>
      <w:r w:rsidRPr="00E10656">
        <w:rPr>
          <w:sz w:val="24"/>
          <w:szCs w:val="24"/>
        </w:rPr>
        <w:t>% по сравнению с Федеральным законом №</w:t>
      </w:r>
      <w:r>
        <w:rPr>
          <w:sz w:val="24"/>
          <w:szCs w:val="24"/>
        </w:rPr>
        <w:t> </w:t>
      </w:r>
      <w:r w:rsidRPr="00E10656">
        <w:rPr>
          <w:sz w:val="24"/>
          <w:szCs w:val="24"/>
        </w:rPr>
        <w:t>459-ФЗ (с учетом изменений),</w:t>
      </w:r>
      <w:r w:rsidRPr="00E10656">
        <w:rPr>
          <w:b/>
          <w:sz w:val="24"/>
          <w:szCs w:val="24"/>
        </w:rPr>
        <w:t xml:space="preserve"> </w:t>
      </w:r>
      <w:r w:rsidRPr="00E10656">
        <w:rPr>
          <w:sz w:val="24"/>
          <w:szCs w:val="24"/>
        </w:rPr>
        <w:t xml:space="preserve">наблюдается </w:t>
      </w:r>
      <w:r w:rsidRPr="001A12BC">
        <w:rPr>
          <w:b/>
          <w:sz w:val="24"/>
          <w:szCs w:val="24"/>
        </w:rPr>
        <w:t>высокий</w:t>
      </w:r>
      <w:r>
        <w:rPr>
          <w:sz w:val="24"/>
          <w:szCs w:val="24"/>
        </w:rPr>
        <w:t xml:space="preserve"> </w:t>
      </w:r>
      <w:r w:rsidRPr="00127058">
        <w:rPr>
          <w:b/>
          <w:sz w:val="24"/>
          <w:szCs w:val="24"/>
        </w:rPr>
        <w:t>у</w:t>
      </w:r>
      <w:r w:rsidRPr="00E10656">
        <w:rPr>
          <w:b/>
          <w:sz w:val="24"/>
          <w:szCs w:val="24"/>
        </w:rPr>
        <w:t xml:space="preserve">ровень кассового исполнения </w:t>
      </w:r>
      <w:r>
        <w:rPr>
          <w:b/>
          <w:sz w:val="24"/>
          <w:szCs w:val="24"/>
        </w:rPr>
        <w:t>–</w:t>
      </w:r>
      <w:r w:rsidRPr="00E10656">
        <w:rPr>
          <w:b/>
          <w:sz w:val="24"/>
          <w:szCs w:val="24"/>
        </w:rPr>
        <w:t xml:space="preserve"> </w:t>
      </w:r>
      <w:r w:rsidRPr="00683724">
        <w:rPr>
          <w:sz w:val="24"/>
          <w:szCs w:val="24"/>
        </w:rPr>
        <w:t>58,6 %.</w:t>
      </w:r>
    </w:p>
    <w:p w:rsidR="00290F16" w:rsidRDefault="00AF7516" w:rsidP="0089437F">
      <w:pPr>
        <w:pStyle w:val="af4"/>
        <w:spacing w:line="348" w:lineRule="auto"/>
        <w:ind w:firstLine="709"/>
        <w:jc w:val="both"/>
        <w:rPr>
          <w:rFonts w:ascii="Times New Roman" w:hAnsi="Times New Roman" w:cs="Times New Roman"/>
        </w:rPr>
      </w:pPr>
      <w:r w:rsidRPr="003C129C">
        <w:rPr>
          <w:rFonts w:ascii="Times New Roman" w:hAnsi="Times New Roman" w:cs="Times New Roman"/>
        </w:rPr>
        <w:t>Законопроектом предусматривается реализац</w:t>
      </w:r>
      <w:r w:rsidR="00290F16">
        <w:rPr>
          <w:rFonts w:ascii="Times New Roman" w:hAnsi="Times New Roman" w:cs="Times New Roman"/>
        </w:rPr>
        <w:t xml:space="preserve">ия также трех подпрограмм ГП-7: </w:t>
      </w:r>
      <w:r w:rsidR="00B530F6" w:rsidRPr="003C129C">
        <w:rPr>
          <w:rFonts w:ascii="Times New Roman" w:hAnsi="Times New Roman" w:cs="Times New Roman"/>
        </w:rPr>
        <w:t>«Активная политика занятости населения и социальная поддержка безработных граждан», «Развитие институтов рынка труда» и «Безопасный труд»</w:t>
      </w:r>
      <w:r w:rsidRPr="003C129C">
        <w:rPr>
          <w:rFonts w:ascii="Times New Roman" w:hAnsi="Times New Roman" w:cs="Times New Roman"/>
        </w:rPr>
        <w:t>.</w:t>
      </w:r>
    </w:p>
    <w:p w:rsidR="00290F16" w:rsidRPr="00290F16" w:rsidRDefault="00290F16" w:rsidP="0089437F">
      <w:pPr>
        <w:pStyle w:val="af4"/>
        <w:spacing w:line="348" w:lineRule="auto"/>
        <w:ind w:firstLine="709"/>
        <w:jc w:val="both"/>
        <w:rPr>
          <w:rFonts w:ascii="Times New Roman" w:hAnsi="Times New Roman" w:cs="Times New Roman"/>
        </w:rPr>
      </w:pPr>
      <w:r w:rsidRPr="00290F16">
        <w:rPr>
          <w:rFonts w:ascii="Times New Roman" w:hAnsi="Times New Roman" w:cs="Times New Roman"/>
        </w:rPr>
        <w:t>В рамках ГП-7 законопроектом предусматриваются бюджетные ассигнования федерального бюджета на реализацию 7 федеральных проектов, входящих в состав национальных проектов.</w:t>
      </w:r>
    </w:p>
    <w:p w:rsidR="00290F16" w:rsidRPr="004A1039" w:rsidRDefault="00290F16" w:rsidP="0089437F">
      <w:pPr>
        <w:widowControl w:val="0"/>
        <w:spacing w:line="348" w:lineRule="auto"/>
        <w:ind w:left="0" w:right="0" w:firstLine="709"/>
        <w:contextualSpacing/>
        <w:rPr>
          <w:sz w:val="24"/>
          <w:szCs w:val="24"/>
        </w:rPr>
      </w:pPr>
      <w:r w:rsidRPr="00C10C19">
        <w:rPr>
          <w:sz w:val="24"/>
          <w:szCs w:val="24"/>
        </w:rPr>
        <w:t xml:space="preserve">Объем финансового обеспечения реализации ГП-7 и подпрограмм за счет средств федерального бюджета в проекте паспорта ГП-7 </w:t>
      </w:r>
      <w:r w:rsidRPr="004A1039">
        <w:rPr>
          <w:sz w:val="24"/>
          <w:szCs w:val="24"/>
        </w:rPr>
        <w:t>соответствует б</w:t>
      </w:r>
      <w:r w:rsidRPr="00C10C19">
        <w:rPr>
          <w:sz w:val="24"/>
          <w:szCs w:val="24"/>
        </w:rPr>
        <w:t xml:space="preserve">юджетным ассигнованиям, предусмотренным на реализацию ГП-7 в законопроекте, </w:t>
      </w:r>
      <w:r w:rsidRPr="004A1039">
        <w:rPr>
          <w:sz w:val="24"/>
          <w:szCs w:val="24"/>
        </w:rPr>
        <w:t>и с</w:t>
      </w:r>
      <w:r w:rsidR="004A1039" w:rsidRPr="004A1039">
        <w:rPr>
          <w:sz w:val="24"/>
          <w:szCs w:val="24"/>
        </w:rPr>
        <w:t>оставляет в 2020 году - 67 568,2</w:t>
      </w:r>
      <w:r w:rsidRPr="004A1039">
        <w:rPr>
          <w:sz w:val="24"/>
          <w:szCs w:val="24"/>
        </w:rPr>
        <w:t xml:space="preserve"> млн. рублей, в 202</w:t>
      </w:r>
      <w:r w:rsidR="004A1039" w:rsidRPr="004A1039">
        <w:rPr>
          <w:sz w:val="24"/>
          <w:szCs w:val="24"/>
        </w:rPr>
        <w:t>1</w:t>
      </w:r>
      <w:r w:rsidRPr="004A1039">
        <w:rPr>
          <w:sz w:val="24"/>
          <w:szCs w:val="24"/>
        </w:rPr>
        <w:t> году – 67</w:t>
      </w:r>
      <w:r w:rsidR="004A1039" w:rsidRPr="004A1039">
        <w:rPr>
          <w:sz w:val="24"/>
          <w:szCs w:val="24"/>
        </w:rPr>
        <w:t> 759,6 млн. рублей, в 2022</w:t>
      </w:r>
      <w:r w:rsidRPr="004A1039">
        <w:rPr>
          <w:sz w:val="24"/>
          <w:szCs w:val="24"/>
        </w:rPr>
        <w:t xml:space="preserve"> году – </w:t>
      </w:r>
      <w:r w:rsidR="004A1039" w:rsidRPr="004A1039">
        <w:rPr>
          <w:sz w:val="24"/>
          <w:szCs w:val="24"/>
        </w:rPr>
        <w:t>68 388,6</w:t>
      </w:r>
      <w:r w:rsidRPr="004A1039">
        <w:rPr>
          <w:sz w:val="24"/>
          <w:szCs w:val="24"/>
        </w:rPr>
        <w:t xml:space="preserve"> млн. рублей.</w:t>
      </w:r>
    </w:p>
    <w:p w:rsidR="003C129C" w:rsidRPr="003C129C" w:rsidRDefault="003D72D4" w:rsidP="0089437F">
      <w:pPr>
        <w:pStyle w:val="aff"/>
        <w:spacing w:before="0" w:beforeAutospacing="0" w:after="0" w:afterAutospacing="0" w:line="348" w:lineRule="auto"/>
        <w:ind w:firstLine="709"/>
        <w:jc w:val="both"/>
        <w:rPr>
          <w:color w:val="1D1D1D"/>
        </w:rPr>
      </w:pPr>
      <w:r w:rsidRPr="003C129C">
        <w:rPr>
          <w:color w:val="1D1D1D"/>
        </w:rPr>
        <w:lastRenderedPageBreak/>
        <w:t xml:space="preserve">В </w:t>
      </w:r>
      <w:r w:rsidR="00330F26" w:rsidRPr="003C129C">
        <w:rPr>
          <w:color w:val="1D1D1D"/>
        </w:rPr>
        <w:t>з</w:t>
      </w:r>
      <w:r w:rsidRPr="003C129C">
        <w:rPr>
          <w:color w:val="1D1D1D"/>
        </w:rPr>
        <w:t xml:space="preserve">аконопроекте </w:t>
      </w:r>
      <w:r w:rsidR="00330F26" w:rsidRPr="003C129C">
        <w:rPr>
          <w:color w:val="1D1D1D"/>
        </w:rPr>
        <w:t>финансовое обеспечение</w:t>
      </w:r>
      <w:r w:rsidRPr="003C129C">
        <w:rPr>
          <w:color w:val="1D1D1D"/>
        </w:rPr>
        <w:t xml:space="preserve"> ГП-7 </w:t>
      </w:r>
      <w:r w:rsidR="00330F26" w:rsidRPr="003C129C">
        <w:rPr>
          <w:color w:val="1D1D1D"/>
        </w:rPr>
        <w:t>за счет средств федерального бюджета</w:t>
      </w:r>
      <w:r w:rsidR="00330F26" w:rsidRPr="003C129C">
        <w:rPr>
          <w:b/>
          <w:color w:val="1D1D1D"/>
        </w:rPr>
        <w:t xml:space="preserve"> </w:t>
      </w:r>
      <w:r w:rsidR="004E2A52" w:rsidRPr="003C129C">
        <w:rPr>
          <w:b/>
          <w:color w:val="1D1D1D"/>
        </w:rPr>
        <w:t>увеличивается</w:t>
      </w:r>
      <w:r w:rsidR="00330F26" w:rsidRPr="003C129C">
        <w:rPr>
          <w:b/>
          <w:color w:val="1D1D1D"/>
        </w:rPr>
        <w:t xml:space="preserve"> по сравнению </w:t>
      </w:r>
      <w:r w:rsidR="00330F26" w:rsidRPr="003C129C">
        <w:rPr>
          <w:color w:val="1D1D1D"/>
        </w:rPr>
        <w:t>с</w:t>
      </w:r>
      <w:r w:rsidR="008C6D7C" w:rsidRPr="003C129C">
        <w:rPr>
          <w:color w:val="1D1D1D"/>
        </w:rPr>
        <w:t xml:space="preserve"> предусмотренным</w:t>
      </w:r>
      <w:r w:rsidR="008C6D7C" w:rsidRPr="003C129C">
        <w:rPr>
          <w:b/>
          <w:color w:val="1D1D1D"/>
        </w:rPr>
        <w:t xml:space="preserve"> в</w:t>
      </w:r>
      <w:r w:rsidR="00330F26" w:rsidRPr="003C129C">
        <w:rPr>
          <w:b/>
          <w:color w:val="1D1D1D"/>
        </w:rPr>
        <w:t xml:space="preserve"> </w:t>
      </w:r>
      <w:r w:rsidR="008C6D7C" w:rsidRPr="003C129C">
        <w:rPr>
          <w:b/>
          <w:color w:val="1D1D1D"/>
        </w:rPr>
        <w:t>утвержденной</w:t>
      </w:r>
      <w:r w:rsidR="00330F26" w:rsidRPr="003C129C">
        <w:rPr>
          <w:b/>
          <w:color w:val="1D1D1D"/>
        </w:rPr>
        <w:t xml:space="preserve"> ГП-7 </w:t>
      </w:r>
      <w:r w:rsidR="003C129C" w:rsidRPr="003C129C">
        <w:rPr>
          <w:color w:val="1D1D1D"/>
        </w:rPr>
        <w:t>в 2020</w:t>
      </w:r>
      <w:r w:rsidRPr="003C129C">
        <w:rPr>
          <w:color w:val="1D1D1D"/>
        </w:rPr>
        <w:t xml:space="preserve">  году </w:t>
      </w:r>
      <w:r w:rsidR="00AF7516" w:rsidRPr="003C129C">
        <w:rPr>
          <w:color w:val="1D1D1D"/>
        </w:rPr>
        <w:t xml:space="preserve"> на </w:t>
      </w:r>
      <w:r w:rsidR="003C129C" w:rsidRPr="003C129C">
        <w:rPr>
          <w:color w:val="1D1D1D"/>
        </w:rPr>
        <w:t>0,6</w:t>
      </w:r>
      <w:r w:rsidR="00AF7516" w:rsidRPr="003C129C">
        <w:rPr>
          <w:color w:val="1D1D1D"/>
        </w:rPr>
        <w:t xml:space="preserve"> %, в 202</w:t>
      </w:r>
      <w:r w:rsidR="003C129C" w:rsidRPr="003C129C">
        <w:rPr>
          <w:color w:val="1D1D1D"/>
        </w:rPr>
        <w:t>1</w:t>
      </w:r>
      <w:r w:rsidR="00330F26" w:rsidRPr="003C129C">
        <w:rPr>
          <w:color w:val="1D1D1D"/>
        </w:rPr>
        <w:t xml:space="preserve"> году – на </w:t>
      </w:r>
      <w:r w:rsidR="003C129C" w:rsidRPr="003C129C">
        <w:rPr>
          <w:color w:val="1D1D1D"/>
        </w:rPr>
        <w:t>0,5 % и в 2022 году - на 1,4 %.</w:t>
      </w:r>
    </w:p>
    <w:p w:rsidR="00290F16" w:rsidRPr="00E10656" w:rsidRDefault="00290F16" w:rsidP="0089437F">
      <w:pPr>
        <w:widowControl w:val="0"/>
        <w:overflowPunct/>
        <w:autoSpaceDE/>
        <w:autoSpaceDN/>
        <w:adjustRightInd/>
        <w:spacing w:line="348" w:lineRule="auto"/>
        <w:ind w:left="0" w:right="0" w:firstLine="709"/>
        <w:contextualSpacing/>
        <w:textAlignment w:val="auto"/>
        <w:rPr>
          <w:rFonts w:eastAsia="Calibri"/>
          <w:sz w:val="24"/>
          <w:szCs w:val="24"/>
          <w:lang w:eastAsia="en-US"/>
        </w:rPr>
      </w:pPr>
      <w:r w:rsidRPr="00E10656">
        <w:rPr>
          <w:rFonts w:eastAsia="Calibri"/>
          <w:sz w:val="24"/>
          <w:szCs w:val="24"/>
          <w:lang w:eastAsia="en-US"/>
        </w:rPr>
        <w:t>Сведения о фин</w:t>
      </w:r>
      <w:r>
        <w:rPr>
          <w:rFonts w:eastAsia="Calibri"/>
          <w:sz w:val="24"/>
          <w:szCs w:val="24"/>
          <w:lang w:eastAsia="en-US"/>
        </w:rPr>
        <w:t>ансовом обеспечении ГП-7</w:t>
      </w:r>
      <w:r w:rsidRPr="00E10656">
        <w:rPr>
          <w:rFonts w:eastAsia="Calibri"/>
          <w:sz w:val="24"/>
          <w:szCs w:val="24"/>
          <w:lang w:eastAsia="en-US"/>
        </w:rPr>
        <w:t xml:space="preserve"> в 2018</w:t>
      </w:r>
      <w:r>
        <w:rPr>
          <w:rFonts w:eastAsia="Calibri"/>
          <w:sz w:val="24"/>
          <w:szCs w:val="24"/>
          <w:lang w:eastAsia="en-US"/>
        </w:rPr>
        <w:t xml:space="preserve"> </w:t>
      </w:r>
      <w:r w:rsidRPr="00E10656">
        <w:rPr>
          <w:rFonts w:eastAsia="Calibri"/>
          <w:sz w:val="24"/>
          <w:szCs w:val="24"/>
          <w:lang w:eastAsia="en-US"/>
        </w:rPr>
        <w:t>-</w:t>
      </w:r>
      <w:r>
        <w:rPr>
          <w:rFonts w:eastAsia="Calibri"/>
          <w:sz w:val="24"/>
          <w:szCs w:val="24"/>
          <w:lang w:eastAsia="en-US"/>
        </w:rPr>
        <w:t xml:space="preserve"> </w:t>
      </w:r>
      <w:r w:rsidRPr="00E10656">
        <w:rPr>
          <w:rFonts w:eastAsia="Calibri"/>
          <w:sz w:val="24"/>
          <w:szCs w:val="24"/>
          <w:lang w:eastAsia="en-US"/>
        </w:rPr>
        <w:t xml:space="preserve">2022 годах за счет средств федерального бюджета по подпрограммам (ФЦП) представлены в </w:t>
      </w:r>
      <w:r w:rsidR="005969DA">
        <w:rPr>
          <w:rFonts w:eastAsia="Calibri"/>
          <w:sz w:val="24"/>
          <w:szCs w:val="24"/>
          <w:lang w:eastAsia="en-US"/>
        </w:rPr>
        <w:t>п</w:t>
      </w:r>
      <w:r w:rsidRPr="00E10656">
        <w:rPr>
          <w:rFonts w:eastAsia="Calibri"/>
          <w:sz w:val="24"/>
          <w:szCs w:val="24"/>
          <w:lang w:eastAsia="en-US"/>
        </w:rPr>
        <w:t>риложении № 4 к Заключению.</w:t>
      </w:r>
    </w:p>
    <w:p w:rsidR="00BA1BEC" w:rsidRPr="00D635E7" w:rsidRDefault="00BA1BEC" w:rsidP="0089437F">
      <w:pPr>
        <w:overflowPunct/>
        <w:autoSpaceDE/>
        <w:autoSpaceDN/>
        <w:adjustRightInd/>
        <w:spacing w:line="348" w:lineRule="auto"/>
        <w:ind w:left="0" w:right="0" w:firstLine="709"/>
        <w:textAlignment w:val="auto"/>
        <w:rPr>
          <w:sz w:val="24"/>
          <w:szCs w:val="24"/>
        </w:rPr>
      </w:pPr>
      <w:r w:rsidRPr="00D635E7">
        <w:rPr>
          <w:b/>
          <w:sz w:val="24"/>
          <w:szCs w:val="24"/>
        </w:rPr>
        <w:t>При низком кассовом исполнении</w:t>
      </w:r>
      <w:r w:rsidRPr="00D635E7">
        <w:rPr>
          <w:sz w:val="24"/>
          <w:szCs w:val="24"/>
        </w:rPr>
        <w:t xml:space="preserve"> расходов </w:t>
      </w:r>
      <w:r w:rsidRPr="00D635E7">
        <w:rPr>
          <w:b/>
          <w:sz w:val="24"/>
          <w:szCs w:val="24"/>
        </w:rPr>
        <w:t>за 201</w:t>
      </w:r>
      <w:r w:rsidR="00D635E7" w:rsidRPr="00D635E7">
        <w:rPr>
          <w:b/>
          <w:sz w:val="24"/>
          <w:szCs w:val="24"/>
        </w:rPr>
        <w:t>8</w:t>
      </w:r>
      <w:r w:rsidRPr="00D635E7">
        <w:rPr>
          <w:b/>
          <w:sz w:val="24"/>
          <w:szCs w:val="24"/>
        </w:rPr>
        <w:t xml:space="preserve"> год</w:t>
      </w:r>
      <w:r w:rsidRPr="00D635E7">
        <w:rPr>
          <w:sz w:val="24"/>
          <w:szCs w:val="24"/>
        </w:rPr>
        <w:t xml:space="preserve"> по подпрограмме «Развитие институтов рынка труда» (</w:t>
      </w:r>
      <w:r w:rsidR="00D635E7" w:rsidRPr="00D635E7">
        <w:rPr>
          <w:sz w:val="24"/>
          <w:szCs w:val="24"/>
        </w:rPr>
        <w:t>97,8</w:t>
      </w:r>
      <w:r w:rsidRPr="00D635E7">
        <w:rPr>
          <w:b/>
          <w:sz w:val="24"/>
          <w:szCs w:val="24"/>
        </w:rPr>
        <w:t xml:space="preserve"> %</w:t>
      </w:r>
      <w:r w:rsidRPr="00D635E7">
        <w:rPr>
          <w:sz w:val="24"/>
          <w:szCs w:val="24"/>
        </w:rPr>
        <w:t xml:space="preserve"> показателя с</w:t>
      </w:r>
      <w:r w:rsidR="00D5506E" w:rsidRPr="00D635E7">
        <w:rPr>
          <w:sz w:val="24"/>
          <w:szCs w:val="24"/>
        </w:rPr>
        <w:t>водной бюджетной ро</w:t>
      </w:r>
      <w:r w:rsidR="00D635E7" w:rsidRPr="00D635E7">
        <w:rPr>
          <w:sz w:val="24"/>
          <w:szCs w:val="24"/>
        </w:rPr>
        <w:t>списи на 2018</w:t>
      </w:r>
      <w:r w:rsidRPr="00D635E7">
        <w:rPr>
          <w:sz w:val="24"/>
          <w:szCs w:val="24"/>
        </w:rPr>
        <w:t xml:space="preserve"> год) и </w:t>
      </w:r>
      <w:r w:rsidRPr="00D635E7">
        <w:rPr>
          <w:b/>
          <w:sz w:val="24"/>
          <w:szCs w:val="24"/>
        </w:rPr>
        <w:t xml:space="preserve">за </w:t>
      </w:r>
      <w:r w:rsidR="00702848" w:rsidRPr="00D635E7">
        <w:rPr>
          <w:b/>
          <w:sz w:val="24"/>
          <w:szCs w:val="24"/>
        </w:rPr>
        <w:t>8</w:t>
      </w:r>
      <w:r w:rsidRPr="00D635E7">
        <w:rPr>
          <w:b/>
          <w:sz w:val="24"/>
          <w:szCs w:val="24"/>
        </w:rPr>
        <w:t xml:space="preserve"> месяцев 201</w:t>
      </w:r>
      <w:r w:rsidR="00D635E7" w:rsidRPr="00D635E7">
        <w:rPr>
          <w:b/>
          <w:sz w:val="24"/>
          <w:szCs w:val="24"/>
        </w:rPr>
        <w:t>9</w:t>
      </w:r>
      <w:r w:rsidRPr="00D635E7">
        <w:rPr>
          <w:b/>
          <w:sz w:val="24"/>
          <w:szCs w:val="24"/>
        </w:rPr>
        <w:t xml:space="preserve"> года (</w:t>
      </w:r>
      <w:r w:rsidR="00702848" w:rsidRPr="00D635E7">
        <w:rPr>
          <w:b/>
          <w:sz w:val="24"/>
          <w:szCs w:val="24"/>
        </w:rPr>
        <w:t>5</w:t>
      </w:r>
      <w:r w:rsidR="00D635E7" w:rsidRPr="00D635E7">
        <w:rPr>
          <w:b/>
          <w:sz w:val="24"/>
          <w:szCs w:val="24"/>
        </w:rPr>
        <w:t>5,4</w:t>
      </w:r>
      <w:r w:rsidRPr="00D635E7">
        <w:rPr>
          <w:b/>
          <w:sz w:val="24"/>
          <w:szCs w:val="24"/>
        </w:rPr>
        <w:t xml:space="preserve"> %</w:t>
      </w:r>
      <w:r w:rsidRPr="00D635E7">
        <w:rPr>
          <w:sz w:val="24"/>
          <w:szCs w:val="24"/>
        </w:rPr>
        <w:t xml:space="preserve"> показателя с</w:t>
      </w:r>
      <w:r w:rsidR="00D635E7" w:rsidRPr="00D635E7">
        <w:rPr>
          <w:sz w:val="24"/>
          <w:szCs w:val="24"/>
        </w:rPr>
        <w:t>водной бюджетной росписи на 2019</w:t>
      </w:r>
      <w:r w:rsidRPr="00D635E7">
        <w:rPr>
          <w:sz w:val="24"/>
          <w:szCs w:val="24"/>
        </w:rPr>
        <w:t xml:space="preserve"> год) </w:t>
      </w:r>
      <w:r w:rsidRPr="00D635E7">
        <w:rPr>
          <w:b/>
          <w:sz w:val="24"/>
          <w:szCs w:val="24"/>
        </w:rPr>
        <w:t>законопроектом</w:t>
      </w:r>
      <w:r w:rsidRPr="00D635E7">
        <w:rPr>
          <w:sz w:val="24"/>
          <w:szCs w:val="24"/>
        </w:rPr>
        <w:t xml:space="preserve"> бюджетные ассигнования по данной подпрограмме </w:t>
      </w:r>
      <w:r w:rsidRPr="00D635E7">
        <w:rPr>
          <w:b/>
          <w:sz w:val="24"/>
          <w:szCs w:val="24"/>
        </w:rPr>
        <w:t xml:space="preserve">увеличиваются на </w:t>
      </w:r>
      <w:r w:rsidR="00D635E7" w:rsidRPr="00D635E7">
        <w:rPr>
          <w:b/>
          <w:sz w:val="24"/>
          <w:szCs w:val="24"/>
        </w:rPr>
        <w:t>34,4</w:t>
      </w:r>
      <w:r w:rsidRPr="00D635E7">
        <w:rPr>
          <w:b/>
          <w:sz w:val="24"/>
          <w:szCs w:val="24"/>
        </w:rPr>
        <w:t xml:space="preserve"> млн. рублей, или на </w:t>
      </w:r>
      <w:r w:rsidR="00D635E7" w:rsidRPr="00D635E7">
        <w:rPr>
          <w:b/>
          <w:sz w:val="24"/>
          <w:szCs w:val="24"/>
        </w:rPr>
        <w:t>0,9</w:t>
      </w:r>
      <w:r w:rsidRPr="00D635E7">
        <w:rPr>
          <w:b/>
          <w:sz w:val="24"/>
          <w:szCs w:val="24"/>
        </w:rPr>
        <w:t xml:space="preserve"> % </w:t>
      </w:r>
      <w:r w:rsidRPr="00D635E7">
        <w:rPr>
          <w:sz w:val="24"/>
          <w:szCs w:val="24"/>
        </w:rPr>
        <w:t>по сравнению с Федеральным законом № </w:t>
      </w:r>
      <w:r w:rsidR="00D635E7" w:rsidRPr="00D635E7">
        <w:rPr>
          <w:sz w:val="24"/>
          <w:szCs w:val="24"/>
        </w:rPr>
        <w:t>459</w:t>
      </w:r>
      <w:r w:rsidRPr="00D635E7">
        <w:rPr>
          <w:sz w:val="24"/>
          <w:szCs w:val="24"/>
        </w:rPr>
        <w:t xml:space="preserve">-ФЗ </w:t>
      </w:r>
      <w:r w:rsidR="00082482" w:rsidRPr="00D635E7">
        <w:rPr>
          <w:sz w:val="24"/>
          <w:szCs w:val="24"/>
        </w:rPr>
        <w:t>(с изменениями)</w:t>
      </w:r>
      <w:r w:rsidRPr="00D635E7">
        <w:rPr>
          <w:sz w:val="24"/>
          <w:szCs w:val="24"/>
        </w:rPr>
        <w:t>.</w:t>
      </w:r>
    </w:p>
    <w:p w:rsidR="00D55983" w:rsidRDefault="00D55983" w:rsidP="0089437F">
      <w:pPr>
        <w:overflowPunct/>
        <w:autoSpaceDE/>
        <w:autoSpaceDN/>
        <w:adjustRightInd/>
        <w:spacing w:line="348" w:lineRule="auto"/>
        <w:ind w:left="0" w:right="0" w:firstLine="709"/>
        <w:textAlignment w:val="auto"/>
        <w:rPr>
          <w:rFonts w:eastAsia="Calibri"/>
          <w:b/>
          <w:lang w:eastAsia="en-US"/>
        </w:rPr>
      </w:pPr>
      <w:r w:rsidRPr="00D55983">
        <w:rPr>
          <w:rFonts w:eastAsia="Calibri"/>
          <w:b/>
          <w:sz w:val="24"/>
          <w:szCs w:val="24"/>
          <w:lang w:eastAsia="en-US"/>
        </w:rPr>
        <w:t xml:space="preserve">7.5. </w:t>
      </w:r>
      <w:r w:rsidRPr="00D55983">
        <w:rPr>
          <w:rFonts w:eastAsia="Calibri"/>
          <w:sz w:val="24"/>
          <w:szCs w:val="24"/>
          <w:lang w:eastAsia="en-US"/>
        </w:rPr>
        <w:t>Анализ состава показателей (индикаторов) на уровне госпрограммы и подпрограмм проекта паспорта ГП-</w:t>
      </w:r>
      <w:r>
        <w:rPr>
          <w:rFonts w:eastAsia="Calibri"/>
          <w:sz w:val="24"/>
          <w:szCs w:val="24"/>
          <w:lang w:eastAsia="en-US"/>
        </w:rPr>
        <w:t>7</w:t>
      </w:r>
      <w:r w:rsidR="00323C78">
        <w:rPr>
          <w:rFonts w:eastAsia="Calibri"/>
          <w:sz w:val="24"/>
          <w:szCs w:val="24"/>
          <w:lang w:eastAsia="en-US"/>
        </w:rPr>
        <w:t xml:space="preserve"> показал следующее</w:t>
      </w:r>
      <w:r>
        <w:rPr>
          <w:rFonts w:eastAsia="Calibri"/>
          <w:sz w:val="24"/>
          <w:szCs w:val="24"/>
          <w:lang w:eastAsia="en-US"/>
        </w:rPr>
        <w:t>.</w:t>
      </w:r>
    </w:p>
    <w:p w:rsidR="00D635E7" w:rsidRDefault="00CE2C2E" w:rsidP="0089437F">
      <w:pPr>
        <w:spacing w:line="348" w:lineRule="auto"/>
        <w:ind w:left="0" w:right="0" w:firstLine="709"/>
        <w:rPr>
          <w:rFonts w:eastAsia="Calibri"/>
          <w:sz w:val="24"/>
          <w:szCs w:val="24"/>
          <w:lang w:eastAsia="en-US"/>
        </w:rPr>
      </w:pPr>
      <w:r w:rsidRPr="00280F34">
        <w:rPr>
          <w:rFonts w:eastAsia="Calibri"/>
          <w:b/>
          <w:sz w:val="24"/>
          <w:lang w:eastAsia="en-US"/>
        </w:rPr>
        <w:t>7.</w:t>
      </w:r>
      <w:r w:rsidR="00D55983" w:rsidRPr="00280F34">
        <w:rPr>
          <w:rFonts w:eastAsia="Calibri"/>
          <w:b/>
          <w:sz w:val="24"/>
          <w:lang w:eastAsia="en-US"/>
        </w:rPr>
        <w:t>5</w:t>
      </w:r>
      <w:r w:rsidR="00A57EB0" w:rsidRPr="00280F34">
        <w:rPr>
          <w:b/>
          <w:sz w:val="24"/>
        </w:rPr>
        <w:t>.</w:t>
      </w:r>
      <w:r w:rsidR="00D55983" w:rsidRPr="00280F34">
        <w:rPr>
          <w:b/>
          <w:sz w:val="24"/>
        </w:rPr>
        <w:t>1.</w:t>
      </w:r>
      <w:r w:rsidR="003B33BF" w:rsidRPr="00280F34">
        <w:rPr>
          <w:i/>
          <w:sz w:val="24"/>
        </w:rPr>
        <w:t> </w:t>
      </w:r>
      <w:r w:rsidR="00A57EB0" w:rsidRPr="00280F34">
        <w:rPr>
          <w:sz w:val="24"/>
        </w:rPr>
        <w:t xml:space="preserve"> </w:t>
      </w:r>
      <w:r w:rsidR="00D55983" w:rsidRPr="004C187D">
        <w:rPr>
          <w:rFonts w:eastAsia="Calibri"/>
          <w:sz w:val="24"/>
          <w:szCs w:val="24"/>
          <w:lang w:eastAsia="en-US"/>
        </w:rPr>
        <w:t xml:space="preserve">В </w:t>
      </w:r>
      <w:r w:rsidR="00D55983" w:rsidRPr="004C187D">
        <w:rPr>
          <w:sz w:val="24"/>
          <w:szCs w:val="24"/>
        </w:rPr>
        <w:t xml:space="preserve">проекте паспорта по ГП-7 </w:t>
      </w:r>
      <w:r w:rsidR="00D55983" w:rsidRPr="004C187D">
        <w:rPr>
          <w:rFonts w:eastAsia="Calibri"/>
          <w:b/>
          <w:sz w:val="24"/>
          <w:szCs w:val="24"/>
          <w:lang w:eastAsia="en-US"/>
        </w:rPr>
        <w:t>предусматриваются 4 целевых показателя</w:t>
      </w:r>
      <w:r w:rsidR="00D55983" w:rsidRPr="004C187D">
        <w:rPr>
          <w:rFonts w:eastAsia="Calibri"/>
          <w:sz w:val="24"/>
          <w:szCs w:val="24"/>
          <w:lang w:eastAsia="en-US"/>
        </w:rPr>
        <w:t xml:space="preserve"> (индикаторов) в 2017 - 2021 годах </w:t>
      </w:r>
      <w:r w:rsidR="00D55983" w:rsidRPr="004C187D">
        <w:rPr>
          <w:rFonts w:eastAsia="Calibri"/>
          <w:b/>
          <w:sz w:val="24"/>
          <w:szCs w:val="24"/>
          <w:lang w:eastAsia="en-US"/>
        </w:rPr>
        <w:t xml:space="preserve"> </w:t>
      </w:r>
      <w:r w:rsidR="00D55983" w:rsidRPr="004C187D">
        <w:rPr>
          <w:rFonts w:eastAsia="Calibri"/>
          <w:sz w:val="24"/>
          <w:szCs w:val="24"/>
          <w:lang w:eastAsia="en-US"/>
        </w:rPr>
        <w:t xml:space="preserve">на уровне </w:t>
      </w:r>
      <w:r w:rsidR="00D55983" w:rsidRPr="004C187D">
        <w:rPr>
          <w:rFonts w:eastAsia="Calibri"/>
          <w:b/>
          <w:sz w:val="24"/>
          <w:szCs w:val="24"/>
          <w:lang w:eastAsia="en-US"/>
        </w:rPr>
        <w:t>госпрограммы</w:t>
      </w:r>
      <w:r w:rsidR="00D635E7" w:rsidRPr="00D635E7">
        <w:rPr>
          <w:rFonts w:eastAsia="Calibri"/>
          <w:sz w:val="24"/>
          <w:szCs w:val="24"/>
          <w:lang w:eastAsia="en-US"/>
        </w:rPr>
        <w:t xml:space="preserve"> </w:t>
      </w:r>
      <w:r w:rsidR="00D635E7">
        <w:rPr>
          <w:rFonts w:eastAsia="Calibri"/>
          <w:sz w:val="24"/>
          <w:szCs w:val="24"/>
          <w:lang w:eastAsia="en-US"/>
        </w:rPr>
        <w:t>на 2020</w:t>
      </w:r>
      <w:r w:rsidR="004D53C2">
        <w:rPr>
          <w:rFonts w:eastAsia="Calibri"/>
          <w:sz w:val="24"/>
          <w:szCs w:val="24"/>
          <w:lang w:eastAsia="en-US"/>
        </w:rPr>
        <w:t xml:space="preserve"> </w:t>
      </w:r>
      <w:r w:rsidR="00D635E7">
        <w:rPr>
          <w:rFonts w:eastAsia="Calibri"/>
          <w:sz w:val="24"/>
          <w:szCs w:val="24"/>
          <w:lang w:eastAsia="en-US"/>
        </w:rPr>
        <w:t>-</w:t>
      </w:r>
      <w:r w:rsidR="004D53C2">
        <w:rPr>
          <w:rFonts w:eastAsia="Calibri"/>
          <w:sz w:val="24"/>
          <w:szCs w:val="24"/>
          <w:lang w:eastAsia="en-US"/>
        </w:rPr>
        <w:t xml:space="preserve"> </w:t>
      </w:r>
      <w:r w:rsidR="00D635E7">
        <w:rPr>
          <w:rFonts w:eastAsia="Calibri"/>
          <w:sz w:val="24"/>
          <w:szCs w:val="24"/>
          <w:lang w:eastAsia="en-US"/>
        </w:rPr>
        <w:t>2022 годы</w:t>
      </w:r>
      <w:r w:rsidR="00D635E7">
        <w:rPr>
          <w:rFonts w:eastAsia="Calibri"/>
          <w:b/>
          <w:sz w:val="24"/>
          <w:szCs w:val="24"/>
          <w:lang w:eastAsia="en-US"/>
        </w:rPr>
        <w:t xml:space="preserve">, </w:t>
      </w:r>
      <w:r w:rsidR="00D635E7" w:rsidRPr="00D635E7">
        <w:rPr>
          <w:rFonts w:eastAsia="Calibri"/>
          <w:sz w:val="24"/>
          <w:szCs w:val="24"/>
          <w:lang w:eastAsia="en-US"/>
        </w:rPr>
        <w:t>по</w:t>
      </w:r>
      <w:r w:rsidR="00D635E7">
        <w:rPr>
          <w:rFonts w:eastAsia="Calibri"/>
          <w:b/>
          <w:sz w:val="24"/>
          <w:szCs w:val="24"/>
          <w:lang w:eastAsia="en-US"/>
        </w:rPr>
        <w:t xml:space="preserve"> </w:t>
      </w:r>
      <w:r w:rsidR="00D635E7">
        <w:rPr>
          <w:rFonts w:eastAsia="Calibri"/>
          <w:sz w:val="24"/>
          <w:szCs w:val="24"/>
          <w:lang w:eastAsia="en-US"/>
        </w:rPr>
        <w:t>28 </w:t>
      </w:r>
      <w:r w:rsidR="00D635E7" w:rsidRPr="00E10656">
        <w:rPr>
          <w:rFonts w:eastAsia="Calibri"/>
          <w:sz w:val="24"/>
          <w:szCs w:val="24"/>
          <w:lang w:eastAsia="en-US"/>
        </w:rPr>
        <w:t>показателей (индикаторов) на уровне подпрограмм на 2020</w:t>
      </w:r>
      <w:r w:rsidR="004D53C2">
        <w:rPr>
          <w:rFonts w:eastAsia="Calibri"/>
          <w:sz w:val="24"/>
          <w:szCs w:val="24"/>
          <w:lang w:eastAsia="en-US"/>
        </w:rPr>
        <w:t xml:space="preserve"> </w:t>
      </w:r>
      <w:r w:rsidR="00D635E7" w:rsidRPr="00E10656">
        <w:rPr>
          <w:rFonts w:eastAsia="Calibri"/>
          <w:sz w:val="24"/>
          <w:szCs w:val="24"/>
          <w:lang w:eastAsia="en-US"/>
        </w:rPr>
        <w:t>-</w:t>
      </w:r>
      <w:r w:rsidR="004D53C2">
        <w:rPr>
          <w:rFonts w:eastAsia="Calibri"/>
          <w:sz w:val="24"/>
          <w:szCs w:val="24"/>
          <w:lang w:eastAsia="en-US"/>
        </w:rPr>
        <w:t xml:space="preserve"> </w:t>
      </w:r>
      <w:r w:rsidR="00D635E7" w:rsidRPr="00E10656">
        <w:rPr>
          <w:rFonts w:eastAsia="Calibri"/>
          <w:sz w:val="24"/>
          <w:szCs w:val="24"/>
          <w:lang w:eastAsia="en-US"/>
        </w:rPr>
        <w:t>202</w:t>
      </w:r>
      <w:r w:rsidR="00D635E7">
        <w:rPr>
          <w:rFonts w:eastAsia="Calibri"/>
          <w:sz w:val="24"/>
          <w:szCs w:val="24"/>
          <w:lang w:eastAsia="en-US"/>
        </w:rPr>
        <w:t>1 годы, 27 показателей (индикаторов) в 2022 году.</w:t>
      </w:r>
      <w:r w:rsidR="00D635E7" w:rsidRPr="00E10656">
        <w:rPr>
          <w:rFonts w:eastAsia="Calibri"/>
          <w:sz w:val="24"/>
          <w:szCs w:val="24"/>
          <w:lang w:eastAsia="en-US"/>
        </w:rPr>
        <w:t xml:space="preserve"> </w:t>
      </w:r>
    </w:p>
    <w:p w:rsidR="00D55983" w:rsidRPr="00E10656" w:rsidRDefault="00D55983" w:rsidP="0089437F">
      <w:pPr>
        <w:overflowPunct/>
        <w:autoSpaceDE/>
        <w:autoSpaceDN/>
        <w:adjustRightInd/>
        <w:spacing w:line="348" w:lineRule="auto"/>
        <w:ind w:left="0" w:right="0" w:firstLine="709"/>
        <w:textAlignment w:val="auto"/>
        <w:rPr>
          <w:rFonts w:eastAsia="Calibri"/>
          <w:sz w:val="24"/>
          <w:szCs w:val="24"/>
          <w:lang w:eastAsia="en-US"/>
        </w:rPr>
      </w:pPr>
      <w:r w:rsidRPr="00E10656">
        <w:rPr>
          <w:rFonts w:eastAsia="Calibri"/>
          <w:sz w:val="24"/>
          <w:szCs w:val="24"/>
          <w:lang w:eastAsia="en-US"/>
        </w:rPr>
        <w:t>Информация о составе и динамике показателей (индикаторов) госп</w:t>
      </w:r>
      <w:r w:rsidR="005969DA">
        <w:rPr>
          <w:rFonts w:eastAsia="Calibri"/>
          <w:sz w:val="24"/>
          <w:szCs w:val="24"/>
          <w:lang w:eastAsia="en-US"/>
        </w:rPr>
        <w:t xml:space="preserve">рограммы представлена в таблице </w:t>
      </w:r>
      <w:r w:rsidRPr="00E10656">
        <w:rPr>
          <w:rFonts w:eastAsia="Calibri"/>
          <w:sz w:val="24"/>
          <w:szCs w:val="24"/>
          <w:lang w:eastAsia="en-US"/>
        </w:rPr>
        <w:t xml:space="preserve">1 «Информация о составе и динамике показателей государственных программ Российской Федерации в 2017 – 2022 годах» приложения </w:t>
      </w:r>
      <w:r w:rsidR="0053615C">
        <w:rPr>
          <w:rFonts w:eastAsia="Calibri"/>
          <w:sz w:val="24"/>
          <w:szCs w:val="24"/>
          <w:lang w:eastAsia="en-US"/>
        </w:rPr>
        <w:t>к подразделу 8 Заключения</w:t>
      </w:r>
      <w:r w:rsidRPr="00E10656">
        <w:rPr>
          <w:rFonts w:eastAsia="Calibri"/>
          <w:sz w:val="24"/>
          <w:szCs w:val="24"/>
          <w:lang w:eastAsia="en-US"/>
        </w:rPr>
        <w:t xml:space="preserve"> Счетной палаты.</w:t>
      </w:r>
    </w:p>
    <w:p w:rsidR="001E4F9F" w:rsidRPr="00E43643" w:rsidRDefault="00D55983" w:rsidP="0089437F">
      <w:pPr>
        <w:overflowPunct/>
        <w:autoSpaceDE/>
        <w:autoSpaceDN/>
        <w:adjustRightInd/>
        <w:spacing w:line="348" w:lineRule="auto"/>
        <w:ind w:left="0" w:right="0" w:firstLine="709"/>
        <w:textAlignment w:val="auto"/>
        <w:rPr>
          <w:sz w:val="24"/>
          <w:szCs w:val="24"/>
        </w:rPr>
      </w:pPr>
      <w:r w:rsidRPr="00D55983">
        <w:rPr>
          <w:rFonts w:eastAsia="Calibri"/>
          <w:b/>
          <w:sz w:val="24"/>
          <w:szCs w:val="24"/>
          <w:lang w:eastAsia="en-US"/>
        </w:rPr>
        <w:t>7.5.2.</w:t>
      </w:r>
      <w:r w:rsidRPr="00D55983">
        <w:rPr>
          <w:rFonts w:eastAsia="Calibri"/>
          <w:sz w:val="24"/>
          <w:szCs w:val="24"/>
          <w:lang w:eastAsia="en-US"/>
        </w:rPr>
        <w:t xml:space="preserve"> </w:t>
      </w:r>
      <w:r w:rsidR="001E4F9F" w:rsidRPr="00E43643">
        <w:rPr>
          <w:sz w:val="24"/>
          <w:szCs w:val="24"/>
        </w:rPr>
        <w:t>Согласно данным Сводного годового доклада</w:t>
      </w:r>
      <w:r>
        <w:rPr>
          <w:sz w:val="24"/>
          <w:szCs w:val="24"/>
        </w:rPr>
        <w:t xml:space="preserve"> за 2018 год</w:t>
      </w:r>
      <w:r w:rsidR="001E4F9F" w:rsidRPr="00E43643">
        <w:rPr>
          <w:sz w:val="24"/>
          <w:szCs w:val="24"/>
        </w:rPr>
        <w:t xml:space="preserve"> </w:t>
      </w:r>
      <w:r w:rsidR="001E4F9F" w:rsidRPr="00E43643">
        <w:rPr>
          <w:b/>
          <w:sz w:val="24"/>
          <w:szCs w:val="24"/>
        </w:rPr>
        <w:t>из 4 основных показателей (индикаторов) ГП-7 плановые значения были выполнены только по 2 (50 %).</w:t>
      </w:r>
    </w:p>
    <w:p w:rsidR="001E4F9F" w:rsidRDefault="001E4F9F" w:rsidP="0089437F">
      <w:pPr>
        <w:widowControl w:val="0"/>
        <w:spacing w:line="348" w:lineRule="auto"/>
        <w:ind w:left="0" w:right="0" w:firstLine="709"/>
        <w:rPr>
          <w:sz w:val="24"/>
          <w:szCs w:val="24"/>
        </w:rPr>
      </w:pPr>
      <w:r w:rsidRPr="00E43643">
        <w:rPr>
          <w:b/>
          <w:sz w:val="24"/>
          <w:szCs w:val="24"/>
        </w:rPr>
        <w:t>Не достигнуто</w:t>
      </w:r>
      <w:r w:rsidRPr="00E43643">
        <w:rPr>
          <w:sz w:val="24"/>
          <w:szCs w:val="24"/>
        </w:rPr>
        <w:t xml:space="preserve"> плановое значение показателя «Отношение безработных граждан, зарегистрированных в органах службы занятости, к общей численности безработных в соответствии с методологией Международной организации труда» (план – 24 % , факт – 20 %) в связи с имеющейся тенденцией опережающего снижения численности граждан, зарегистрированных в органах службы занятости, по сравнению с общей численностью безработных, что вызвано низким размером пособия по безработице (размеры минимальной и максимальной величин пособия по безработице сохранились в 2018 году на уровне 2009 года - 850 рублей и 4 900 рублей соответственно).</w:t>
      </w:r>
    </w:p>
    <w:p w:rsidR="001E4F9F" w:rsidRDefault="001E4F9F" w:rsidP="0089437F">
      <w:pPr>
        <w:spacing w:line="348" w:lineRule="auto"/>
        <w:ind w:left="0" w:right="-1" w:firstLine="709"/>
        <w:rPr>
          <w:sz w:val="24"/>
          <w:szCs w:val="24"/>
        </w:rPr>
      </w:pPr>
      <w:r w:rsidRPr="00E43643">
        <w:rPr>
          <w:b/>
          <w:sz w:val="24"/>
          <w:szCs w:val="24"/>
        </w:rPr>
        <w:t>Не достигнуто</w:t>
      </w:r>
      <w:r>
        <w:rPr>
          <w:sz w:val="24"/>
          <w:szCs w:val="24"/>
        </w:rPr>
        <w:t xml:space="preserve"> плановое значение показателя</w:t>
      </w:r>
      <w:r w:rsidRPr="00E43643">
        <w:rPr>
          <w:sz w:val="24"/>
          <w:szCs w:val="24"/>
        </w:rPr>
        <w:t xml:space="preserve"> «Удельный вес работников, занятых на работах с вредными и (или) опасными условиями труда, в общей численности </w:t>
      </w:r>
      <w:r w:rsidRPr="00E43643">
        <w:rPr>
          <w:sz w:val="24"/>
          <w:szCs w:val="24"/>
        </w:rPr>
        <w:lastRenderedPageBreak/>
        <w:t xml:space="preserve">работников» (план – 37 %, факт – 37,9 %) в связи </w:t>
      </w:r>
      <w:r>
        <w:rPr>
          <w:sz w:val="24"/>
          <w:szCs w:val="24"/>
        </w:rPr>
        <w:t>с изменением системы оценки вредных факторов ряда рабочих мест</w:t>
      </w:r>
      <w:r w:rsidRPr="00E43643">
        <w:rPr>
          <w:sz w:val="24"/>
          <w:szCs w:val="24"/>
        </w:rPr>
        <w:t xml:space="preserve"> в 2018 году.</w:t>
      </w:r>
    </w:p>
    <w:p w:rsidR="009F0A24" w:rsidRPr="00411ADD" w:rsidRDefault="009F0A24" w:rsidP="0089437F">
      <w:pPr>
        <w:spacing w:line="348" w:lineRule="auto"/>
        <w:ind w:left="0" w:right="-1" w:firstLine="709"/>
        <w:rPr>
          <w:sz w:val="24"/>
          <w:szCs w:val="24"/>
        </w:rPr>
      </w:pPr>
      <w:r w:rsidRPr="00411ADD">
        <w:rPr>
          <w:sz w:val="24"/>
          <w:szCs w:val="24"/>
        </w:rPr>
        <w:t xml:space="preserve">В 2018 году из </w:t>
      </w:r>
      <w:r>
        <w:rPr>
          <w:sz w:val="24"/>
          <w:szCs w:val="24"/>
        </w:rPr>
        <w:t>27</w:t>
      </w:r>
      <w:r w:rsidRPr="00411ADD">
        <w:rPr>
          <w:sz w:val="24"/>
          <w:szCs w:val="24"/>
        </w:rPr>
        <w:t xml:space="preserve"> целевых показателей (индикаторов) плановые значения </w:t>
      </w:r>
      <w:r w:rsidRPr="00411ADD">
        <w:rPr>
          <w:sz w:val="24"/>
          <w:szCs w:val="24"/>
        </w:rPr>
        <w:br/>
        <w:t xml:space="preserve">на 2018 год установлены по 27 показателям, </w:t>
      </w:r>
      <w:r w:rsidRPr="00411ADD">
        <w:rPr>
          <w:b/>
          <w:sz w:val="24"/>
          <w:szCs w:val="24"/>
        </w:rPr>
        <w:t>фактические значения представлены по 2</w:t>
      </w:r>
      <w:r>
        <w:rPr>
          <w:b/>
          <w:sz w:val="24"/>
          <w:szCs w:val="24"/>
        </w:rPr>
        <w:t>1</w:t>
      </w:r>
      <w:r w:rsidR="004D53C2">
        <w:rPr>
          <w:b/>
          <w:sz w:val="24"/>
          <w:szCs w:val="24"/>
        </w:rPr>
        <w:t xml:space="preserve"> показателю</w:t>
      </w:r>
      <w:r w:rsidRPr="00411ADD">
        <w:rPr>
          <w:b/>
          <w:sz w:val="24"/>
          <w:szCs w:val="24"/>
        </w:rPr>
        <w:t xml:space="preserve"> (</w:t>
      </w:r>
      <w:r>
        <w:rPr>
          <w:b/>
          <w:sz w:val="24"/>
          <w:szCs w:val="24"/>
        </w:rPr>
        <w:t>77,8</w:t>
      </w:r>
      <w:r w:rsidRPr="00411ADD">
        <w:rPr>
          <w:b/>
          <w:sz w:val="24"/>
          <w:szCs w:val="24"/>
        </w:rPr>
        <w:t> %)</w:t>
      </w:r>
      <w:r w:rsidRPr="00411ADD">
        <w:rPr>
          <w:sz w:val="24"/>
          <w:szCs w:val="24"/>
        </w:rPr>
        <w:t>.</w:t>
      </w:r>
    </w:p>
    <w:p w:rsidR="009F0A24" w:rsidRDefault="009F0A24" w:rsidP="0089437F">
      <w:pPr>
        <w:spacing w:line="348" w:lineRule="auto"/>
        <w:ind w:left="0" w:right="-1" w:firstLine="709"/>
        <w:rPr>
          <w:sz w:val="24"/>
          <w:szCs w:val="24"/>
        </w:rPr>
      </w:pPr>
      <w:r w:rsidRPr="00411ADD">
        <w:rPr>
          <w:b/>
          <w:sz w:val="24"/>
          <w:szCs w:val="24"/>
        </w:rPr>
        <w:t>Уровень выполнения показателей</w:t>
      </w:r>
      <w:r w:rsidRPr="00411ADD">
        <w:rPr>
          <w:sz w:val="24"/>
          <w:szCs w:val="24"/>
        </w:rPr>
        <w:t xml:space="preserve"> (индикаторов) ГП-7 и подпрограмм составил </w:t>
      </w:r>
      <w:r>
        <w:rPr>
          <w:b/>
          <w:sz w:val="24"/>
          <w:szCs w:val="24"/>
        </w:rPr>
        <w:t>76,2</w:t>
      </w:r>
      <w:r w:rsidRPr="00411ADD">
        <w:rPr>
          <w:b/>
          <w:sz w:val="24"/>
          <w:szCs w:val="24"/>
        </w:rPr>
        <w:t> %</w:t>
      </w:r>
      <w:r w:rsidRPr="00411ADD">
        <w:rPr>
          <w:sz w:val="24"/>
          <w:szCs w:val="24"/>
        </w:rPr>
        <w:t xml:space="preserve"> (исполнение показателей (индикаторов) на уровне ГП-7 составило </w:t>
      </w:r>
      <w:r w:rsidRPr="00411ADD">
        <w:rPr>
          <w:b/>
          <w:sz w:val="24"/>
          <w:szCs w:val="24"/>
        </w:rPr>
        <w:t>50 %</w:t>
      </w:r>
      <w:r w:rsidRPr="00411ADD">
        <w:rPr>
          <w:sz w:val="24"/>
          <w:szCs w:val="24"/>
        </w:rPr>
        <w:t xml:space="preserve">) при </w:t>
      </w:r>
      <w:r w:rsidRPr="00411ADD">
        <w:rPr>
          <w:b/>
          <w:sz w:val="24"/>
          <w:szCs w:val="24"/>
        </w:rPr>
        <w:t>уменьшении</w:t>
      </w:r>
      <w:r w:rsidRPr="00411ADD">
        <w:rPr>
          <w:sz w:val="24"/>
          <w:szCs w:val="24"/>
        </w:rPr>
        <w:t xml:space="preserve"> сводной бюджетной росписью </w:t>
      </w:r>
      <w:r w:rsidRPr="00411ADD">
        <w:rPr>
          <w:b/>
          <w:sz w:val="24"/>
          <w:szCs w:val="24"/>
        </w:rPr>
        <w:t xml:space="preserve">бюджетных ассигнований на 17,1 % </w:t>
      </w:r>
      <w:r w:rsidRPr="00411ADD">
        <w:rPr>
          <w:sz w:val="24"/>
          <w:szCs w:val="24"/>
        </w:rPr>
        <w:t>по сравнению с утвержденными в ГП-7.</w:t>
      </w:r>
    </w:p>
    <w:p w:rsidR="00D635E7" w:rsidRDefault="00D635E7" w:rsidP="0089437F">
      <w:pPr>
        <w:widowControl w:val="0"/>
        <w:overflowPunct/>
        <w:autoSpaceDE/>
        <w:autoSpaceDN/>
        <w:adjustRightInd/>
        <w:spacing w:line="348" w:lineRule="auto"/>
        <w:ind w:left="0" w:right="0" w:firstLine="709"/>
        <w:contextualSpacing/>
        <w:rPr>
          <w:rFonts w:eastAsia="Calibri"/>
          <w:b/>
          <w:sz w:val="24"/>
          <w:szCs w:val="24"/>
          <w:lang w:eastAsia="en-US"/>
        </w:rPr>
      </w:pPr>
      <w:r w:rsidRPr="00E10656">
        <w:rPr>
          <w:b/>
          <w:sz w:val="24"/>
          <w:szCs w:val="24"/>
        </w:rPr>
        <w:t>В проекте паспорта ГП-</w:t>
      </w:r>
      <w:r>
        <w:rPr>
          <w:b/>
          <w:sz w:val="24"/>
          <w:szCs w:val="24"/>
        </w:rPr>
        <w:t>7</w:t>
      </w:r>
      <w:r w:rsidRPr="00E10656">
        <w:rPr>
          <w:b/>
          <w:sz w:val="24"/>
          <w:szCs w:val="24"/>
        </w:rPr>
        <w:t xml:space="preserve"> отражены </w:t>
      </w:r>
      <w:r>
        <w:rPr>
          <w:b/>
          <w:sz w:val="24"/>
          <w:szCs w:val="24"/>
        </w:rPr>
        <w:t>3</w:t>
      </w:r>
      <w:r w:rsidRPr="00E10656">
        <w:rPr>
          <w:b/>
          <w:sz w:val="24"/>
          <w:szCs w:val="24"/>
        </w:rPr>
        <w:t xml:space="preserve"> показател</w:t>
      </w:r>
      <w:r>
        <w:rPr>
          <w:b/>
          <w:sz w:val="24"/>
          <w:szCs w:val="24"/>
        </w:rPr>
        <w:t>я</w:t>
      </w:r>
      <w:r w:rsidRPr="00E10656">
        <w:rPr>
          <w:b/>
          <w:sz w:val="24"/>
          <w:szCs w:val="24"/>
        </w:rPr>
        <w:t xml:space="preserve"> на 2020 год, по которым в 2018 году отсутствовали фактические значения.</w:t>
      </w:r>
      <w:r>
        <w:rPr>
          <w:rFonts w:eastAsia="Calibri"/>
          <w:b/>
          <w:sz w:val="24"/>
          <w:szCs w:val="24"/>
          <w:lang w:eastAsia="en-US"/>
        </w:rPr>
        <w:t xml:space="preserve"> </w:t>
      </w:r>
    </w:p>
    <w:p w:rsidR="00D635E7" w:rsidRPr="003E415B" w:rsidRDefault="00D635E7" w:rsidP="0089437F">
      <w:pPr>
        <w:spacing w:line="348" w:lineRule="auto"/>
        <w:ind w:left="0" w:right="-1" w:firstLine="709"/>
        <w:rPr>
          <w:sz w:val="24"/>
          <w:szCs w:val="24"/>
        </w:rPr>
      </w:pPr>
      <w:r w:rsidRPr="003E415B">
        <w:rPr>
          <w:sz w:val="24"/>
          <w:szCs w:val="24"/>
        </w:rPr>
        <w:t>Анализ показателей ГП-7, по которым в уточненном годовом отчете о ходе реализации госпрограммы установлены факты несоответствия опубликованным данным на сайте Росстата или их опубликования Росстатом в соответствии с Федеральным планом статистических работ позже срока представления уточненного годового отчета о ходе реализации госпрограммы, представлен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2"/>
        <w:gridCol w:w="1423"/>
        <w:gridCol w:w="1423"/>
        <w:gridCol w:w="1581"/>
        <w:gridCol w:w="2302"/>
      </w:tblGrid>
      <w:tr w:rsidR="00D635E7" w:rsidRPr="003E415B" w:rsidTr="006E616D">
        <w:trPr>
          <w:trHeight w:val="57"/>
          <w:tblHeader/>
        </w:trPr>
        <w:tc>
          <w:tcPr>
            <w:tcW w:w="0" w:type="auto"/>
            <w:vMerge w:val="restart"/>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Показатель</w:t>
            </w:r>
          </w:p>
        </w:tc>
        <w:tc>
          <w:tcPr>
            <w:tcW w:w="0" w:type="auto"/>
            <w:gridSpan w:val="2"/>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Значение показателя в Сводном годовом докладе (на уровне госпрограммы)/уточненном годовом отчете (на уровне подпрограммы)</w:t>
            </w:r>
          </w:p>
        </w:tc>
        <w:tc>
          <w:tcPr>
            <w:tcW w:w="0" w:type="auto"/>
            <w:vMerge w:val="restart"/>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Фактическое значение показателя в соответствии с данными Росстата</w:t>
            </w:r>
          </w:p>
        </w:tc>
        <w:tc>
          <w:tcPr>
            <w:tcW w:w="0" w:type="auto"/>
            <w:vMerge w:val="restart"/>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Дата представления значения показателя Росстатом</w:t>
            </w:r>
          </w:p>
        </w:tc>
      </w:tr>
      <w:tr w:rsidR="00D635E7" w:rsidRPr="003E415B" w:rsidTr="006E616D">
        <w:trPr>
          <w:trHeight w:val="57"/>
          <w:tblHeader/>
        </w:trPr>
        <w:tc>
          <w:tcPr>
            <w:tcW w:w="0" w:type="auto"/>
            <w:vMerge/>
          </w:tcPr>
          <w:p w:rsidR="00D635E7" w:rsidRPr="003E415B" w:rsidRDefault="00D635E7" w:rsidP="006E616D">
            <w:pPr>
              <w:widowControl w:val="0"/>
              <w:spacing w:line="240" w:lineRule="auto"/>
              <w:ind w:left="0" w:right="0" w:firstLine="0"/>
              <w:rPr>
                <w:sz w:val="16"/>
                <w:szCs w:val="16"/>
              </w:rPr>
            </w:pP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план</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факт</w:t>
            </w:r>
          </w:p>
        </w:tc>
        <w:tc>
          <w:tcPr>
            <w:tcW w:w="0" w:type="auto"/>
            <w:vMerge/>
          </w:tcPr>
          <w:p w:rsidR="00D635E7" w:rsidRPr="003E415B" w:rsidRDefault="00D635E7" w:rsidP="006E616D">
            <w:pPr>
              <w:widowControl w:val="0"/>
              <w:spacing w:line="240" w:lineRule="auto"/>
              <w:ind w:left="0" w:right="0" w:firstLine="0"/>
              <w:rPr>
                <w:sz w:val="16"/>
                <w:szCs w:val="16"/>
              </w:rPr>
            </w:pPr>
          </w:p>
        </w:tc>
        <w:tc>
          <w:tcPr>
            <w:tcW w:w="0" w:type="auto"/>
            <w:vMerge/>
          </w:tcPr>
          <w:p w:rsidR="00D635E7" w:rsidRPr="003E415B" w:rsidRDefault="00D635E7" w:rsidP="006E616D">
            <w:pPr>
              <w:widowControl w:val="0"/>
              <w:spacing w:line="240" w:lineRule="auto"/>
              <w:ind w:left="0" w:right="0" w:firstLine="0"/>
              <w:rPr>
                <w:sz w:val="16"/>
                <w:szCs w:val="16"/>
              </w:rPr>
            </w:pPr>
          </w:p>
        </w:tc>
      </w:tr>
      <w:tr w:rsidR="00D635E7" w:rsidRPr="003E415B" w:rsidTr="006E616D">
        <w:trPr>
          <w:trHeight w:val="57"/>
        </w:trPr>
        <w:tc>
          <w:tcPr>
            <w:tcW w:w="0" w:type="auto"/>
            <w:gridSpan w:val="5"/>
            <w:vAlign w:val="center"/>
          </w:tcPr>
          <w:p w:rsidR="00D635E7" w:rsidRPr="003E415B" w:rsidRDefault="00D635E7" w:rsidP="006E616D">
            <w:pPr>
              <w:widowControl w:val="0"/>
              <w:spacing w:line="240" w:lineRule="auto"/>
              <w:ind w:left="0" w:right="0" w:firstLine="0"/>
              <w:rPr>
                <w:b/>
                <w:sz w:val="16"/>
                <w:szCs w:val="16"/>
              </w:rPr>
            </w:pPr>
            <w:r w:rsidRPr="003E415B">
              <w:rPr>
                <w:b/>
                <w:sz w:val="16"/>
                <w:szCs w:val="16"/>
              </w:rPr>
              <w:t>ГП-7</w:t>
            </w:r>
          </w:p>
        </w:tc>
      </w:tr>
      <w:tr w:rsidR="00D635E7" w:rsidRPr="003E415B" w:rsidTr="006E616D">
        <w:trPr>
          <w:trHeight w:val="57"/>
        </w:trPr>
        <w:tc>
          <w:tcPr>
            <w:tcW w:w="0" w:type="auto"/>
            <w:gridSpan w:val="5"/>
            <w:vAlign w:val="center"/>
          </w:tcPr>
          <w:p w:rsidR="00D635E7" w:rsidRPr="003E415B" w:rsidRDefault="00D635E7" w:rsidP="006E616D">
            <w:pPr>
              <w:widowControl w:val="0"/>
              <w:spacing w:line="240" w:lineRule="auto"/>
              <w:ind w:left="0" w:right="0" w:firstLine="0"/>
              <w:rPr>
                <w:b/>
                <w:sz w:val="16"/>
                <w:szCs w:val="16"/>
              </w:rPr>
            </w:pPr>
            <w:r w:rsidRPr="003E415B">
              <w:rPr>
                <w:b/>
                <w:sz w:val="16"/>
                <w:szCs w:val="16"/>
              </w:rPr>
              <w:t>Подпрограмма 3 «Развитие институтов рынка труда»</w:t>
            </w:r>
          </w:p>
        </w:tc>
      </w:tr>
      <w:tr w:rsidR="00D635E7" w:rsidRPr="003E415B" w:rsidTr="006E616D">
        <w:trPr>
          <w:trHeight w:val="57"/>
        </w:trPr>
        <w:tc>
          <w:tcPr>
            <w:tcW w:w="0" w:type="auto"/>
            <w:vAlign w:val="center"/>
          </w:tcPr>
          <w:p w:rsidR="00D635E7" w:rsidRPr="003E415B" w:rsidRDefault="00D635E7" w:rsidP="006E616D">
            <w:pPr>
              <w:widowControl w:val="0"/>
              <w:spacing w:line="240" w:lineRule="auto"/>
              <w:ind w:left="0" w:right="0" w:firstLine="0"/>
              <w:rPr>
                <w:sz w:val="16"/>
                <w:szCs w:val="16"/>
              </w:rPr>
            </w:pPr>
            <w:r w:rsidRPr="003E415B">
              <w:rPr>
                <w:sz w:val="16"/>
                <w:szCs w:val="16"/>
              </w:rPr>
              <w:t>«Доля высококвалифицированных работников в общем числе квалифицированных работников»</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32,8</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на 15.07.2019 данные Росстата отсутствовали</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25 марта 2019 года</w:t>
            </w:r>
          </w:p>
        </w:tc>
      </w:tr>
      <w:tr w:rsidR="00D635E7" w:rsidRPr="003E415B" w:rsidTr="006E616D">
        <w:trPr>
          <w:trHeight w:val="57"/>
        </w:trPr>
        <w:tc>
          <w:tcPr>
            <w:tcW w:w="0" w:type="auto"/>
            <w:gridSpan w:val="5"/>
            <w:vAlign w:val="center"/>
          </w:tcPr>
          <w:p w:rsidR="00D635E7" w:rsidRPr="003E415B" w:rsidRDefault="00D635E7" w:rsidP="006E616D">
            <w:pPr>
              <w:widowControl w:val="0"/>
              <w:spacing w:line="240" w:lineRule="auto"/>
              <w:ind w:left="0" w:right="0" w:firstLine="0"/>
              <w:rPr>
                <w:b/>
                <w:sz w:val="16"/>
                <w:szCs w:val="16"/>
              </w:rPr>
            </w:pPr>
            <w:r w:rsidRPr="003E415B">
              <w:rPr>
                <w:b/>
                <w:sz w:val="16"/>
                <w:szCs w:val="16"/>
              </w:rPr>
              <w:t>Подпрограмм 5 «Безопасный труд»</w:t>
            </w:r>
          </w:p>
        </w:tc>
      </w:tr>
      <w:tr w:rsidR="00D635E7" w:rsidRPr="003E415B" w:rsidTr="006E616D">
        <w:trPr>
          <w:trHeight w:val="57"/>
        </w:trPr>
        <w:tc>
          <w:tcPr>
            <w:tcW w:w="0" w:type="auto"/>
            <w:vAlign w:val="center"/>
          </w:tcPr>
          <w:p w:rsidR="00D635E7" w:rsidRPr="003E415B" w:rsidRDefault="00D635E7" w:rsidP="006E616D">
            <w:pPr>
              <w:widowControl w:val="0"/>
              <w:spacing w:line="240" w:lineRule="auto"/>
              <w:ind w:left="0" w:right="0" w:firstLine="0"/>
              <w:rPr>
                <w:sz w:val="16"/>
                <w:szCs w:val="16"/>
              </w:rPr>
            </w:pPr>
            <w:r w:rsidRPr="003E415B">
              <w:rPr>
                <w:sz w:val="16"/>
                <w:szCs w:val="16"/>
              </w:rPr>
              <w:t>«Численность лиц с установленным впервые профессиональным заболеванием»</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7400</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на 15.07.2019 данные Росстата отсутствовали</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25 марта 2019 года</w:t>
            </w:r>
          </w:p>
        </w:tc>
      </w:tr>
      <w:tr w:rsidR="00D635E7" w:rsidRPr="003E415B" w:rsidTr="006E616D">
        <w:trPr>
          <w:trHeight w:val="57"/>
        </w:trPr>
        <w:tc>
          <w:tcPr>
            <w:tcW w:w="0" w:type="auto"/>
            <w:vAlign w:val="center"/>
          </w:tcPr>
          <w:p w:rsidR="00D635E7" w:rsidRPr="003E415B" w:rsidRDefault="00D635E7" w:rsidP="006E616D">
            <w:pPr>
              <w:widowControl w:val="0"/>
              <w:spacing w:line="240" w:lineRule="auto"/>
              <w:ind w:left="0" w:right="0" w:firstLine="0"/>
              <w:rPr>
                <w:sz w:val="16"/>
                <w:szCs w:val="16"/>
              </w:rPr>
            </w:pPr>
            <w:r w:rsidRPr="003E415B">
              <w:rPr>
                <w:sz w:val="16"/>
                <w:szCs w:val="16"/>
              </w:rPr>
              <w:t>«Количество рабочих мест, на которых улучшены условия труда (снижен класс (подкласс) условий труда) (нарастающим итогом)»</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1000</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w:t>
            </w:r>
          </w:p>
        </w:tc>
        <w:tc>
          <w:tcPr>
            <w:tcW w:w="0" w:type="auto"/>
            <w:vAlign w:val="center"/>
          </w:tcPr>
          <w:p w:rsidR="00D635E7" w:rsidRPr="003E415B" w:rsidRDefault="00D635E7" w:rsidP="006E616D">
            <w:pPr>
              <w:widowControl w:val="0"/>
              <w:spacing w:line="240" w:lineRule="auto"/>
              <w:ind w:left="0" w:right="0" w:firstLine="0"/>
              <w:jc w:val="center"/>
              <w:rPr>
                <w:sz w:val="16"/>
                <w:szCs w:val="16"/>
              </w:rPr>
            </w:pPr>
            <w:r w:rsidRPr="003E415B">
              <w:rPr>
                <w:sz w:val="16"/>
                <w:szCs w:val="16"/>
              </w:rPr>
              <w:t>на 15.07.2019 данные Росстата отсутствовали</w:t>
            </w:r>
          </w:p>
        </w:tc>
        <w:tc>
          <w:tcPr>
            <w:tcW w:w="0" w:type="auto"/>
            <w:vAlign w:val="center"/>
          </w:tcPr>
          <w:p w:rsidR="00D635E7" w:rsidRPr="003E415B" w:rsidRDefault="00D635E7" w:rsidP="006E616D">
            <w:pPr>
              <w:widowControl w:val="0"/>
              <w:spacing w:line="240" w:lineRule="auto"/>
              <w:ind w:left="0" w:right="0" w:firstLine="0"/>
              <w:rPr>
                <w:sz w:val="16"/>
                <w:szCs w:val="16"/>
              </w:rPr>
            </w:pPr>
            <w:r w:rsidRPr="003E415B">
              <w:rPr>
                <w:sz w:val="16"/>
                <w:szCs w:val="16"/>
              </w:rPr>
              <w:t>Показатель должен быть представлен после актуализации системы сбора данных с принятием изменений в методику специальной оценки условий труда (июнь 2019 года)</w:t>
            </w:r>
          </w:p>
        </w:tc>
      </w:tr>
    </w:tbl>
    <w:p w:rsidR="000F33BD" w:rsidRPr="0089437F" w:rsidRDefault="000F33BD" w:rsidP="000F33BD">
      <w:pPr>
        <w:widowControl w:val="0"/>
        <w:overflowPunct/>
        <w:autoSpaceDE/>
        <w:autoSpaceDN/>
        <w:adjustRightInd/>
        <w:spacing w:line="384" w:lineRule="auto"/>
        <w:ind w:left="0" w:right="0" w:firstLine="709"/>
        <w:contextualSpacing/>
        <w:rPr>
          <w:sz w:val="4"/>
          <w:szCs w:val="24"/>
        </w:rPr>
      </w:pPr>
    </w:p>
    <w:p w:rsidR="000F33BD" w:rsidRDefault="000F33BD" w:rsidP="0089437F">
      <w:pPr>
        <w:widowControl w:val="0"/>
        <w:overflowPunct/>
        <w:autoSpaceDE/>
        <w:autoSpaceDN/>
        <w:adjustRightInd/>
        <w:spacing w:line="348" w:lineRule="auto"/>
        <w:ind w:left="0" w:right="0" w:firstLine="709"/>
        <w:contextualSpacing/>
        <w:rPr>
          <w:sz w:val="24"/>
          <w:szCs w:val="24"/>
        </w:rPr>
      </w:pPr>
      <w:r w:rsidRPr="00F36428">
        <w:rPr>
          <w:sz w:val="24"/>
          <w:szCs w:val="24"/>
        </w:rPr>
        <w:t>В соответствии с проектом паспорта ГП-</w:t>
      </w:r>
      <w:r>
        <w:rPr>
          <w:sz w:val="24"/>
          <w:szCs w:val="24"/>
        </w:rPr>
        <w:t>7</w:t>
      </w:r>
      <w:r w:rsidRPr="00F36428">
        <w:rPr>
          <w:sz w:val="24"/>
          <w:szCs w:val="24"/>
        </w:rPr>
        <w:t xml:space="preserve"> предусмотрено</w:t>
      </w:r>
      <w:r w:rsidRPr="00F36428">
        <w:rPr>
          <w:rFonts w:eastAsia="Calibri"/>
          <w:b/>
          <w:sz w:val="24"/>
          <w:szCs w:val="24"/>
          <w:lang w:eastAsia="en-US"/>
        </w:rPr>
        <w:t xml:space="preserve"> </w:t>
      </w:r>
      <w:r w:rsidRPr="00323C78">
        <w:rPr>
          <w:rFonts w:eastAsia="Calibri"/>
          <w:b/>
          <w:sz w:val="24"/>
          <w:szCs w:val="24"/>
          <w:lang w:eastAsia="en-US"/>
        </w:rPr>
        <w:t>увеличение</w:t>
      </w:r>
      <w:r w:rsidRPr="00F36428">
        <w:rPr>
          <w:rFonts w:eastAsia="Calibri"/>
          <w:b/>
          <w:i/>
          <w:sz w:val="24"/>
          <w:szCs w:val="24"/>
          <w:lang w:eastAsia="en-US"/>
        </w:rPr>
        <w:t xml:space="preserve"> </w:t>
      </w:r>
      <w:r w:rsidRPr="00F36428">
        <w:rPr>
          <w:rFonts w:eastAsia="Calibri"/>
          <w:b/>
          <w:sz w:val="24"/>
          <w:szCs w:val="24"/>
          <w:lang w:eastAsia="en-US"/>
        </w:rPr>
        <w:t>количества показателей</w:t>
      </w:r>
      <w:r w:rsidRPr="00F36428">
        <w:rPr>
          <w:rFonts w:eastAsia="Calibri"/>
          <w:sz w:val="24"/>
          <w:szCs w:val="24"/>
          <w:lang w:eastAsia="en-US"/>
        </w:rPr>
        <w:t xml:space="preserve"> (индикаторов) </w:t>
      </w:r>
      <w:r>
        <w:rPr>
          <w:rFonts w:eastAsia="Calibri"/>
          <w:sz w:val="24"/>
          <w:szCs w:val="24"/>
          <w:lang w:eastAsia="en-US"/>
        </w:rPr>
        <w:t>на</w:t>
      </w:r>
      <w:r w:rsidRPr="00F36428">
        <w:rPr>
          <w:rFonts w:eastAsia="Calibri"/>
          <w:sz w:val="24"/>
          <w:szCs w:val="24"/>
          <w:lang w:eastAsia="en-US"/>
        </w:rPr>
        <w:t xml:space="preserve"> </w:t>
      </w:r>
      <w:r>
        <w:rPr>
          <w:rFonts w:eastAsia="Calibri"/>
          <w:b/>
          <w:sz w:val="24"/>
          <w:szCs w:val="24"/>
          <w:lang w:eastAsia="en-US"/>
        </w:rPr>
        <w:t>4</w:t>
      </w:r>
      <w:r w:rsidRPr="00F36428">
        <w:rPr>
          <w:rFonts w:eastAsia="Calibri"/>
          <w:b/>
          <w:sz w:val="24"/>
          <w:szCs w:val="24"/>
          <w:lang w:eastAsia="en-US"/>
        </w:rPr>
        <w:t xml:space="preserve"> </w:t>
      </w:r>
      <w:r w:rsidRPr="00F36428">
        <w:rPr>
          <w:rFonts w:eastAsia="Calibri"/>
          <w:sz w:val="24"/>
          <w:szCs w:val="24"/>
          <w:lang w:eastAsia="en-US"/>
        </w:rPr>
        <w:t>в 2022 году относительно 2018 года (</w:t>
      </w:r>
      <w:r w:rsidRPr="00F36428">
        <w:rPr>
          <w:sz w:val="24"/>
          <w:szCs w:val="24"/>
        </w:rPr>
        <w:t xml:space="preserve">в 2018 году - </w:t>
      </w:r>
      <w:r>
        <w:rPr>
          <w:sz w:val="24"/>
          <w:szCs w:val="24"/>
        </w:rPr>
        <w:t>27</w:t>
      </w:r>
      <w:r w:rsidRPr="00F36428">
        <w:rPr>
          <w:sz w:val="24"/>
          <w:szCs w:val="24"/>
        </w:rPr>
        <w:t xml:space="preserve"> показателей (индикаторов), в 2019 году - </w:t>
      </w:r>
      <w:r>
        <w:rPr>
          <w:sz w:val="24"/>
          <w:szCs w:val="24"/>
        </w:rPr>
        <w:t>34</w:t>
      </w:r>
      <w:r w:rsidRPr="00F36428">
        <w:rPr>
          <w:sz w:val="24"/>
          <w:szCs w:val="24"/>
        </w:rPr>
        <w:t xml:space="preserve">, в 2020  году - </w:t>
      </w:r>
      <w:r>
        <w:rPr>
          <w:sz w:val="24"/>
          <w:szCs w:val="24"/>
        </w:rPr>
        <w:t>32</w:t>
      </w:r>
      <w:r w:rsidRPr="00F36428">
        <w:rPr>
          <w:sz w:val="24"/>
          <w:szCs w:val="24"/>
        </w:rPr>
        <w:t xml:space="preserve">, в 2021 году - </w:t>
      </w:r>
      <w:r>
        <w:rPr>
          <w:sz w:val="24"/>
          <w:szCs w:val="24"/>
        </w:rPr>
        <w:t>32</w:t>
      </w:r>
      <w:r w:rsidRPr="00F36428">
        <w:rPr>
          <w:sz w:val="24"/>
          <w:szCs w:val="24"/>
        </w:rPr>
        <w:t>, в 2022 году</w:t>
      </w:r>
      <w:r w:rsidR="00323C78">
        <w:rPr>
          <w:sz w:val="24"/>
          <w:szCs w:val="24"/>
        </w:rPr>
        <w:t> </w:t>
      </w:r>
      <w:r w:rsidRPr="00F36428">
        <w:rPr>
          <w:sz w:val="24"/>
          <w:szCs w:val="24"/>
        </w:rPr>
        <w:t xml:space="preserve">- </w:t>
      </w:r>
      <w:r>
        <w:rPr>
          <w:sz w:val="24"/>
          <w:szCs w:val="24"/>
        </w:rPr>
        <w:t>31</w:t>
      </w:r>
      <w:r w:rsidRPr="00F36428">
        <w:rPr>
          <w:sz w:val="24"/>
          <w:szCs w:val="24"/>
        </w:rPr>
        <w:t>).</w:t>
      </w:r>
      <w:r>
        <w:rPr>
          <w:sz w:val="24"/>
          <w:szCs w:val="24"/>
        </w:rPr>
        <w:t xml:space="preserve"> При этом законопроектом увеличиваются бюджетные ассигнования на 2019 год, в 2020 году бюджетные ассигнования на реализацию ГП-7 увеличиваются на </w:t>
      </w:r>
      <w:r w:rsidRPr="000F33BD">
        <w:rPr>
          <w:sz w:val="24"/>
          <w:szCs w:val="24"/>
        </w:rPr>
        <w:t>1</w:t>
      </w:r>
      <w:r w:rsidRPr="000F33BD">
        <w:rPr>
          <w:rFonts w:eastAsia="Calibri"/>
          <w:sz w:val="24"/>
          <w:szCs w:val="24"/>
          <w:lang w:eastAsia="en-US"/>
        </w:rPr>
        <w:t> 585,1 млн. рублей (2,4 %), в 2021 году - на 191,4 млн. рублей (0,3 %), что связано в основном</w:t>
      </w:r>
      <w:r>
        <w:rPr>
          <w:rFonts w:eastAsia="Calibri"/>
          <w:sz w:val="24"/>
          <w:szCs w:val="24"/>
          <w:lang w:eastAsia="en-US"/>
        </w:rPr>
        <w:t xml:space="preserve"> с началом </w:t>
      </w:r>
      <w:r w:rsidRPr="00F36428">
        <w:rPr>
          <w:sz w:val="24"/>
          <w:szCs w:val="24"/>
        </w:rPr>
        <w:t>реализации мероприятий по организации переобучения и повышения квалификации женщин в период отпуска по уходу за ребенком в возрасте до трех лет с 2020 года федерального проекта «Содействие занятости женщин – создание условий дошкольного образования для детей в возрас</w:t>
      </w:r>
      <w:r>
        <w:rPr>
          <w:sz w:val="24"/>
          <w:szCs w:val="24"/>
        </w:rPr>
        <w:t xml:space="preserve">те до трех </w:t>
      </w:r>
      <w:r w:rsidRPr="00F55CE6">
        <w:rPr>
          <w:sz w:val="24"/>
          <w:szCs w:val="24"/>
        </w:rPr>
        <w:t>лет» НП «Демография</w:t>
      </w:r>
      <w:r>
        <w:rPr>
          <w:sz w:val="24"/>
          <w:szCs w:val="24"/>
        </w:rPr>
        <w:t>».</w:t>
      </w:r>
    </w:p>
    <w:p w:rsidR="00E91EAC" w:rsidRPr="006A4141" w:rsidRDefault="00E91EAC" w:rsidP="0089437F">
      <w:pPr>
        <w:overflowPunct/>
        <w:autoSpaceDE/>
        <w:autoSpaceDN/>
        <w:adjustRightInd/>
        <w:spacing w:line="348" w:lineRule="auto"/>
        <w:ind w:left="0" w:right="0" w:firstLine="709"/>
        <w:rPr>
          <w:sz w:val="24"/>
          <w:szCs w:val="24"/>
        </w:rPr>
      </w:pPr>
      <w:r w:rsidRPr="006A4141">
        <w:rPr>
          <w:rFonts w:eastAsia="Calibri"/>
          <w:sz w:val="24"/>
          <w:szCs w:val="24"/>
          <w:lang w:eastAsia="en-US"/>
        </w:rPr>
        <w:lastRenderedPageBreak/>
        <w:t>В</w:t>
      </w:r>
      <w:r w:rsidRPr="006A4141">
        <w:rPr>
          <w:sz w:val="24"/>
          <w:szCs w:val="24"/>
        </w:rPr>
        <w:t xml:space="preserve"> рамках исполнения Указа № 204 в части решения задач в сфере демографического развития по «созданию условий для осуществления трудовой деятельности женщин, имеющих детей, включая достижение 100-процентной доступности (к 2021 году) дошкольного образования для детей в возрасте до трех лет» в подпрограмму 1 «Активная политика занятости населения и социальная поддержка безработных граждан» ГП-7 включен  показатель «Численность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w:t>
      </w:r>
    </w:p>
    <w:p w:rsidR="00E91EAC" w:rsidRDefault="00E91EAC" w:rsidP="0089437F">
      <w:pPr>
        <w:overflowPunct/>
        <w:autoSpaceDE/>
        <w:autoSpaceDN/>
        <w:adjustRightInd/>
        <w:spacing w:line="348" w:lineRule="auto"/>
        <w:ind w:left="0" w:right="0" w:firstLine="709"/>
        <w:rPr>
          <w:sz w:val="24"/>
          <w:szCs w:val="24"/>
        </w:rPr>
      </w:pPr>
      <w:r w:rsidRPr="006A4141">
        <w:rPr>
          <w:sz w:val="24"/>
          <w:szCs w:val="24"/>
        </w:rPr>
        <w:t xml:space="preserve">При этом </w:t>
      </w:r>
      <w:r w:rsidRPr="006A4141">
        <w:rPr>
          <w:b/>
          <w:sz w:val="24"/>
          <w:szCs w:val="24"/>
        </w:rPr>
        <w:t>отсутствует показатель для оценки эффективности</w:t>
      </w:r>
      <w:r w:rsidRPr="006A4141">
        <w:rPr>
          <w:sz w:val="24"/>
          <w:szCs w:val="24"/>
        </w:rPr>
        <w:t xml:space="preserve"> </w:t>
      </w:r>
      <w:r w:rsidRPr="006A4141">
        <w:rPr>
          <w:b/>
          <w:sz w:val="24"/>
          <w:szCs w:val="24"/>
        </w:rPr>
        <w:t xml:space="preserve">мероприятия </w:t>
      </w:r>
      <w:r w:rsidRPr="006A4141">
        <w:rPr>
          <w:sz w:val="24"/>
          <w:szCs w:val="24"/>
        </w:rPr>
        <w:t>по переобучению и повышению квалификации женщин в период отпуска по уходу за ребенком в возрасте до трех лет, такой</w:t>
      </w:r>
      <w:r w:rsidR="004D53C2">
        <w:rPr>
          <w:sz w:val="24"/>
          <w:szCs w:val="24"/>
        </w:rPr>
        <w:t>,</w:t>
      </w:r>
      <w:r w:rsidRPr="006A4141">
        <w:rPr>
          <w:sz w:val="24"/>
          <w:szCs w:val="24"/>
        </w:rPr>
        <w:t xml:space="preserve"> например</w:t>
      </w:r>
      <w:r>
        <w:rPr>
          <w:sz w:val="24"/>
          <w:szCs w:val="24"/>
        </w:rPr>
        <w:t>,</w:t>
      </w:r>
      <w:r w:rsidR="004D53C2">
        <w:rPr>
          <w:sz w:val="24"/>
          <w:szCs w:val="24"/>
        </w:rPr>
        <w:t xml:space="preserve"> как</w:t>
      </w:r>
      <w:r w:rsidRPr="006A4141">
        <w:rPr>
          <w:sz w:val="24"/>
          <w:szCs w:val="24"/>
        </w:rPr>
        <w:t xml:space="preserve"> «Доля трудоустроенных женщин в общей численности женщин, прошедших профессиональное обучение и дополнительное профессиональное образование в рамках мероприятий по реализации федерального проекта «Содействие занятости женщин – создание условий дошкольного образования для детей в возрасте до трех лет» </w:t>
      </w:r>
      <w:r w:rsidRPr="00F55CE6">
        <w:rPr>
          <w:sz w:val="24"/>
          <w:szCs w:val="24"/>
        </w:rPr>
        <w:t>НП</w:t>
      </w:r>
      <w:r>
        <w:rPr>
          <w:sz w:val="24"/>
          <w:szCs w:val="24"/>
        </w:rPr>
        <w:t> </w:t>
      </w:r>
      <w:r w:rsidRPr="00F55CE6">
        <w:rPr>
          <w:sz w:val="24"/>
          <w:szCs w:val="24"/>
        </w:rPr>
        <w:t>«Демография</w:t>
      </w:r>
      <w:r w:rsidRPr="006A4141">
        <w:rPr>
          <w:sz w:val="24"/>
          <w:szCs w:val="24"/>
        </w:rPr>
        <w:t>».</w:t>
      </w:r>
    </w:p>
    <w:p w:rsidR="00E91EAC" w:rsidRDefault="00E91EAC" w:rsidP="0089437F">
      <w:pPr>
        <w:overflowPunct/>
        <w:autoSpaceDE/>
        <w:autoSpaceDN/>
        <w:adjustRightInd/>
        <w:spacing w:line="348" w:lineRule="auto"/>
        <w:ind w:left="0" w:right="0" w:firstLine="709"/>
        <w:rPr>
          <w:rFonts w:eastAsia="Calibri"/>
          <w:sz w:val="24"/>
          <w:szCs w:val="24"/>
          <w:lang w:eastAsia="en-US"/>
        </w:rPr>
      </w:pPr>
      <w:r w:rsidRPr="004F131E">
        <w:rPr>
          <w:rFonts w:eastAsia="Calibri"/>
          <w:sz w:val="24"/>
          <w:szCs w:val="24"/>
          <w:lang w:eastAsia="en-US"/>
        </w:rPr>
        <w:t xml:space="preserve">Подпрограмма 1 </w:t>
      </w:r>
      <w:r w:rsidRPr="004F131E">
        <w:rPr>
          <w:sz w:val="24"/>
          <w:szCs w:val="24"/>
        </w:rPr>
        <w:t xml:space="preserve">«Активная политика занятости населения и социальная поддержка безработных граждан» </w:t>
      </w:r>
      <w:r w:rsidRPr="004F131E">
        <w:rPr>
          <w:rFonts w:eastAsia="Calibri"/>
          <w:sz w:val="24"/>
          <w:szCs w:val="24"/>
          <w:lang w:eastAsia="en-US"/>
        </w:rPr>
        <w:t>с 2018 года дополнена двумя показателями: «Удельный вес безработных граждан в возрасте 16 - 29 лет, ищущих работу 12 и более месяцев, в общей численности безработных граждан в возрасте 16 - 29 лет, зарегистрированных в органах службы занятости» и «Уровень безработицы молодежи в возрасте от 25 до 29 лет», характеризующими структурную безработицу, в том числе молодежную безработицу.</w:t>
      </w:r>
    </w:p>
    <w:p w:rsidR="000F33BD" w:rsidRDefault="000F33BD" w:rsidP="0089437F">
      <w:pPr>
        <w:spacing w:line="348" w:lineRule="auto"/>
        <w:ind w:left="0" w:right="-1" w:firstLine="709"/>
        <w:rPr>
          <w:sz w:val="24"/>
          <w:szCs w:val="24"/>
        </w:rPr>
      </w:pPr>
      <w:r w:rsidRPr="004F131E">
        <w:rPr>
          <w:rFonts w:eastAsia="Calibri"/>
          <w:sz w:val="24"/>
          <w:szCs w:val="24"/>
          <w:lang w:eastAsia="en-US"/>
        </w:rPr>
        <w:t xml:space="preserve">Однако в подпрограмме </w:t>
      </w:r>
      <w:r w:rsidRPr="004F131E">
        <w:rPr>
          <w:rFonts w:eastAsia="Calibri"/>
          <w:b/>
          <w:sz w:val="24"/>
          <w:szCs w:val="24"/>
          <w:lang w:eastAsia="en-US"/>
        </w:rPr>
        <w:t>отсутствуют мероприятия</w:t>
      </w:r>
      <w:r w:rsidRPr="004F131E">
        <w:rPr>
          <w:rFonts w:eastAsia="Calibri"/>
          <w:sz w:val="24"/>
          <w:szCs w:val="24"/>
          <w:lang w:eastAsia="en-US"/>
        </w:rPr>
        <w:t>, направленные на снижение безработицы среди молодежи, предусматривающие совершенствование нормативной правовой базы, в том числе в части механизма сбора информации о профессиональной деятельности выпускников образовательных организаций высшего образования, повышение эффективности профориентационной работы среди молодежи и информированности молодежи о возможностях трудоустройства, в том числе в электронном виде.</w:t>
      </w:r>
    </w:p>
    <w:p w:rsidR="000F33BD" w:rsidRPr="00B33EF7" w:rsidRDefault="000F33BD" w:rsidP="0089437F">
      <w:pPr>
        <w:spacing w:line="348" w:lineRule="auto"/>
        <w:ind w:left="0" w:right="0" w:firstLine="709"/>
        <w:contextualSpacing/>
        <w:rPr>
          <w:color w:val="000000"/>
          <w:sz w:val="24"/>
          <w:szCs w:val="24"/>
        </w:rPr>
      </w:pPr>
      <w:r w:rsidRPr="00F55CE6">
        <w:rPr>
          <w:color w:val="000000"/>
          <w:sz w:val="24"/>
          <w:szCs w:val="24"/>
        </w:rPr>
        <w:t>В проекте ГП-7 подпрограммы 1 «Активная политика занятости населения и социальная поддержка безработных граждан» установлен объединенный  плановый показатель (индикатор) «Численность граждан предпенсионного возраста, прошедших профессиональное обучение и дополнительное профессиональное образование (нарастающим итогом), тыс. человек» на 2019 год – 75, на 2020 год –</w:t>
      </w:r>
      <w:r w:rsidR="00280F34">
        <w:rPr>
          <w:color w:val="000000"/>
          <w:sz w:val="24"/>
          <w:szCs w:val="24"/>
        </w:rPr>
        <w:t xml:space="preserve"> </w:t>
      </w:r>
      <w:r w:rsidRPr="00F55CE6">
        <w:rPr>
          <w:color w:val="000000"/>
          <w:sz w:val="24"/>
          <w:szCs w:val="24"/>
        </w:rPr>
        <w:t xml:space="preserve">150, на 2021 год – 225, на 2022 год </w:t>
      </w:r>
      <w:r w:rsidR="00280F34" w:rsidRPr="00280F34">
        <w:rPr>
          <w:color w:val="000000"/>
          <w:sz w:val="24"/>
          <w:szCs w:val="24"/>
        </w:rPr>
        <w:t>–</w:t>
      </w:r>
      <w:r w:rsidRPr="00F55CE6">
        <w:rPr>
          <w:color w:val="000000"/>
          <w:sz w:val="24"/>
          <w:szCs w:val="24"/>
        </w:rPr>
        <w:t xml:space="preserve"> 300, без учета распределения показателя по двум направлениям, которые сформулированы в федеральном проекте «Старшее поколение» НП «Демография» - в субъектах Российской Федерации и через союз «Агентство развития</w:t>
      </w:r>
      <w:r w:rsidRPr="00B33EF7">
        <w:rPr>
          <w:color w:val="000000"/>
          <w:sz w:val="24"/>
          <w:szCs w:val="24"/>
        </w:rPr>
        <w:t xml:space="preserve"> </w:t>
      </w:r>
      <w:r w:rsidRPr="00B33EF7">
        <w:rPr>
          <w:color w:val="000000"/>
          <w:sz w:val="24"/>
          <w:szCs w:val="24"/>
        </w:rPr>
        <w:lastRenderedPageBreak/>
        <w:t>профессиональных сообществ и рабочих кадров «Молодые профессионалы» (Ворлдскиллс Россия)».</w:t>
      </w:r>
    </w:p>
    <w:p w:rsidR="000F33BD" w:rsidRPr="00B33EF7" w:rsidRDefault="000F33BD" w:rsidP="0089437F">
      <w:pPr>
        <w:spacing w:line="348" w:lineRule="auto"/>
        <w:ind w:left="0" w:right="0" w:firstLine="709"/>
        <w:contextualSpacing/>
        <w:rPr>
          <w:sz w:val="24"/>
          <w:szCs w:val="24"/>
        </w:rPr>
      </w:pPr>
      <w:r w:rsidRPr="00B33EF7">
        <w:rPr>
          <w:sz w:val="24"/>
          <w:szCs w:val="24"/>
        </w:rPr>
        <w:t>В проекте ГП-7 отсутствует показатель (индикатор), который содержится в паспорте федерального проекта «Цифровое государственное управление» национального проекта  «Цифровая экономика»  - «Обеспечено функционирование платформы поиска работы и подбора персонала на базе информационно-аналитической системы Общероссийская база вакансий «Работа в России» со значением на 2019 год – 2 млн. человек, на 2020 год – 2,5 млн. человек, на 2021 год – 3 млн. человек, на 2022 год – 3,5 млн. человек.</w:t>
      </w:r>
    </w:p>
    <w:p w:rsidR="000F33BD" w:rsidRDefault="000F33BD" w:rsidP="0089437F">
      <w:pPr>
        <w:overflowPunct/>
        <w:autoSpaceDE/>
        <w:adjustRightInd/>
        <w:spacing w:line="348" w:lineRule="auto"/>
        <w:ind w:left="0" w:right="0" w:firstLine="709"/>
        <w:rPr>
          <w:sz w:val="24"/>
          <w:szCs w:val="24"/>
        </w:rPr>
      </w:pPr>
      <w:r w:rsidRPr="00B33EF7">
        <w:rPr>
          <w:sz w:val="24"/>
          <w:szCs w:val="24"/>
        </w:rPr>
        <w:t xml:space="preserve">Значения показателя «Численность работников организаций – участников федерального проекта «Поддержка занятости и повышение эффективности рынка труда для обеспечения роста производительности труда», прошедших переобучение, повысивших квалификацию в целях повышения производительности труда (нарастающим итогом), тыс. человек» в проекте паспорта ГП-7 составляют: на 2019 год – 17,8; на 2020 год – 33,4; на 2021 год – 50; на 2022 год – 66,6 и </w:t>
      </w:r>
      <w:r w:rsidRPr="00B33EF7">
        <w:rPr>
          <w:b/>
          <w:sz w:val="24"/>
          <w:szCs w:val="24"/>
        </w:rPr>
        <w:t>отличаются</w:t>
      </w:r>
      <w:r w:rsidRPr="00B33EF7">
        <w:rPr>
          <w:sz w:val="24"/>
          <w:szCs w:val="24"/>
        </w:rPr>
        <w:t xml:space="preserve"> от значений этого показателя</w:t>
      </w:r>
      <w:r w:rsidRPr="00B33EF7">
        <w:rPr>
          <w:rFonts w:ascii="Times" w:hAnsi="Times" w:cs="Times"/>
          <w:color w:val="000000"/>
          <w:sz w:val="24"/>
          <w:szCs w:val="24"/>
        </w:rPr>
        <w:t xml:space="preserve">, указанного в федеральном проекте </w:t>
      </w:r>
      <w:r w:rsidRPr="00B33EF7">
        <w:rPr>
          <w:sz w:val="24"/>
          <w:szCs w:val="24"/>
        </w:rPr>
        <w:t>«Поддержка занятости и повышение эффективности рынка труда для обеспечения роста производительности труда» национального проекта «Производительность труда и поддержка занятости» (на 2019</w:t>
      </w:r>
      <w:r w:rsidR="004D53C2">
        <w:rPr>
          <w:sz w:val="24"/>
          <w:szCs w:val="24"/>
        </w:rPr>
        <w:t> </w:t>
      </w:r>
      <w:r w:rsidRPr="00B33EF7">
        <w:rPr>
          <w:sz w:val="24"/>
          <w:szCs w:val="24"/>
        </w:rPr>
        <w:t>год</w:t>
      </w:r>
      <w:r w:rsidR="004D53C2">
        <w:rPr>
          <w:sz w:val="24"/>
          <w:szCs w:val="24"/>
        </w:rPr>
        <w:t> </w:t>
      </w:r>
      <w:r w:rsidRPr="00B33EF7">
        <w:rPr>
          <w:sz w:val="24"/>
          <w:szCs w:val="24"/>
        </w:rPr>
        <w:t>– 18 443 человек, на 2020 год – 34 043 человек, на 20201 год – 50 643 человек, на 2022 год – 67 243 человек).</w:t>
      </w:r>
    </w:p>
    <w:p w:rsidR="00E91EAC" w:rsidRDefault="00E91EAC" w:rsidP="0089437F">
      <w:pPr>
        <w:widowControl w:val="0"/>
        <w:overflowPunct/>
        <w:autoSpaceDE/>
        <w:autoSpaceDN/>
        <w:adjustRightInd/>
        <w:spacing w:line="348" w:lineRule="auto"/>
        <w:ind w:left="0" w:right="0" w:firstLine="709"/>
        <w:contextualSpacing/>
        <w:rPr>
          <w:sz w:val="24"/>
          <w:szCs w:val="24"/>
        </w:rPr>
      </w:pPr>
      <w:r>
        <w:rPr>
          <w:sz w:val="24"/>
          <w:szCs w:val="24"/>
        </w:rPr>
        <w:t>В</w:t>
      </w:r>
      <w:r w:rsidRPr="00592558">
        <w:rPr>
          <w:sz w:val="24"/>
          <w:szCs w:val="24"/>
        </w:rPr>
        <w:t xml:space="preserve"> 2020</w:t>
      </w:r>
      <w:r w:rsidR="004D53C2">
        <w:rPr>
          <w:sz w:val="24"/>
          <w:szCs w:val="24"/>
        </w:rPr>
        <w:t xml:space="preserve"> </w:t>
      </w:r>
      <w:r w:rsidRPr="00592558">
        <w:rPr>
          <w:sz w:val="24"/>
          <w:szCs w:val="24"/>
        </w:rPr>
        <w:t>-</w:t>
      </w:r>
      <w:r w:rsidR="004D53C2">
        <w:rPr>
          <w:sz w:val="24"/>
          <w:szCs w:val="24"/>
        </w:rPr>
        <w:t xml:space="preserve"> </w:t>
      </w:r>
      <w:r w:rsidRPr="00592558">
        <w:rPr>
          <w:sz w:val="24"/>
          <w:szCs w:val="24"/>
        </w:rPr>
        <w:t>2022 годах</w:t>
      </w:r>
      <w:r w:rsidRPr="00592558">
        <w:rPr>
          <w:b/>
          <w:sz w:val="24"/>
          <w:szCs w:val="24"/>
        </w:rPr>
        <w:t xml:space="preserve"> существует риск недостижения </w:t>
      </w:r>
      <w:r w:rsidRPr="00592558">
        <w:rPr>
          <w:sz w:val="24"/>
          <w:szCs w:val="24"/>
        </w:rPr>
        <w:t>значения</w:t>
      </w:r>
      <w:r w:rsidRPr="00592558">
        <w:rPr>
          <w:b/>
          <w:sz w:val="24"/>
          <w:szCs w:val="24"/>
        </w:rPr>
        <w:t xml:space="preserve"> </w:t>
      </w:r>
      <w:r>
        <w:rPr>
          <w:b/>
          <w:sz w:val="24"/>
          <w:szCs w:val="24"/>
        </w:rPr>
        <w:t xml:space="preserve">программного </w:t>
      </w:r>
      <w:r w:rsidRPr="00592558">
        <w:rPr>
          <w:b/>
          <w:sz w:val="24"/>
          <w:szCs w:val="24"/>
        </w:rPr>
        <w:t>показателя</w:t>
      </w:r>
      <w:r w:rsidRPr="00592558">
        <w:rPr>
          <w:sz w:val="24"/>
          <w:szCs w:val="24"/>
        </w:rPr>
        <w:t xml:space="preserve"> «Отношение безработных граждан, зарегистрированных в органах службы занятости, к общей численности безработных в соответствии с методологией Международной организации труда» (плановое значение на 2020 год – 33 %, на 2021 год – 35 %, на 2022 год – 37</w:t>
      </w:r>
      <w:r w:rsidR="004D53C2">
        <w:rPr>
          <w:sz w:val="24"/>
          <w:szCs w:val="24"/>
        </w:rPr>
        <w:t xml:space="preserve"> </w:t>
      </w:r>
      <w:r w:rsidRPr="00592558">
        <w:rPr>
          <w:sz w:val="24"/>
          <w:szCs w:val="24"/>
        </w:rPr>
        <w:t>%)</w:t>
      </w:r>
      <w:r>
        <w:rPr>
          <w:sz w:val="24"/>
          <w:szCs w:val="24"/>
        </w:rPr>
        <w:t>. Данный показатель</w:t>
      </w:r>
      <w:r w:rsidRPr="00592558">
        <w:rPr>
          <w:sz w:val="24"/>
          <w:szCs w:val="24"/>
        </w:rPr>
        <w:t xml:space="preserve"> не был достигнут в 2017 – 2018 годах (план –</w:t>
      </w:r>
      <w:r>
        <w:rPr>
          <w:sz w:val="24"/>
          <w:szCs w:val="24"/>
        </w:rPr>
        <w:t xml:space="preserve"> 25 %</w:t>
      </w:r>
      <w:r w:rsidRPr="00592558">
        <w:rPr>
          <w:sz w:val="24"/>
          <w:szCs w:val="24"/>
        </w:rPr>
        <w:t>, факт – 21 %; план 24</w:t>
      </w:r>
      <w:r>
        <w:rPr>
          <w:sz w:val="24"/>
          <w:szCs w:val="24"/>
        </w:rPr>
        <w:t> %, факт – 20 % соответственно).</w:t>
      </w:r>
    </w:p>
    <w:p w:rsidR="00E91EAC" w:rsidRDefault="000F33BD" w:rsidP="0089437F">
      <w:pPr>
        <w:widowControl w:val="0"/>
        <w:overflowPunct/>
        <w:autoSpaceDE/>
        <w:autoSpaceDN/>
        <w:adjustRightInd/>
        <w:spacing w:line="348" w:lineRule="auto"/>
        <w:ind w:left="0" w:right="0" w:firstLine="709"/>
        <w:contextualSpacing/>
        <w:rPr>
          <w:sz w:val="24"/>
          <w:szCs w:val="24"/>
        </w:rPr>
      </w:pPr>
      <w:r>
        <w:rPr>
          <w:sz w:val="24"/>
          <w:szCs w:val="24"/>
        </w:rPr>
        <w:t xml:space="preserve">По мнению </w:t>
      </w:r>
      <w:r w:rsidR="00E91EAC">
        <w:rPr>
          <w:sz w:val="24"/>
          <w:szCs w:val="24"/>
        </w:rPr>
        <w:t>Счетн</w:t>
      </w:r>
      <w:r>
        <w:rPr>
          <w:sz w:val="24"/>
          <w:szCs w:val="24"/>
        </w:rPr>
        <w:t>ой</w:t>
      </w:r>
      <w:r w:rsidR="00E91EAC">
        <w:rPr>
          <w:sz w:val="24"/>
          <w:szCs w:val="24"/>
        </w:rPr>
        <w:t xml:space="preserve"> палат</w:t>
      </w:r>
      <w:r>
        <w:rPr>
          <w:sz w:val="24"/>
          <w:szCs w:val="24"/>
        </w:rPr>
        <w:t xml:space="preserve">ы, </w:t>
      </w:r>
      <w:r w:rsidR="00E91EAC">
        <w:rPr>
          <w:sz w:val="24"/>
          <w:szCs w:val="24"/>
        </w:rPr>
        <w:t xml:space="preserve"> целесообразн</w:t>
      </w:r>
      <w:r>
        <w:rPr>
          <w:sz w:val="24"/>
          <w:szCs w:val="24"/>
        </w:rPr>
        <w:t>о</w:t>
      </w:r>
      <w:r w:rsidR="00E91EAC">
        <w:rPr>
          <w:sz w:val="24"/>
          <w:szCs w:val="24"/>
        </w:rPr>
        <w:t xml:space="preserve"> пересмотреть плановые значения показателя </w:t>
      </w:r>
      <w:r w:rsidR="00E91EAC" w:rsidRPr="00592558">
        <w:rPr>
          <w:sz w:val="24"/>
          <w:szCs w:val="24"/>
        </w:rPr>
        <w:t>«Отношение безработных граждан, зарегистрированных в органах службы занятости, к общей численности безработных в соответствии с методологией Международной организации труда»</w:t>
      </w:r>
      <w:r w:rsidR="00E91EAC">
        <w:rPr>
          <w:sz w:val="24"/>
          <w:szCs w:val="24"/>
        </w:rPr>
        <w:t xml:space="preserve"> в 2020 – 2022 годах в сторону уменьшения.</w:t>
      </w:r>
    </w:p>
    <w:p w:rsidR="00E91EAC" w:rsidRPr="00FE3A9C" w:rsidRDefault="00E91EAC" w:rsidP="0089437F">
      <w:pPr>
        <w:pStyle w:val="af9"/>
        <w:spacing w:after="0" w:line="348" w:lineRule="auto"/>
        <w:rPr>
          <w:rFonts w:eastAsia="Calibri"/>
          <w:szCs w:val="24"/>
          <w:lang w:eastAsia="en-US"/>
        </w:rPr>
      </w:pPr>
      <w:r w:rsidRPr="00080101">
        <w:rPr>
          <w:rFonts w:eastAsia="Calibri"/>
          <w:szCs w:val="24"/>
          <w:lang w:eastAsia="en-US"/>
        </w:rPr>
        <w:t xml:space="preserve">В 2021 году по сравнению с 2020 </w:t>
      </w:r>
      <w:r w:rsidRPr="00F55CE6">
        <w:rPr>
          <w:rFonts w:eastAsia="Calibri"/>
          <w:szCs w:val="24"/>
          <w:lang w:eastAsia="en-US"/>
        </w:rPr>
        <w:t xml:space="preserve">годом проектом паспорта в подпрограмме 3 </w:t>
      </w:r>
      <w:r w:rsidRPr="00F55CE6">
        <w:rPr>
          <w:bCs/>
          <w:color w:val="000000"/>
          <w:szCs w:val="24"/>
        </w:rPr>
        <w:t>«Развитие институтов рынка труда»</w:t>
      </w:r>
      <w:r w:rsidRPr="00F55CE6">
        <w:rPr>
          <w:b/>
          <w:bCs/>
          <w:color w:val="000000"/>
          <w:sz w:val="18"/>
          <w:szCs w:val="18"/>
        </w:rPr>
        <w:t xml:space="preserve"> </w:t>
      </w:r>
      <w:r w:rsidRPr="00F55CE6">
        <w:rPr>
          <w:rFonts w:eastAsia="Calibri"/>
          <w:szCs w:val="24"/>
          <w:lang w:eastAsia="en-US"/>
        </w:rPr>
        <w:t xml:space="preserve">предусмотрено уменьшение количества показателей с 9 до 8. Показатель «Доля высококвалифицированных работников в общей численности квалифицированных работников» с 2021 года отменен в связи с завершением в соответствии с Указом Президента Российской Федерации от 7 мая 2012 г. № 597 мероприятия по «увеличению к 2020 году числа </w:t>
      </w:r>
      <w:r w:rsidRPr="00F55CE6">
        <w:rPr>
          <w:szCs w:val="24"/>
        </w:rPr>
        <w:t xml:space="preserve">высококвалифицированных работников в </w:t>
      </w:r>
      <w:r w:rsidRPr="00F55CE6">
        <w:rPr>
          <w:szCs w:val="24"/>
        </w:rPr>
        <w:lastRenderedPageBreak/>
        <w:t>общем числе квалифицированных работников»</w:t>
      </w:r>
      <w:r w:rsidRPr="00F55CE6">
        <w:rPr>
          <w:rFonts w:eastAsia="Calibri"/>
          <w:szCs w:val="24"/>
          <w:lang w:eastAsia="en-US"/>
        </w:rPr>
        <w:t>.</w:t>
      </w:r>
    </w:p>
    <w:p w:rsidR="00E91EAC" w:rsidRPr="00E10656" w:rsidRDefault="00D55983" w:rsidP="0089437F">
      <w:pPr>
        <w:pStyle w:val="af9"/>
        <w:spacing w:line="348" w:lineRule="auto"/>
        <w:rPr>
          <w:szCs w:val="24"/>
        </w:rPr>
      </w:pPr>
      <w:r w:rsidRPr="00E91EAC">
        <w:rPr>
          <w:b/>
          <w:szCs w:val="24"/>
        </w:rPr>
        <w:t>7.6.</w:t>
      </w:r>
      <w:r w:rsidRPr="00E91EAC">
        <w:rPr>
          <w:szCs w:val="24"/>
        </w:rPr>
        <w:t xml:space="preserve"> </w:t>
      </w:r>
      <w:r w:rsidR="00E91EAC" w:rsidRPr="00E10656">
        <w:rPr>
          <w:szCs w:val="24"/>
        </w:rPr>
        <w:t>В соответствии с проектом паспорта ГП-</w:t>
      </w:r>
      <w:r w:rsidR="00E91EAC">
        <w:rPr>
          <w:szCs w:val="24"/>
        </w:rPr>
        <w:t>7</w:t>
      </w:r>
      <w:r w:rsidR="00E91EAC" w:rsidRPr="00E10656">
        <w:rPr>
          <w:szCs w:val="24"/>
        </w:rPr>
        <w:t xml:space="preserve"> предусмотрено</w:t>
      </w:r>
      <w:r w:rsidR="00E91EAC" w:rsidRPr="00E10656">
        <w:rPr>
          <w:rFonts w:eastAsia="Calibri"/>
          <w:b/>
          <w:szCs w:val="24"/>
          <w:lang w:eastAsia="en-US"/>
        </w:rPr>
        <w:t xml:space="preserve"> </w:t>
      </w:r>
      <w:r w:rsidR="00E91EAC" w:rsidRPr="00323C78">
        <w:rPr>
          <w:rFonts w:eastAsia="Calibri"/>
          <w:b/>
          <w:szCs w:val="24"/>
          <w:lang w:eastAsia="en-US"/>
        </w:rPr>
        <w:t xml:space="preserve">уменьшение </w:t>
      </w:r>
      <w:r w:rsidR="00E91EAC" w:rsidRPr="00E10656">
        <w:rPr>
          <w:rFonts w:eastAsia="Calibri"/>
          <w:b/>
          <w:szCs w:val="24"/>
          <w:lang w:eastAsia="en-US"/>
        </w:rPr>
        <w:t>количества показателей</w:t>
      </w:r>
      <w:r w:rsidR="00E91EAC" w:rsidRPr="00E10656">
        <w:rPr>
          <w:rFonts w:eastAsia="Calibri"/>
          <w:szCs w:val="24"/>
          <w:lang w:eastAsia="en-US"/>
        </w:rPr>
        <w:t xml:space="preserve"> (индикаторов) до </w:t>
      </w:r>
      <w:r w:rsidR="00E91EAC">
        <w:rPr>
          <w:rFonts w:eastAsia="Calibri"/>
          <w:b/>
          <w:szCs w:val="24"/>
          <w:lang w:eastAsia="en-US"/>
        </w:rPr>
        <w:t>32</w:t>
      </w:r>
      <w:r w:rsidR="00E91EAC" w:rsidRPr="00E10656">
        <w:rPr>
          <w:rFonts w:eastAsia="Calibri"/>
          <w:b/>
          <w:szCs w:val="24"/>
          <w:lang w:eastAsia="en-US"/>
        </w:rPr>
        <w:t xml:space="preserve"> </w:t>
      </w:r>
      <w:r w:rsidR="00E91EAC" w:rsidRPr="00E10656">
        <w:rPr>
          <w:rFonts w:eastAsia="Calibri"/>
          <w:szCs w:val="24"/>
          <w:lang w:eastAsia="en-US"/>
        </w:rPr>
        <w:t>к 2022 году (</w:t>
      </w:r>
      <w:r w:rsidR="00E91EAC" w:rsidRPr="00E10656">
        <w:rPr>
          <w:szCs w:val="24"/>
        </w:rPr>
        <w:t xml:space="preserve">в 2019 году - </w:t>
      </w:r>
      <w:r w:rsidR="00E91EAC">
        <w:rPr>
          <w:szCs w:val="24"/>
        </w:rPr>
        <w:t>34</w:t>
      </w:r>
      <w:r w:rsidR="00E91EAC" w:rsidRPr="00E10656">
        <w:rPr>
          <w:szCs w:val="24"/>
        </w:rPr>
        <w:t xml:space="preserve"> показателей (индикаторов), в 2020 году - </w:t>
      </w:r>
      <w:r w:rsidR="00E91EAC">
        <w:rPr>
          <w:szCs w:val="24"/>
        </w:rPr>
        <w:t>32</w:t>
      </w:r>
      <w:r w:rsidR="00E91EAC" w:rsidRPr="00E10656">
        <w:rPr>
          <w:szCs w:val="24"/>
        </w:rPr>
        <w:t xml:space="preserve">, в 2021  году - </w:t>
      </w:r>
      <w:r w:rsidR="00E91EAC">
        <w:rPr>
          <w:szCs w:val="24"/>
        </w:rPr>
        <w:t>32</w:t>
      </w:r>
      <w:r w:rsidR="00E91EAC" w:rsidRPr="00E10656">
        <w:rPr>
          <w:szCs w:val="24"/>
        </w:rPr>
        <w:t xml:space="preserve">, в 2022 году - </w:t>
      </w:r>
      <w:r w:rsidR="00E91EAC">
        <w:rPr>
          <w:szCs w:val="24"/>
        </w:rPr>
        <w:t>31</w:t>
      </w:r>
      <w:r w:rsidR="00E91EAC" w:rsidRPr="00E10656">
        <w:rPr>
          <w:szCs w:val="24"/>
        </w:rPr>
        <w:t xml:space="preserve">). При этом </w:t>
      </w:r>
      <w:r w:rsidR="00E91EAC" w:rsidRPr="00E10656">
        <w:rPr>
          <w:rFonts w:eastAsia="Calibri"/>
          <w:szCs w:val="24"/>
          <w:lang w:eastAsia="en-US"/>
        </w:rPr>
        <w:t xml:space="preserve">законопроектом </w:t>
      </w:r>
      <w:r w:rsidR="00E91EAC">
        <w:rPr>
          <w:rFonts w:eastAsia="Calibri"/>
          <w:b/>
          <w:i/>
          <w:szCs w:val="24"/>
          <w:lang w:eastAsia="en-US"/>
        </w:rPr>
        <w:t>увеличиваются</w:t>
      </w:r>
      <w:r w:rsidR="00E91EAC" w:rsidRPr="00E10656">
        <w:rPr>
          <w:rFonts w:eastAsia="Calibri"/>
          <w:szCs w:val="24"/>
          <w:lang w:eastAsia="en-US"/>
        </w:rPr>
        <w:t xml:space="preserve"> </w:t>
      </w:r>
      <w:r w:rsidR="00E91EAC" w:rsidRPr="00E10656">
        <w:rPr>
          <w:rFonts w:eastAsia="Calibri"/>
          <w:b/>
          <w:szCs w:val="24"/>
          <w:lang w:eastAsia="en-US"/>
        </w:rPr>
        <w:t>бюджетные ассигнования на 2020 год, в 2021 году</w:t>
      </w:r>
      <w:r w:rsidR="00E91EAC" w:rsidRPr="00E10656">
        <w:rPr>
          <w:rFonts w:eastAsia="Calibri"/>
          <w:szCs w:val="24"/>
          <w:lang w:eastAsia="en-US"/>
        </w:rPr>
        <w:t xml:space="preserve"> бюджетные ассигнования на реализацию ГП-</w:t>
      </w:r>
      <w:r w:rsidR="00E91EAC">
        <w:rPr>
          <w:rFonts w:eastAsia="Calibri"/>
          <w:szCs w:val="24"/>
          <w:lang w:eastAsia="en-US"/>
        </w:rPr>
        <w:t>7</w:t>
      </w:r>
      <w:r w:rsidR="00E91EAC" w:rsidRPr="00E10656">
        <w:rPr>
          <w:rFonts w:eastAsia="Calibri"/>
          <w:i/>
          <w:szCs w:val="24"/>
          <w:lang w:eastAsia="en-US"/>
        </w:rPr>
        <w:t xml:space="preserve"> </w:t>
      </w:r>
      <w:r w:rsidR="00E91EAC" w:rsidRPr="00323C78">
        <w:rPr>
          <w:rFonts w:eastAsia="Calibri"/>
          <w:b/>
          <w:szCs w:val="24"/>
          <w:lang w:eastAsia="en-US"/>
        </w:rPr>
        <w:t>увеличиваются</w:t>
      </w:r>
      <w:r w:rsidR="00E91EAC" w:rsidRPr="00323C78">
        <w:rPr>
          <w:rFonts w:eastAsia="Calibri"/>
          <w:szCs w:val="24"/>
          <w:lang w:eastAsia="en-US"/>
        </w:rPr>
        <w:t xml:space="preserve"> </w:t>
      </w:r>
      <w:r w:rsidR="00E91EAC" w:rsidRPr="00E10656">
        <w:rPr>
          <w:rFonts w:eastAsia="Calibri"/>
          <w:szCs w:val="24"/>
          <w:lang w:eastAsia="en-US"/>
        </w:rPr>
        <w:t xml:space="preserve">по сравнению с 2020 годом на </w:t>
      </w:r>
      <w:r w:rsidR="00E91EAC">
        <w:rPr>
          <w:rFonts w:eastAsia="Calibri"/>
          <w:szCs w:val="24"/>
          <w:lang w:eastAsia="en-US"/>
        </w:rPr>
        <w:t>191,4</w:t>
      </w:r>
      <w:r w:rsidR="00E91EAC" w:rsidRPr="00E10656">
        <w:rPr>
          <w:rFonts w:eastAsia="Calibri"/>
          <w:szCs w:val="24"/>
          <w:lang w:eastAsia="en-US"/>
        </w:rPr>
        <w:t xml:space="preserve"> млн. рублей (</w:t>
      </w:r>
      <w:r w:rsidR="00E91EAC">
        <w:rPr>
          <w:rFonts w:eastAsia="Calibri"/>
          <w:szCs w:val="24"/>
          <w:lang w:eastAsia="en-US"/>
        </w:rPr>
        <w:t>0,3</w:t>
      </w:r>
      <w:r w:rsidR="00E91EAC" w:rsidRPr="00E10656">
        <w:rPr>
          <w:rFonts w:eastAsia="Calibri"/>
          <w:szCs w:val="24"/>
          <w:lang w:eastAsia="en-US"/>
        </w:rPr>
        <w:t xml:space="preserve"> %), в 2022 году - на </w:t>
      </w:r>
      <w:r w:rsidR="00E91EAC">
        <w:rPr>
          <w:rFonts w:eastAsia="Calibri"/>
          <w:szCs w:val="24"/>
          <w:lang w:eastAsia="en-US"/>
        </w:rPr>
        <w:t>629,0</w:t>
      </w:r>
      <w:r w:rsidR="00E91EAC" w:rsidRPr="00E10656">
        <w:rPr>
          <w:rFonts w:eastAsia="Calibri"/>
          <w:szCs w:val="24"/>
          <w:lang w:eastAsia="en-US"/>
        </w:rPr>
        <w:t xml:space="preserve"> млн. рублей (</w:t>
      </w:r>
      <w:r w:rsidR="00E91EAC">
        <w:rPr>
          <w:rFonts w:eastAsia="Calibri"/>
          <w:szCs w:val="24"/>
          <w:lang w:eastAsia="en-US"/>
        </w:rPr>
        <w:t>0,9</w:t>
      </w:r>
      <w:r w:rsidR="00E91EAC" w:rsidRPr="00E10656">
        <w:rPr>
          <w:rFonts w:eastAsia="Calibri"/>
          <w:szCs w:val="24"/>
          <w:lang w:eastAsia="en-US"/>
        </w:rPr>
        <w:t xml:space="preserve"> %). </w:t>
      </w:r>
    </w:p>
    <w:p w:rsidR="001A04F9" w:rsidRDefault="00E3133C" w:rsidP="0089437F">
      <w:pPr>
        <w:pStyle w:val="af9"/>
        <w:spacing w:line="348" w:lineRule="auto"/>
        <w:rPr>
          <w:szCs w:val="24"/>
        </w:rPr>
      </w:pPr>
      <w:r w:rsidRPr="00D55983">
        <w:rPr>
          <w:szCs w:val="24"/>
        </w:rPr>
        <w:t>Динамика показателей (индикаторов) по госпрограмме и подпрограммам представлена в следующей таблице.</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3"/>
        <w:gridCol w:w="992"/>
        <w:gridCol w:w="709"/>
        <w:gridCol w:w="9"/>
        <w:gridCol w:w="700"/>
        <w:gridCol w:w="591"/>
        <w:gridCol w:w="826"/>
        <w:gridCol w:w="992"/>
        <w:gridCol w:w="957"/>
        <w:gridCol w:w="1311"/>
        <w:gridCol w:w="993"/>
      </w:tblGrid>
      <w:tr w:rsidR="005969DA" w:rsidRPr="008E67E8" w:rsidTr="005969DA">
        <w:trPr>
          <w:tblHeader/>
        </w:trPr>
        <w:tc>
          <w:tcPr>
            <w:tcW w:w="1433" w:type="dxa"/>
            <w:vMerge w:val="restart"/>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Наименование</w:t>
            </w:r>
          </w:p>
        </w:tc>
        <w:tc>
          <w:tcPr>
            <w:tcW w:w="992" w:type="dxa"/>
            <w:vMerge w:val="restart"/>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Объем бюджет-ных ассигно-ваний*</w:t>
            </w:r>
            <w:r>
              <w:rPr>
                <w:color w:val="000000"/>
                <w:sz w:val="16"/>
                <w:szCs w:val="16"/>
              </w:rPr>
              <w:t xml:space="preserve"> </w:t>
            </w:r>
            <w:r w:rsidRPr="008E67E8">
              <w:rPr>
                <w:color w:val="000000"/>
                <w:sz w:val="16"/>
                <w:szCs w:val="16"/>
              </w:rPr>
              <w:t>(млн. рублей)</w:t>
            </w:r>
          </w:p>
          <w:p w:rsidR="005969DA" w:rsidRPr="008E67E8" w:rsidRDefault="005969DA" w:rsidP="008E67E8">
            <w:pPr>
              <w:spacing w:line="240" w:lineRule="auto"/>
              <w:ind w:left="0" w:right="0"/>
              <w:jc w:val="left"/>
              <w:rPr>
                <w:color w:val="000000"/>
                <w:sz w:val="16"/>
                <w:szCs w:val="16"/>
              </w:rPr>
            </w:pPr>
            <w:r w:rsidRPr="008E67E8">
              <w:rPr>
                <w:rFonts w:ascii="Calibri" w:hAnsi="Calibri" w:cs="Calibri"/>
                <w:color w:val="000000"/>
                <w:sz w:val="22"/>
                <w:szCs w:val="22"/>
              </w:rPr>
              <w:t> </w:t>
            </w:r>
          </w:p>
        </w:tc>
        <w:tc>
          <w:tcPr>
            <w:tcW w:w="709" w:type="dxa"/>
            <w:vMerge w:val="restart"/>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В</w:t>
            </w:r>
            <w:r w:rsidRPr="008E67E8">
              <w:rPr>
                <w:color w:val="000000"/>
                <w:sz w:val="16"/>
                <w:szCs w:val="16"/>
              </w:rPr>
              <w:t>сего пока</w:t>
            </w:r>
            <w:r>
              <w:rPr>
                <w:color w:val="000000"/>
                <w:sz w:val="16"/>
                <w:szCs w:val="16"/>
              </w:rPr>
              <w:t>-за</w:t>
            </w:r>
            <w:r w:rsidRPr="008E67E8">
              <w:rPr>
                <w:color w:val="000000"/>
                <w:sz w:val="16"/>
                <w:szCs w:val="16"/>
              </w:rPr>
              <w:t>те</w:t>
            </w:r>
            <w:r>
              <w:rPr>
                <w:color w:val="000000"/>
                <w:sz w:val="16"/>
                <w:szCs w:val="16"/>
              </w:rPr>
              <w:t>-</w:t>
            </w:r>
            <w:r w:rsidRPr="008E67E8">
              <w:rPr>
                <w:color w:val="000000"/>
                <w:sz w:val="16"/>
                <w:szCs w:val="16"/>
              </w:rPr>
              <w:t>лей</w:t>
            </w:r>
          </w:p>
        </w:tc>
        <w:tc>
          <w:tcPr>
            <w:tcW w:w="3118" w:type="dxa"/>
            <w:gridSpan w:val="5"/>
            <w:shd w:val="clear" w:color="auto" w:fill="auto"/>
            <w:vAlign w:val="center"/>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Количество показателей, значения которых по сравнению с предыдущим годом</w:t>
            </w:r>
          </w:p>
        </w:tc>
        <w:tc>
          <w:tcPr>
            <w:tcW w:w="957" w:type="dxa"/>
            <w:vMerge w:val="restart"/>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xml:space="preserve">Прекра-щают действие </w:t>
            </w:r>
          </w:p>
        </w:tc>
        <w:tc>
          <w:tcPr>
            <w:tcW w:w="2304" w:type="dxa"/>
            <w:gridSpan w:val="2"/>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Отклонение от предыдущего года</w:t>
            </w:r>
          </w:p>
        </w:tc>
      </w:tr>
      <w:tr w:rsidR="005969DA" w:rsidRPr="008E67E8" w:rsidTr="005969DA">
        <w:trPr>
          <w:tblHeader/>
        </w:trPr>
        <w:tc>
          <w:tcPr>
            <w:tcW w:w="1433" w:type="dxa"/>
            <w:vMerge/>
            <w:vAlign w:val="center"/>
            <w:hideMark/>
          </w:tcPr>
          <w:p w:rsidR="005969DA" w:rsidRPr="008E67E8" w:rsidRDefault="005969DA" w:rsidP="008E67E8">
            <w:pPr>
              <w:overflowPunct/>
              <w:autoSpaceDE/>
              <w:autoSpaceDN/>
              <w:adjustRightInd/>
              <w:spacing w:line="240" w:lineRule="auto"/>
              <w:ind w:left="0" w:right="0" w:firstLine="0"/>
              <w:jc w:val="left"/>
              <w:textAlignment w:val="auto"/>
              <w:rPr>
                <w:color w:val="000000"/>
                <w:sz w:val="16"/>
                <w:szCs w:val="16"/>
              </w:rPr>
            </w:pPr>
          </w:p>
        </w:tc>
        <w:tc>
          <w:tcPr>
            <w:tcW w:w="992" w:type="dxa"/>
            <w:vMerge/>
            <w:shd w:val="clear" w:color="auto" w:fill="auto"/>
            <w:vAlign w:val="center"/>
            <w:hideMark/>
          </w:tcPr>
          <w:p w:rsidR="005969DA" w:rsidRPr="008E67E8" w:rsidRDefault="005969DA" w:rsidP="008E67E8">
            <w:pPr>
              <w:spacing w:line="240" w:lineRule="auto"/>
              <w:ind w:left="0" w:right="0"/>
              <w:jc w:val="left"/>
              <w:rPr>
                <w:color w:val="000000"/>
                <w:sz w:val="16"/>
                <w:szCs w:val="16"/>
              </w:rPr>
            </w:pPr>
          </w:p>
        </w:tc>
        <w:tc>
          <w:tcPr>
            <w:tcW w:w="709" w:type="dxa"/>
            <w:vMerge/>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p>
        </w:tc>
        <w:tc>
          <w:tcPr>
            <w:tcW w:w="709" w:type="dxa"/>
            <w:gridSpan w:val="2"/>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увели-чены</w:t>
            </w:r>
          </w:p>
        </w:tc>
        <w:tc>
          <w:tcPr>
            <w:tcW w:w="591" w:type="dxa"/>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сни-жены</w:t>
            </w:r>
          </w:p>
        </w:tc>
        <w:tc>
          <w:tcPr>
            <w:tcW w:w="826" w:type="dxa"/>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сохра-нены на уровне</w:t>
            </w:r>
          </w:p>
        </w:tc>
        <w:tc>
          <w:tcPr>
            <w:tcW w:w="992" w:type="dxa"/>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начинают действие с соответст-вующего года</w:t>
            </w:r>
          </w:p>
        </w:tc>
        <w:tc>
          <w:tcPr>
            <w:tcW w:w="957" w:type="dxa"/>
            <w:vMerge/>
            <w:vAlign w:val="center"/>
            <w:hideMark/>
          </w:tcPr>
          <w:p w:rsidR="005969DA" w:rsidRPr="008E67E8" w:rsidRDefault="005969DA" w:rsidP="008E67E8">
            <w:pPr>
              <w:overflowPunct/>
              <w:autoSpaceDE/>
              <w:autoSpaceDN/>
              <w:adjustRightInd/>
              <w:spacing w:line="240" w:lineRule="auto"/>
              <w:ind w:left="0" w:right="0" w:firstLine="0"/>
              <w:jc w:val="left"/>
              <w:textAlignment w:val="auto"/>
              <w:rPr>
                <w:color w:val="000000"/>
                <w:sz w:val="16"/>
                <w:szCs w:val="16"/>
              </w:rPr>
            </w:pPr>
          </w:p>
        </w:tc>
        <w:tc>
          <w:tcPr>
            <w:tcW w:w="1311" w:type="dxa"/>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бюджетных ассигнова</w:t>
            </w:r>
            <w:r w:rsidRPr="008E67E8">
              <w:rPr>
                <w:color w:val="000000"/>
                <w:sz w:val="16"/>
                <w:szCs w:val="16"/>
              </w:rPr>
              <w:t>ний</w:t>
            </w:r>
            <w:r>
              <w:rPr>
                <w:color w:val="000000"/>
                <w:sz w:val="16"/>
                <w:szCs w:val="16"/>
              </w:rPr>
              <w:t xml:space="preserve"> </w:t>
            </w:r>
            <w:r w:rsidRPr="008E67E8">
              <w:rPr>
                <w:color w:val="000000"/>
                <w:sz w:val="16"/>
                <w:szCs w:val="16"/>
              </w:rPr>
              <w:t>(млн. рублей)</w:t>
            </w:r>
          </w:p>
        </w:tc>
        <w:tc>
          <w:tcPr>
            <w:tcW w:w="993" w:type="dxa"/>
            <w:shd w:val="clear" w:color="auto" w:fill="auto"/>
            <w:vAlign w:val="center"/>
            <w:hideMark/>
          </w:tcPr>
          <w:p w:rsidR="005969DA" w:rsidRPr="008E67E8" w:rsidRDefault="005969DA"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количества показате-лей</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2</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4</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5</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7</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8</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9</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10</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b/>
                <w:bCs/>
                <w:color w:val="000000"/>
                <w:sz w:val="16"/>
                <w:szCs w:val="16"/>
              </w:rPr>
            </w:pPr>
            <w:r w:rsidRPr="008E67E8">
              <w:rPr>
                <w:b/>
                <w:bCs/>
                <w:color w:val="000000"/>
                <w:sz w:val="16"/>
                <w:szCs w:val="16"/>
              </w:rPr>
              <w:t>Всего показателей</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b/>
                <w:bCs/>
                <w:color w:val="000000"/>
                <w:sz w:val="16"/>
                <w:szCs w:val="16"/>
              </w:rPr>
            </w:pPr>
            <w:r w:rsidRPr="008E67E8">
              <w:rPr>
                <w:b/>
                <w:bCs/>
                <w:color w:val="000000"/>
                <w:sz w:val="16"/>
                <w:szCs w:val="16"/>
              </w:rPr>
              <w:t> </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b/>
                <w:bCs/>
                <w:color w:val="000000"/>
                <w:sz w:val="16"/>
                <w:szCs w:val="16"/>
              </w:rPr>
            </w:pPr>
            <w:r w:rsidRPr="008E67E8">
              <w:rPr>
                <w:b/>
                <w:bCs/>
                <w:color w:val="000000"/>
                <w:sz w:val="16"/>
                <w:szCs w:val="16"/>
              </w:rPr>
              <w:t> </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b/>
                <w:bCs/>
                <w:color w:val="000000"/>
                <w:sz w:val="16"/>
                <w:szCs w:val="16"/>
              </w:rPr>
            </w:pPr>
            <w:r w:rsidRPr="008E67E8">
              <w:rPr>
                <w:b/>
                <w:bCs/>
                <w:color w:val="000000"/>
                <w:sz w:val="16"/>
                <w:szCs w:val="16"/>
              </w:rPr>
              <w:t> </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b/>
                <w:bCs/>
                <w:color w:val="000000"/>
                <w:sz w:val="16"/>
                <w:szCs w:val="16"/>
              </w:rPr>
            </w:pPr>
            <w:r w:rsidRPr="008E67E8">
              <w:rPr>
                <w:b/>
                <w:bCs/>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b/>
                <w:bCs/>
                <w:color w:val="000000"/>
                <w:sz w:val="16"/>
                <w:szCs w:val="16"/>
              </w:rPr>
            </w:pPr>
            <w:r w:rsidRPr="008E67E8">
              <w:rPr>
                <w:b/>
                <w:bCs/>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b/>
                <w:bCs/>
                <w:color w:val="000000"/>
                <w:sz w:val="16"/>
                <w:szCs w:val="16"/>
              </w:rPr>
            </w:pPr>
            <w:r w:rsidRPr="008E67E8">
              <w:rPr>
                <w:b/>
                <w:bCs/>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b/>
                <w:bCs/>
                <w:color w:val="000000"/>
                <w:sz w:val="16"/>
                <w:szCs w:val="16"/>
              </w:rPr>
            </w:pPr>
            <w:r w:rsidRPr="008E67E8">
              <w:rPr>
                <w:b/>
                <w:bCs/>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b/>
                <w:bCs/>
                <w:color w:val="000000"/>
                <w:sz w:val="16"/>
                <w:szCs w:val="16"/>
              </w:rPr>
            </w:pPr>
            <w:r w:rsidRPr="008E67E8">
              <w:rPr>
                <w:b/>
                <w:bCs/>
                <w:color w:val="000000"/>
                <w:sz w:val="16"/>
                <w:szCs w:val="16"/>
              </w:rPr>
              <w:t> </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b/>
                <w:bCs/>
                <w:color w:val="000000"/>
                <w:sz w:val="16"/>
                <w:szCs w:val="16"/>
              </w:rPr>
            </w:pPr>
            <w:r w:rsidRPr="008E67E8">
              <w:rPr>
                <w:b/>
                <w:bCs/>
                <w:color w:val="000000"/>
                <w:sz w:val="16"/>
                <w:szCs w:val="16"/>
              </w:rPr>
              <w:t> </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b/>
                <w:bCs/>
                <w:color w:val="000000"/>
                <w:sz w:val="16"/>
                <w:szCs w:val="16"/>
              </w:rPr>
            </w:pPr>
            <w:r w:rsidRPr="008E67E8">
              <w:rPr>
                <w:b/>
                <w:bCs/>
                <w:color w:val="000000"/>
                <w:sz w:val="16"/>
                <w:szCs w:val="16"/>
              </w:rPr>
              <w:t>2019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65983,1</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34</w:t>
            </w:r>
          </w:p>
        </w:tc>
        <w:tc>
          <w:tcPr>
            <w:tcW w:w="700" w:type="dxa"/>
            <w:shd w:val="clear" w:color="auto" w:fill="auto"/>
            <w:vAlign w:val="center"/>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p>
        </w:tc>
        <w:tc>
          <w:tcPr>
            <w:tcW w:w="591" w:type="dxa"/>
            <w:shd w:val="clear" w:color="auto" w:fill="auto"/>
            <w:vAlign w:val="center"/>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p>
        </w:tc>
        <w:tc>
          <w:tcPr>
            <w:tcW w:w="826" w:type="dxa"/>
            <w:shd w:val="clear" w:color="auto" w:fill="auto"/>
            <w:vAlign w:val="center"/>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p>
        </w:tc>
        <w:tc>
          <w:tcPr>
            <w:tcW w:w="992" w:type="dxa"/>
            <w:shd w:val="clear" w:color="auto" w:fill="auto"/>
            <w:vAlign w:val="center"/>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p>
        </w:tc>
        <w:tc>
          <w:tcPr>
            <w:tcW w:w="957" w:type="dxa"/>
            <w:shd w:val="clear" w:color="auto" w:fill="auto"/>
            <w:vAlign w:val="center"/>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b/>
                <w:bCs/>
                <w:color w:val="000000"/>
                <w:sz w:val="16"/>
                <w:szCs w:val="16"/>
              </w:rPr>
            </w:pPr>
            <w:r w:rsidRPr="008E67E8">
              <w:rPr>
                <w:b/>
                <w:bCs/>
                <w:color w:val="000000"/>
                <w:sz w:val="16"/>
                <w:szCs w:val="16"/>
              </w:rPr>
              <w:t> </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b/>
                <w:bCs/>
                <w:color w:val="000000"/>
                <w:sz w:val="16"/>
                <w:szCs w:val="16"/>
              </w:rPr>
            </w:pPr>
            <w:r w:rsidRPr="008E67E8">
              <w:rPr>
                <w:b/>
                <w:bCs/>
                <w:color w:val="000000"/>
                <w:sz w:val="16"/>
                <w:szCs w:val="16"/>
              </w:rPr>
              <w:t> </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b/>
                <w:bCs/>
                <w:color w:val="000000"/>
                <w:sz w:val="16"/>
                <w:szCs w:val="16"/>
              </w:rPr>
            </w:pPr>
            <w:r w:rsidRPr="008E67E8">
              <w:rPr>
                <w:b/>
                <w:bCs/>
                <w:color w:val="000000"/>
                <w:sz w:val="16"/>
                <w:szCs w:val="16"/>
              </w:rPr>
              <w:t>2020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67568,2</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32</w:t>
            </w:r>
          </w:p>
        </w:tc>
        <w:tc>
          <w:tcPr>
            <w:tcW w:w="700" w:type="dxa"/>
            <w:shd w:val="clear" w:color="auto" w:fill="auto"/>
            <w:vAlign w:val="center"/>
            <w:hideMark/>
          </w:tcPr>
          <w:p w:rsidR="008E67E8" w:rsidRPr="008E67E8" w:rsidRDefault="00FF75E6"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22</w:t>
            </w:r>
          </w:p>
        </w:tc>
        <w:tc>
          <w:tcPr>
            <w:tcW w:w="591" w:type="dxa"/>
            <w:shd w:val="clear" w:color="auto" w:fill="auto"/>
            <w:vAlign w:val="center"/>
            <w:hideMark/>
          </w:tcPr>
          <w:p w:rsidR="008E67E8" w:rsidRPr="008E67E8" w:rsidRDefault="00FF75E6"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2</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7</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957" w:type="dxa"/>
            <w:shd w:val="clear" w:color="auto" w:fill="auto"/>
            <w:vAlign w:val="center"/>
            <w:hideMark/>
          </w:tcPr>
          <w:p w:rsidR="008E67E8" w:rsidRPr="008E67E8" w:rsidRDefault="00FF75E6"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3</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1585,1</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-2</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b/>
                <w:bCs/>
                <w:color w:val="000000"/>
                <w:sz w:val="16"/>
                <w:szCs w:val="16"/>
              </w:rPr>
            </w:pPr>
            <w:r w:rsidRPr="008E67E8">
              <w:rPr>
                <w:b/>
                <w:bCs/>
                <w:color w:val="000000"/>
                <w:sz w:val="16"/>
                <w:szCs w:val="16"/>
              </w:rPr>
              <w:t>2021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67759,6</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32</w:t>
            </w:r>
          </w:p>
        </w:tc>
        <w:tc>
          <w:tcPr>
            <w:tcW w:w="700" w:type="dxa"/>
            <w:shd w:val="clear" w:color="auto" w:fill="auto"/>
            <w:vAlign w:val="center"/>
            <w:hideMark/>
          </w:tcPr>
          <w:p w:rsidR="008E67E8" w:rsidRPr="008E67E8" w:rsidRDefault="00FF75E6"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18</w:t>
            </w:r>
          </w:p>
        </w:tc>
        <w:tc>
          <w:tcPr>
            <w:tcW w:w="591" w:type="dxa"/>
            <w:shd w:val="clear" w:color="auto" w:fill="auto"/>
            <w:vAlign w:val="center"/>
            <w:hideMark/>
          </w:tcPr>
          <w:p w:rsidR="008E67E8" w:rsidRPr="008E67E8" w:rsidRDefault="00FF75E6"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2</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11</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191,4</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b/>
                <w:bCs/>
                <w:color w:val="000000"/>
                <w:sz w:val="16"/>
                <w:szCs w:val="16"/>
              </w:rPr>
            </w:pPr>
            <w:r w:rsidRPr="008E67E8">
              <w:rPr>
                <w:b/>
                <w:bCs/>
                <w:color w:val="000000"/>
                <w:sz w:val="16"/>
                <w:szCs w:val="16"/>
              </w:rPr>
              <w:t>2022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68388,6</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31</w:t>
            </w:r>
          </w:p>
        </w:tc>
        <w:tc>
          <w:tcPr>
            <w:tcW w:w="700" w:type="dxa"/>
            <w:shd w:val="clear" w:color="auto" w:fill="auto"/>
            <w:vAlign w:val="center"/>
            <w:hideMark/>
          </w:tcPr>
          <w:p w:rsidR="008E67E8" w:rsidRPr="008E67E8" w:rsidRDefault="00FF75E6"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21</w:t>
            </w:r>
          </w:p>
        </w:tc>
        <w:tc>
          <w:tcPr>
            <w:tcW w:w="591" w:type="dxa"/>
            <w:shd w:val="clear" w:color="auto" w:fill="auto"/>
            <w:vAlign w:val="center"/>
            <w:hideMark/>
          </w:tcPr>
          <w:p w:rsidR="008E67E8" w:rsidRPr="008E67E8" w:rsidRDefault="00FF75E6"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0</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10</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c>
          <w:tcPr>
            <w:tcW w:w="957" w:type="dxa"/>
            <w:shd w:val="clear" w:color="auto" w:fill="auto"/>
            <w:vAlign w:val="center"/>
            <w:hideMark/>
          </w:tcPr>
          <w:p w:rsidR="008E67E8" w:rsidRPr="008E67E8" w:rsidRDefault="00FF75E6"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1</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629</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в том числе:</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r>
      <w:tr w:rsidR="008E67E8" w:rsidRPr="008E67E8" w:rsidTr="0089437F">
        <w:tc>
          <w:tcPr>
            <w:tcW w:w="1433" w:type="dxa"/>
            <w:shd w:val="clear" w:color="auto" w:fill="auto"/>
            <w:vAlign w:val="center"/>
            <w:hideMark/>
          </w:tcPr>
          <w:p w:rsidR="008E67E8" w:rsidRPr="008E67E8" w:rsidRDefault="005F6B7B" w:rsidP="008E67E8">
            <w:pPr>
              <w:overflowPunct/>
              <w:autoSpaceDE/>
              <w:autoSpaceDN/>
              <w:adjustRightInd/>
              <w:spacing w:line="240" w:lineRule="auto"/>
              <w:ind w:left="0" w:right="0" w:firstLine="0"/>
              <w:jc w:val="left"/>
              <w:textAlignment w:val="auto"/>
              <w:rPr>
                <w:color w:val="000000"/>
                <w:sz w:val="16"/>
                <w:szCs w:val="16"/>
              </w:rPr>
            </w:pPr>
            <w:r>
              <w:rPr>
                <w:color w:val="000000"/>
                <w:sz w:val="16"/>
                <w:szCs w:val="16"/>
              </w:rPr>
              <w:t>н</w:t>
            </w:r>
            <w:r w:rsidR="008E67E8" w:rsidRPr="008E67E8">
              <w:rPr>
                <w:color w:val="000000"/>
                <w:sz w:val="16"/>
                <w:szCs w:val="16"/>
              </w:rPr>
              <w:t>а уровне госпрограммы</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2019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65983,1</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4</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2020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67568,2</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4</w:t>
            </w:r>
          </w:p>
        </w:tc>
        <w:tc>
          <w:tcPr>
            <w:tcW w:w="700" w:type="dxa"/>
            <w:shd w:val="clear" w:color="auto" w:fill="auto"/>
            <w:vAlign w:val="center"/>
            <w:hideMark/>
          </w:tcPr>
          <w:p w:rsidR="008E67E8" w:rsidRPr="008E67E8" w:rsidRDefault="006E616D"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3</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r w:rsidR="006E616D">
              <w:rPr>
                <w:color w:val="000000"/>
                <w:sz w:val="16"/>
                <w:szCs w:val="16"/>
              </w:rPr>
              <w:t>1</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1585,1</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2021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67759,6</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4</w:t>
            </w:r>
          </w:p>
        </w:tc>
        <w:tc>
          <w:tcPr>
            <w:tcW w:w="700" w:type="dxa"/>
            <w:shd w:val="clear" w:color="auto" w:fill="auto"/>
            <w:vAlign w:val="center"/>
            <w:hideMark/>
          </w:tcPr>
          <w:p w:rsidR="008E67E8" w:rsidRPr="008E67E8" w:rsidRDefault="006E616D"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2</w:t>
            </w:r>
          </w:p>
        </w:tc>
        <w:tc>
          <w:tcPr>
            <w:tcW w:w="591" w:type="dxa"/>
            <w:shd w:val="clear" w:color="auto" w:fill="auto"/>
            <w:vAlign w:val="center"/>
            <w:hideMark/>
          </w:tcPr>
          <w:p w:rsidR="008E67E8" w:rsidRPr="008E67E8" w:rsidRDefault="006E616D"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1</w:t>
            </w:r>
            <w:r w:rsidR="008E67E8"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191,4</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2022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68388,6</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4</w:t>
            </w:r>
          </w:p>
        </w:tc>
        <w:tc>
          <w:tcPr>
            <w:tcW w:w="700" w:type="dxa"/>
            <w:shd w:val="clear" w:color="auto" w:fill="auto"/>
            <w:vAlign w:val="center"/>
            <w:hideMark/>
          </w:tcPr>
          <w:p w:rsidR="008E67E8" w:rsidRPr="008E67E8" w:rsidRDefault="006E616D"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4</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629</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r>
      <w:tr w:rsidR="008E67E8" w:rsidRPr="008E67E8" w:rsidTr="0089437F">
        <w:tc>
          <w:tcPr>
            <w:tcW w:w="1433" w:type="dxa"/>
            <w:shd w:val="clear" w:color="auto" w:fill="auto"/>
            <w:vAlign w:val="bottom"/>
            <w:hideMark/>
          </w:tcPr>
          <w:p w:rsidR="008E67E8" w:rsidRPr="008E67E8" w:rsidRDefault="008E67E8" w:rsidP="008E67E8">
            <w:pPr>
              <w:overflowPunct/>
              <w:autoSpaceDE/>
              <w:autoSpaceDN/>
              <w:adjustRightInd/>
              <w:spacing w:line="240" w:lineRule="auto"/>
              <w:ind w:left="0" w:right="0" w:firstLine="0"/>
              <w:jc w:val="left"/>
              <w:textAlignment w:val="auto"/>
              <w:rPr>
                <w:color w:val="000000"/>
                <w:sz w:val="16"/>
                <w:szCs w:val="16"/>
              </w:rPr>
            </w:pPr>
            <w:r w:rsidRPr="008E67E8">
              <w:rPr>
                <w:color w:val="000000"/>
                <w:sz w:val="16"/>
                <w:szCs w:val="16"/>
              </w:rPr>
              <w:t>по подпрограмме «Активная политика занятости населения и социальная поддержка безработных граждан»</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2019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61049,4</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18</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2020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63619,9</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16</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8</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957" w:type="dxa"/>
            <w:shd w:val="clear" w:color="auto" w:fill="auto"/>
            <w:vAlign w:val="center"/>
            <w:hideMark/>
          </w:tcPr>
          <w:p w:rsidR="008E67E8" w:rsidRPr="008E67E8" w:rsidRDefault="006E616D" w:rsidP="008E67E8">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3</w:t>
            </w:r>
            <w:r w:rsidR="008E67E8"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2570,5</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-2</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2021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63740,4</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17</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8</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7</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120,5</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2022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64310,3</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16</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9</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7</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r w:rsidR="006E616D">
              <w:rPr>
                <w:color w:val="000000"/>
                <w:sz w:val="16"/>
                <w:szCs w:val="16"/>
              </w:rPr>
              <w:t>1</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569,9</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r>
      <w:tr w:rsidR="008E67E8" w:rsidRPr="008E67E8" w:rsidTr="0089437F">
        <w:tc>
          <w:tcPr>
            <w:tcW w:w="1433" w:type="dxa"/>
            <w:shd w:val="clear" w:color="auto" w:fill="auto"/>
            <w:vAlign w:val="bottom"/>
            <w:hideMark/>
          </w:tcPr>
          <w:p w:rsidR="008E67E8" w:rsidRPr="008E67E8" w:rsidRDefault="008E67E8" w:rsidP="008E67E8">
            <w:pPr>
              <w:overflowPunct/>
              <w:autoSpaceDE/>
              <w:autoSpaceDN/>
              <w:adjustRightInd/>
              <w:spacing w:line="240" w:lineRule="auto"/>
              <w:ind w:left="0" w:right="0" w:firstLine="0"/>
              <w:jc w:val="left"/>
              <w:textAlignment w:val="auto"/>
              <w:rPr>
                <w:color w:val="000000"/>
                <w:sz w:val="16"/>
                <w:szCs w:val="16"/>
              </w:rPr>
            </w:pPr>
            <w:r w:rsidRPr="008E67E8">
              <w:rPr>
                <w:color w:val="000000"/>
                <w:sz w:val="16"/>
                <w:szCs w:val="16"/>
              </w:rPr>
              <w:t>по подпрограмме «Развитие институтов рынка труда»</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2019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4865,2</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9</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2020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3879,7</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9</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8</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-985,5</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2021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3950,7</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8</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2</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r w:rsidR="00FF75E6">
              <w:rPr>
                <w:color w:val="000000"/>
                <w:sz w:val="16"/>
                <w:szCs w:val="16"/>
              </w:rPr>
              <w:t>1</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71</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2022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4009,9</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8</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2</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59,2</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r>
      <w:tr w:rsidR="008E67E8" w:rsidRPr="008E67E8" w:rsidTr="0089437F">
        <w:tc>
          <w:tcPr>
            <w:tcW w:w="1433" w:type="dxa"/>
            <w:shd w:val="clear" w:color="auto" w:fill="auto"/>
            <w:vAlign w:val="bottom"/>
            <w:hideMark/>
          </w:tcPr>
          <w:p w:rsidR="008E67E8" w:rsidRPr="008E67E8" w:rsidRDefault="008E67E8" w:rsidP="008E67E8">
            <w:pPr>
              <w:overflowPunct/>
              <w:autoSpaceDE/>
              <w:autoSpaceDN/>
              <w:adjustRightInd/>
              <w:spacing w:line="240" w:lineRule="auto"/>
              <w:ind w:left="0" w:right="0" w:firstLine="0"/>
              <w:jc w:val="left"/>
              <w:textAlignment w:val="auto"/>
              <w:rPr>
                <w:color w:val="000000"/>
                <w:sz w:val="16"/>
                <w:szCs w:val="16"/>
              </w:rPr>
            </w:pPr>
            <w:r w:rsidRPr="008E67E8">
              <w:rPr>
                <w:color w:val="000000"/>
                <w:sz w:val="16"/>
                <w:szCs w:val="16"/>
              </w:rPr>
              <w:t>по подпрограмме "Безопасный труд"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2019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68,5</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2020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68,5</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2021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68,5</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2</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r>
      <w:tr w:rsidR="008E67E8" w:rsidRPr="008E67E8" w:rsidTr="0089437F">
        <w:tc>
          <w:tcPr>
            <w:tcW w:w="143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textAlignment w:val="auto"/>
              <w:rPr>
                <w:color w:val="000000"/>
                <w:sz w:val="16"/>
                <w:szCs w:val="16"/>
              </w:rPr>
            </w:pPr>
            <w:r w:rsidRPr="008E67E8">
              <w:rPr>
                <w:color w:val="000000"/>
                <w:sz w:val="16"/>
                <w:szCs w:val="16"/>
              </w:rPr>
              <w:t>2022 год</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68,5</w:t>
            </w:r>
          </w:p>
        </w:tc>
        <w:tc>
          <w:tcPr>
            <w:tcW w:w="718" w:type="dxa"/>
            <w:gridSpan w:val="2"/>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3</w:t>
            </w:r>
          </w:p>
        </w:tc>
        <w:tc>
          <w:tcPr>
            <w:tcW w:w="700"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2</w:t>
            </w:r>
          </w:p>
        </w:tc>
        <w:tc>
          <w:tcPr>
            <w:tcW w:w="59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826"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1</w:t>
            </w:r>
          </w:p>
        </w:tc>
        <w:tc>
          <w:tcPr>
            <w:tcW w:w="992"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957"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 </w:t>
            </w:r>
          </w:p>
        </w:tc>
        <w:tc>
          <w:tcPr>
            <w:tcW w:w="1311"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c>
          <w:tcPr>
            <w:tcW w:w="993" w:type="dxa"/>
            <w:shd w:val="clear" w:color="auto" w:fill="auto"/>
            <w:vAlign w:val="center"/>
            <w:hideMark/>
          </w:tcPr>
          <w:p w:rsidR="008E67E8" w:rsidRPr="008E67E8" w:rsidRDefault="008E67E8" w:rsidP="008E67E8">
            <w:pPr>
              <w:overflowPunct/>
              <w:autoSpaceDE/>
              <w:autoSpaceDN/>
              <w:adjustRightInd/>
              <w:spacing w:line="240" w:lineRule="auto"/>
              <w:ind w:left="0" w:right="0" w:firstLine="0"/>
              <w:jc w:val="center"/>
              <w:textAlignment w:val="auto"/>
              <w:rPr>
                <w:color w:val="000000"/>
                <w:sz w:val="16"/>
                <w:szCs w:val="16"/>
              </w:rPr>
            </w:pPr>
            <w:r w:rsidRPr="008E67E8">
              <w:rPr>
                <w:color w:val="000000"/>
                <w:sz w:val="16"/>
                <w:szCs w:val="16"/>
              </w:rPr>
              <w:t>0</w:t>
            </w:r>
          </w:p>
        </w:tc>
      </w:tr>
    </w:tbl>
    <w:p w:rsidR="00E3133C" w:rsidRPr="008E67E8" w:rsidRDefault="003761F9" w:rsidP="00E3133C">
      <w:pPr>
        <w:pStyle w:val="af9"/>
        <w:spacing w:after="0" w:line="360" w:lineRule="auto"/>
        <w:rPr>
          <w:sz w:val="16"/>
          <w:szCs w:val="16"/>
        </w:rPr>
      </w:pPr>
      <w:r w:rsidRPr="008E67E8">
        <w:rPr>
          <w:sz w:val="16"/>
          <w:szCs w:val="16"/>
        </w:rPr>
        <w:t xml:space="preserve">* </w:t>
      </w:r>
      <w:r w:rsidR="00EC041C" w:rsidRPr="008E67E8">
        <w:rPr>
          <w:sz w:val="16"/>
          <w:szCs w:val="16"/>
        </w:rPr>
        <w:t>В</w:t>
      </w:r>
      <w:r w:rsidRPr="008E67E8">
        <w:rPr>
          <w:sz w:val="16"/>
          <w:szCs w:val="16"/>
        </w:rPr>
        <w:t xml:space="preserve"> соответствии с проектом паспорта ГП-7</w:t>
      </w:r>
      <w:r w:rsidR="00EC041C" w:rsidRPr="008E67E8">
        <w:rPr>
          <w:sz w:val="16"/>
          <w:szCs w:val="16"/>
        </w:rPr>
        <w:t>.</w:t>
      </w:r>
    </w:p>
    <w:p w:rsidR="003B33BF" w:rsidRPr="0089437F" w:rsidRDefault="003B33BF" w:rsidP="003B33BF">
      <w:pPr>
        <w:overflowPunct/>
        <w:autoSpaceDE/>
        <w:autoSpaceDN/>
        <w:adjustRightInd/>
        <w:spacing w:line="240" w:lineRule="auto"/>
        <w:ind w:left="0" w:right="0" w:firstLine="709"/>
        <w:textAlignment w:val="auto"/>
        <w:rPr>
          <w:sz w:val="8"/>
          <w:szCs w:val="24"/>
          <w:highlight w:val="yellow"/>
        </w:rPr>
      </w:pPr>
    </w:p>
    <w:p w:rsidR="00FA67A5" w:rsidRPr="00B8265F" w:rsidRDefault="00FA67A5" w:rsidP="00163C2E">
      <w:pPr>
        <w:overflowPunct/>
        <w:autoSpaceDE/>
        <w:autoSpaceDN/>
        <w:adjustRightInd/>
        <w:spacing w:line="360" w:lineRule="auto"/>
        <w:ind w:left="0" w:right="0" w:firstLine="709"/>
        <w:textAlignment w:val="auto"/>
        <w:rPr>
          <w:sz w:val="24"/>
          <w:szCs w:val="24"/>
        </w:rPr>
      </w:pPr>
      <w:r w:rsidRPr="00B8265F">
        <w:rPr>
          <w:sz w:val="24"/>
          <w:szCs w:val="24"/>
        </w:rPr>
        <w:t>По подпрограмме «Активная политика занятости населения и социальная подде</w:t>
      </w:r>
      <w:r w:rsidR="00B8265F" w:rsidRPr="00B8265F">
        <w:rPr>
          <w:sz w:val="24"/>
          <w:szCs w:val="24"/>
        </w:rPr>
        <w:t>ржка безработных граждан» в 2020</w:t>
      </w:r>
      <w:r w:rsidRPr="00B8265F">
        <w:rPr>
          <w:sz w:val="24"/>
          <w:szCs w:val="24"/>
        </w:rPr>
        <w:t xml:space="preserve"> году планируется </w:t>
      </w:r>
      <w:r w:rsidR="005C10C6" w:rsidRPr="00B8265F">
        <w:rPr>
          <w:b/>
          <w:sz w:val="24"/>
          <w:szCs w:val="24"/>
        </w:rPr>
        <w:t xml:space="preserve">увеличение </w:t>
      </w:r>
      <w:r w:rsidRPr="00B8265F">
        <w:rPr>
          <w:b/>
          <w:sz w:val="24"/>
          <w:szCs w:val="24"/>
        </w:rPr>
        <w:t xml:space="preserve"> бюджетных </w:t>
      </w:r>
      <w:r w:rsidRPr="00B8265F">
        <w:rPr>
          <w:b/>
          <w:sz w:val="24"/>
          <w:szCs w:val="24"/>
        </w:rPr>
        <w:lastRenderedPageBreak/>
        <w:t xml:space="preserve">ассигнований на </w:t>
      </w:r>
      <w:r w:rsidR="00B8265F" w:rsidRPr="00B8265F">
        <w:rPr>
          <w:b/>
          <w:sz w:val="24"/>
          <w:szCs w:val="24"/>
        </w:rPr>
        <w:t>2 570,5</w:t>
      </w:r>
      <w:r w:rsidR="005C10C6" w:rsidRPr="00B8265F">
        <w:rPr>
          <w:b/>
          <w:sz w:val="24"/>
          <w:szCs w:val="24"/>
        </w:rPr>
        <w:t xml:space="preserve"> </w:t>
      </w:r>
      <w:r w:rsidRPr="00B8265F">
        <w:rPr>
          <w:b/>
          <w:sz w:val="24"/>
          <w:szCs w:val="24"/>
        </w:rPr>
        <w:t>млн. рублей</w:t>
      </w:r>
      <w:r w:rsidRPr="00B8265F">
        <w:rPr>
          <w:sz w:val="24"/>
          <w:szCs w:val="24"/>
        </w:rPr>
        <w:t xml:space="preserve"> (</w:t>
      </w:r>
      <w:r w:rsidR="00B8265F" w:rsidRPr="00B8265F">
        <w:rPr>
          <w:sz w:val="24"/>
          <w:szCs w:val="24"/>
        </w:rPr>
        <w:t>4,2</w:t>
      </w:r>
      <w:r w:rsidR="00CB7EE3" w:rsidRPr="00B8265F">
        <w:rPr>
          <w:sz w:val="24"/>
          <w:szCs w:val="24"/>
        </w:rPr>
        <w:t> </w:t>
      </w:r>
      <w:r w:rsidRPr="00B8265F">
        <w:rPr>
          <w:sz w:val="24"/>
          <w:szCs w:val="24"/>
        </w:rPr>
        <w:t xml:space="preserve">%) </w:t>
      </w:r>
      <w:r w:rsidRPr="00B8265F">
        <w:rPr>
          <w:b/>
          <w:sz w:val="24"/>
          <w:szCs w:val="24"/>
        </w:rPr>
        <w:t xml:space="preserve">при </w:t>
      </w:r>
      <w:r w:rsidR="00B8265F" w:rsidRPr="00B8265F">
        <w:rPr>
          <w:b/>
          <w:sz w:val="24"/>
          <w:szCs w:val="24"/>
        </w:rPr>
        <w:t xml:space="preserve">увеличении значений 8 показателей, снижении значения 1 показателя и </w:t>
      </w:r>
      <w:r w:rsidR="00163C2E" w:rsidRPr="00B8265F">
        <w:rPr>
          <w:b/>
          <w:sz w:val="24"/>
          <w:szCs w:val="24"/>
        </w:rPr>
        <w:t xml:space="preserve">сохранении значений </w:t>
      </w:r>
      <w:r w:rsidR="00B8265F" w:rsidRPr="00B8265F">
        <w:rPr>
          <w:b/>
          <w:sz w:val="24"/>
          <w:szCs w:val="24"/>
        </w:rPr>
        <w:t>6</w:t>
      </w:r>
      <w:r w:rsidR="008F6175" w:rsidRPr="00B8265F">
        <w:rPr>
          <w:b/>
          <w:sz w:val="24"/>
          <w:szCs w:val="24"/>
        </w:rPr>
        <w:t> </w:t>
      </w:r>
      <w:r w:rsidRPr="00B8265F">
        <w:rPr>
          <w:b/>
          <w:sz w:val="24"/>
          <w:szCs w:val="24"/>
        </w:rPr>
        <w:t>показателей</w:t>
      </w:r>
      <w:r w:rsidR="00B8265F" w:rsidRPr="00B8265F">
        <w:rPr>
          <w:sz w:val="24"/>
          <w:szCs w:val="24"/>
        </w:rPr>
        <w:t xml:space="preserve"> на уровне 2019</w:t>
      </w:r>
      <w:r w:rsidR="00CB7EE3" w:rsidRPr="00B8265F">
        <w:rPr>
          <w:sz w:val="24"/>
          <w:szCs w:val="24"/>
        </w:rPr>
        <w:t> </w:t>
      </w:r>
      <w:r w:rsidR="00B8265F" w:rsidRPr="00B8265F">
        <w:rPr>
          <w:sz w:val="24"/>
          <w:szCs w:val="24"/>
        </w:rPr>
        <w:t>года, в 2021</w:t>
      </w:r>
      <w:r w:rsidR="00CB7EE3" w:rsidRPr="00B8265F">
        <w:rPr>
          <w:sz w:val="24"/>
          <w:szCs w:val="24"/>
        </w:rPr>
        <w:t> </w:t>
      </w:r>
      <w:r w:rsidRPr="00B8265F">
        <w:rPr>
          <w:sz w:val="24"/>
          <w:szCs w:val="24"/>
        </w:rPr>
        <w:t xml:space="preserve">году при </w:t>
      </w:r>
      <w:r w:rsidR="005C10C6" w:rsidRPr="00B8265F">
        <w:rPr>
          <w:sz w:val="24"/>
          <w:szCs w:val="24"/>
        </w:rPr>
        <w:t>увеличении</w:t>
      </w:r>
      <w:r w:rsidRPr="00B8265F">
        <w:rPr>
          <w:sz w:val="24"/>
          <w:szCs w:val="24"/>
        </w:rPr>
        <w:t xml:space="preserve"> бюджетных ассигнований на </w:t>
      </w:r>
      <w:r w:rsidR="00B8265F" w:rsidRPr="00B8265F">
        <w:rPr>
          <w:sz w:val="24"/>
          <w:szCs w:val="24"/>
        </w:rPr>
        <w:t>120,5</w:t>
      </w:r>
      <w:r w:rsidRPr="00B8265F">
        <w:rPr>
          <w:sz w:val="24"/>
          <w:szCs w:val="24"/>
        </w:rPr>
        <w:t xml:space="preserve"> млн. рублей </w:t>
      </w:r>
      <w:r w:rsidR="00D66406" w:rsidRPr="00B8265F">
        <w:rPr>
          <w:sz w:val="24"/>
          <w:szCs w:val="24"/>
        </w:rPr>
        <w:t>(</w:t>
      </w:r>
      <w:r w:rsidR="00B8265F" w:rsidRPr="00B8265F">
        <w:rPr>
          <w:sz w:val="24"/>
          <w:szCs w:val="24"/>
        </w:rPr>
        <w:t>0,2</w:t>
      </w:r>
      <w:r w:rsidR="00CB7EE3" w:rsidRPr="00B8265F">
        <w:rPr>
          <w:sz w:val="24"/>
          <w:szCs w:val="24"/>
        </w:rPr>
        <w:t> </w:t>
      </w:r>
      <w:r w:rsidR="00D66406" w:rsidRPr="00B8265F">
        <w:rPr>
          <w:sz w:val="24"/>
          <w:szCs w:val="24"/>
        </w:rPr>
        <w:t xml:space="preserve">%) </w:t>
      </w:r>
      <w:r w:rsidR="005C10C6" w:rsidRPr="00B8265F">
        <w:rPr>
          <w:sz w:val="24"/>
          <w:szCs w:val="24"/>
        </w:rPr>
        <w:t>по сравнению с 20</w:t>
      </w:r>
      <w:r w:rsidR="00B8265F" w:rsidRPr="00B8265F">
        <w:rPr>
          <w:sz w:val="24"/>
          <w:szCs w:val="24"/>
        </w:rPr>
        <w:t>20</w:t>
      </w:r>
      <w:r w:rsidR="00CB7EE3" w:rsidRPr="00B8265F">
        <w:rPr>
          <w:sz w:val="24"/>
          <w:szCs w:val="24"/>
        </w:rPr>
        <w:t> </w:t>
      </w:r>
      <w:r w:rsidRPr="00B8265F">
        <w:rPr>
          <w:sz w:val="24"/>
          <w:szCs w:val="24"/>
        </w:rPr>
        <w:t xml:space="preserve">годом – </w:t>
      </w:r>
      <w:r w:rsidR="00B8265F" w:rsidRPr="00B8265F">
        <w:rPr>
          <w:sz w:val="24"/>
          <w:szCs w:val="24"/>
        </w:rPr>
        <w:t xml:space="preserve">увеличение значений 8 показателей, </w:t>
      </w:r>
      <w:r w:rsidR="005C10C6" w:rsidRPr="00B8265F">
        <w:rPr>
          <w:sz w:val="24"/>
          <w:szCs w:val="24"/>
        </w:rPr>
        <w:t>уменьшение значения</w:t>
      </w:r>
      <w:r w:rsidR="00163C2E" w:rsidRPr="00B8265F">
        <w:rPr>
          <w:sz w:val="24"/>
          <w:szCs w:val="24"/>
        </w:rPr>
        <w:t xml:space="preserve"> </w:t>
      </w:r>
      <w:r w:rsidR="005C10C6" w:rsidRPr="00B8265F">
        <w:rPr>
          <w:sz w:val="24"/>
          <w:szCs w:val="24"/>
        </w:rPr>
        <w:t>1</w:t>
      </w:r>
      <w:r w:rsidR="008F6175" w:rsidRPr="00B8265F">
        <w:rPr>
          <w:sz w:val="24"/>
          <w:szCs w:val="24"/>
        </w:rPr>
        <w:t> </w:t>
      </w:r>
      <w:r w:rsidR="00163C2E" w:rsidRPr="00B8265F">
        <w:rPr>
          <w:sz w:val="24"/>
          <w:szCs w:val="24"/>
        </w:rPr>
        <w:t>показател</w:t>
      </w:r>
      <w:r w:rsidR="005C10C6" w:rsidRPr="00B8265F">
        <w:rPr>
          <w:sz w:val="24"/>
          <w:szCs w:val="24"/>
        </w:rPr>
        <w:t>я</w:t>
      </w:r>
      <w:r w:rsidR="00B8265F" w:rsidRPr="00B8265F">
        <w:rPr>
          <w:sz w:val="24"/>
          <w:szCs w:val="24"/>
        </w:rPr>
        <w:t xml:space="preserve"> и сохранение на уровне 2020</w:t>
      </w:r>
      <w:r w:rsidR="00163C2E" w:rsidRPr="00B8265F">
        <w:rPr>
          <w:sz w:val="24"/>
          <w:szCs w:val="24"/>
        </w:rPr>
        <w:t xml:space="preserve"> </w:t>
      </w:r>
      <w:r w:rsidRPr="00B8265F">
        <w:rPr>
          <w:sz w:val="24"/>
          <w:szCs w:val="24"/>
        </w:rPr>
        <w:t xml:space="preserve">года значений </w:t>
      </w:r>
      <w:r w:rsidR="00B8265F" w:rsidRPr="00B8265F">
        <w:rPr>
          <w:sz w:val="24"/>
          <w:szCs w:val="24"/>
        </w:rPr>
        <w:t>7</w:t>
      </w:r>
      <w:r w:rsidR="00CB7EE3" w:rsidRPr="00B8265F">
        <w:rPr>
          <w:sz w:val="24"/>
          <w:szCs w:val="24"/>
        </w:rPr>
        <w:t> </w:t>
      </w:r>
      <w:r w:rsidR="00B8265F" w:rsidRPr="00B8265F">
        <w:rPr>
          <w:sz w:val="24"/>
          <w:szCs w:val="24"/>
        </w:rPr>
        <w:t>показателей, в 2022</w:t>
      </w:r>
      <w:r w:rsidR="00163C2E" w:rsidRPr="00B8265F">
        <w:rPr>
          <w:sz w:val="24"/>
          <w:szCs w:val="24"/>
        </w:rPr>
        <w:t xml:space="preserve"> </w:t>
      </w:r>
      <w:r w:rsidRPr="00B8265F">
        <w:rPr>
          <w:sz w:val="24"/>
          <w:szCs w:val="24"/>
        </w:rPr>
        <w:t>году при увеличении бюджетных ассигнований на</w:t>
      </w:r>
      <w:r w:rsidR="00163C2E" w:rsidRPr="00B8265F">
        <w:rPr>
          <w:sz w:val="24"/>
          <w:szCs w:val="24"/>
        </w:rPr>
        <w:t xml:space="preserve"> </w:t>
      </w:r>
      <w:r w:rsidR="00B8265F" w:rsidRPr="00B8265F">
        <w:rPr>
          <w:sz w:val="24"/>
          <w:szCs w:val="24"/>
        </w:rPr>
        <w:t>569,9</w:t>
      </w:r>
      <w:r w:rsidR="00CB7EE3" w:rsidRPr="00B8265F">
        <w:rPr>
          <w:sz w:val="24"/>
          <w:szCs w:val="24"/>
        </w:rPr>
        <w:t> </w:t>
      </w:r>
      <w:r w:rsidRPr="00B8265F">
        <w:rPr>
          <w:sz w:val="24"/>
          <w:szCs w:val="24"/>
        </w:rPr>
        <w:t>млн. рублей</w:t>
      </w:r>
      <w:r w:rsidR="00D66406" w:rsidRPr="00B8265F">
        <w:rPr>
          <w:sz w:val="24"/>
          <w:szCs w:val="24"/>
        </w:rPr>
        <w:t xml:space="preserve"> (</w:t>
      </w:r>
      <w:r w:rsidR="00B8265F" w:rsidRPr="00B8265F">
        <w:rPr>
          <w:sz w:val="24"/>
          <w:szCs w:val="24"/>
        </w:rPr>
        <w:t>0,9</w:t>
      </w:r>
      <w:r w:rsidR="00CB7EE3" w:rsidRPr="00B8265F">
        <w:rPr>
          <w:sz w:val="24"/>
          <w:szCs w:val="24"/>
        </w:rPr>
        <w:t> </w:t>
      </w:r>
      <w:r w:rsidR="00D66406" w:rsidRPr="00B8265F">
        <w:rPr>
          <w:sz w:val="24"/>
          <w:szCs w:val="24"/>
        </w:rPr>
        <w:t>%)</w:t>
      </w:r>
      <w:r w:rsidR="005C10C6" w:rsidRPr="00B8265F">
        <w:rPr>
          <w:sz w:val="24"/>
          <w:szCs w:val="24"/>
        </w:rPr>
        <w:t xml:space="preserve"> по сравнению с</w:t>
      </w:r>
      <w:r w:rsidR="00E3105A" w:rsidRPr="00B8265F">
        <w:rPr>
          <w:sz w:val="24"/>
          <w:szCs w:val="24"/>
        </w:rPr>
        <w:t> </w:t>
      </w:r>
      <w:r w:rsidR="00B8265F" w:rsidRPr="00B8265F">
        <w:rPr>
          <w:sz w:val="24"/>
          <w:szCs w:val="24"/>
        </w:rPr>
        <w:t>2021</w:t>
      </w:r>
      <w:r w:rsidR="00E3105A" w:rsidRPr="00B8265F">
        <w:rPr>
          <w:sz w:val="24"/>
          <w:szCs w:val="24"/>
        </w:rPr>
        <w:t> </w:t>
      </w:r>
      <w:r w:rsidRPr="00B8265F">
        <w:rPr>
          <w:sz w:val="24"/>
          <w:szCs w:val="24"/>
        </w:rPr>
        <w:t xml:space="preserve">годом – </w:t>
      </w:r>
      <w:r w:rsidR="00B8265F" w:rsidRPr="00B8265F">
        <w:rPr>
          <w:sz w:val="24"/>
          <w:szCs w:val="24"/>
        </w:rPr>
        <w:t>увеличение</w:t>
      </w:r>
      <w:r w:rsidRPr="00B8265F">
        <w:rPr>
          <w:sz w:val="24"/>
          <w:szCs w:val="24"/>
        </w:rPr>
        <w:t xml:space="preserve"> значени</w:t>
      </w:r>
      <w:r w:rsidR="00B8265F" w:rsidRPr="00B8265F">
        <w:rPr>
          <w:sz w:val="24"/>
          <w:szCs w:val="24"/>
        </w:rPr>
        <w:t>й</w:t>
      </w:r>
      <w:r w:rsidRPr="00B8265F">
        <w:rPr>
          <w:sz w:val="24"/>
          <w:szCs w:val="24"/>
        </w:rPr>
        <w:t xml:space="preserve"> </w:t>
      </w:r>
      <w:r w:rsidR="00B8265F" w:rsidRPr="00B8265F">
        <w:rPr>
          <w:sz w:val="24"/>
          <w:szCs w:val="24"/>
        </w:rPr>
        <w:t>9</w:t>
      </w:r>
      <w:r w:rsidRPr="00B8265F">
        <w:rPr>
          <w:sz w:val="24"/>
          <w:szCs w:val="24"/>
        </w:rPr>
        <w:t xml:space="preserve"> показател</w:t>
      </w:r>
      <w:r w:rsidR="00B8265F" w:rsidRPr="00B8265F">
        <w:rPr>
          <w:sz w:val="24"/>
          <w:szCs w:val="24"/>
        </w:rPr>
        <w:t>ей</w:t>
      </w:r>
      <w:r w:rsidRPr="00B8265F">
        <w:rPr>
          <w:sz w:val="24"/>
          <w:szCs w:val="24"/>
        </w:rPr>
        <w:t xml:space="preserve"> и сохранение на уровне 20</w:t>
      </w:r>
      <w:r w:rsidR="005C10C6" w:rsidRPr="00B8265F">
        <w:rPr>
          <w:sz w:val="24"/>
          <w:szCs w:val="24"/>
        </w:rPr>
        <w:t>2</w:t>
      </w:r>
      <w:r w:rsidR="00B8265F" w:rsidRPr="00B8265F">
        <w:rPr>
          <w:sz w:val="24"/>
          <w:szCs w:val="24"/>
        </w:rPr>
        <w:t>1</w:t>
      </w:r>
      <w:r w:rsidRPr="00B8265F">
        <w:rPr>
          <w:sz w:val="24"/>
          <w:szCs w:val="24"/>
        </w:rPr>
        <w:t xml:space="preserve"> года</w:t>
      </w:r>
      <w:r w:rsidR="00D66406" w:rsidRPr="00B8265F">
        <w:rPr>
          <w:sz w:val="24"/>
          <w:szCs w:val="24"/>
        </w:rPr>
        <w:t xml:space="preserve"> значений </w:t>
      </w:r>
      <w:r w:rsidR="00B8265F" w:rsidRPr="00B8265F">
        <w:rPr>
          <w:sz w:val="24"/>
          <w:szCs w:val="24"/>
        </w:rPr>
        <w:t xml:space="preserve">7 </w:t>
      </w:r>
      <w:r w:rsidR="00D66406" w:rsidRPr="00B8265F">
        <w:rPr>
          <w:sz w:val="24"/>
          <w:szCs w:val="24"/>
        </w:rPr>
        <w:t>показателей.</w:t>
      </w:r>
    </w:p>
    <w:p w:rsidR="00E91EAC" w:rsidRDefault="00FC530E" w:rsidP="00FF75E6">
      <w:pPr>
        <w:spacing w:line="384" w:lineRule="auto"/>
        <w:ind w:left="0" w:right="0" w:firstLine="709"/>
        <w:rPr>
          <w:sz w:val="24"/>
          <w:szCs w:val="24"/>
        </w:rPr>
      </w:pPr>
      <w:r w:rsidRPr="00505587">
        <w:rPr>
          <w:rFonts w:eastAsia="Calibri"/>
          <w:szCs w:val="24"/>
          <w:lang w:eastAsia="en-US"/>
        </w:rPr>
        <w:t>7.</w:t>
      </w:r>
      <w:r w:rsidR="00D55983" w:rsidRPr="00505587">
        <w:rPr>
          <w:rFonts w:eastAsia="Calibri"/>
          <w:szCs w:val="24"/>
          <w:lang w:eastAsia="en-US"/>
        </w:rPr>
        <w:t>7</w:t>
      </w:r>
      <w:r w:rsidR="00D73263" w:rsidRPr="00505587">
        <w:rPr>
          <w:szCs w:val="24"/>
        </w:rPr>
        <w:t>.</w:t>
      </w:r>
      <w:r w:rsidR="003B33BF" w:rsidRPr="00505587">
        <w:rPr>
          <w:szCs w:val="24"/>
        </w:rPr>
        <w:t> </w:t>
      </w:r>
      <w:r w:rsidR="00E91EAC" w:rsidRPr="00E10656">
        <w:rPr>
          <w:sz w:val="24"/>
          <w:szCs w:val="24"/>
        </w:rPr>
        <w:t>Учитывая степень эффективности ГП-</w:t>
      </w:r>
      <w:r w:rsidR="00E91EAC">
        <w:rPr>
          <w:sz w:val="24"/>
          <w:szCs w:val="24"/>
        </w:rPr>
        <w:t>7</w:t>
      </w:r>
      <w:r w:rsidR="00E91EAC" w:rsidRPr="00E10656">
        <w:rPr>
          <w:sz w:val="24"/>
          <w:szCs w:val="24"/>
        </w:rPr>
        <w:t xml:space="preserve"> в 2018 году, динамику расходов и показателей (индикаторов) указанной госпрограммы на 2020 – 2022 годы, по экспертной оценке Счетной палаты, </w:t>
      </w:r>
      <w:r w:rsidR="00E91EAC" w:rsidRPr="00E10656">
        <w:rPr>
          <w:b/>
          <w:sz w:val="24"/>
          <w:szCs w:val="24"/>
        </w:rPr>
        <w:t>существуют риски недостижения показател</w:t>
      </w:r>
      <w:r w:rsidR="00E91EAC">
        <w:rPr>
          <w:b/>
          <w:sz w:val="24"/>
          <w:szCs w:val="24"/>
        </w:rPr>
        <w:t>я</w:t>
      </w:r>
      <w:r w:rsidR="00E91EAC" w:rsidRPr="00E10656">
        <w:rPr>
          <w:b/>
          <w:sz w:val="24"/>
          <w:szCs w:val="24"/>
        </w:rPr>
        <w:t xml:space="preserve"> (индикатор</w:t>
      </w:r>
      <w:r w:rsidR="00E91EAC">
        <w:rPr>
          <w:b/>
          <w:sz w:val="24"/>
          <w:szCs w:val="24"/>
        </w:rPr>
        <w:t>а</w:t>
      </w:r>
      <w:r w:rsidR="00E91EAC" w:rsidRPr="00E10656">
        <w:rPr>
          <w:b/>
          <w:sz w:val="24"/>
          <w:szCs w:val="24"/>
        </w:rPr>
        <w:t>) госпрограммы</w:t>
      </w:r>
      <w:r w:rsidR="00E91EAC" w:rsidRPr="00E10656">
        <w:rPr>
          <w:sz w:val="24"/>
          <w:szCs w:val="24"/>
        </w:rPr>
        <w:t xml:space="preserve"> </w:t>
      </w:r>
      <w:r w:rsidR="00E91EAC" w:rsidRPr="00FD2755">
        <w:rPr>
          <w:b/>
          <w:sz w:val="24"/>
          <w:szCs w:val="24"/>
        </w:rPr>
        <w:t>в 2020</w:t>
      </w:r>
      <w:r w:rsidR="004D53C2">
        <w:rPr>
          <w:b/>
          <w:sz w:val="24"/>
          <w:szCs w:val="24"/>
        </w:rPr>
        <w:t xml:space="preserve"> </w:t>
      </w:r>
      <w:r w:rsidR="00E91EAC" w:rsidRPr="00FD2755">
        <w:rPr>
          <w:b/>
          <w:sz w:val="24"/>
          <w:szCs w:val="24"/>
        </w:rPr>
        <w:t>-</w:t>
      </w:r>
      <w:r w:rsidR="004D53C2">
        <w:rPr>
          <w:b/>
          <w:sz w:val="24"/>
          <w:szCs w:val="24"/>
        </w:rPr>
        <w:t xml:space="preserve"> </w:t>
      </w:r>
      <w:r w:rsidR="00E91EAC" w:rsidRPr="00FD2755">
        <w:rPr>
          <w:b/>
          <w:sz w:val="24"/>
          <w:szCs w:val="24"/>
        </w:rPr>
        <w:t>2022 годах</w:t>
      </w:r>
      <w:r w:rsidR="00E91EAC" w:rsidRPr="00E10656">
        <w:rPr>
          <w:sz w:val="24"/>
          <w:szCs w:val="24"/>
        </w:rPr>
        <w:t xml:space="preserve"> </w:t>
      </w:r>
      <w:r w:rsidR="00E91EAC">
        <w:rPr>
          <w:sz w:val="24"/>
          <w:szCs w:val="24"/>
        </w:rPr>
        <w:t>–</w:t>
      </w:r>
      <w:r w:rsidR="00E91EAC" w:rsidRPr="00E10656">
        <w:rPr>
          <w:sz w:val="24"/>
          <w:szCs w:val="24"/>
        </w:rPr>
        <w:t xml:space="preserve"> </w:t>
      </w:r>
      <w:r w:rsidR="00E91EAC">
        <w:rPr>
          <w:sz w:val="24"/>
          <w:szCs w:val="24"/>
        </w:rPr>
        <w:t>25,0</w:t>
      </w:r>
      <w:r w:rsidR="00E91EAC" w:rsidRPr="00E10656">
        <w:rPr>
          <w:sz w:val="24"/>
          <w:szCs w:val="24"/>
        </w:rPr>
        <w:t xml:space="preserve"> % (</w:t>
      </w:r>
      <w:r w:rsidR="00E91EAC">
        <w:rPr>
          <w:sz w:val="24"/>
          <w:szCs w:val="24"/>
        </w:rPr>
        <w:t>1</w:t>
      </w:r>
      <w:r w:rsidR="00E91EAC" w:rsidRPr="00E10656">
        <w:rPr>
          <w:sz w:val="24"/>
          <w:szCs w:val="24"/>
        </w:rPr>
        <w:t xml:space="preserve"> показател</w:t>
      </w:r>
      <w:r w:rsidR="00E91EAC">
        <w:rPr>
          <w:sz w:val="24"/>
          <w:szCs w:val="24"/>
        </w:rPr>
        <w:t xml:space="preserve">ь - </w:t>
      </w:r>
      <w:r w:rsidR="00E91EAC" w:rsidRPr="00283597">
        <w:rPr>
          <w:sz w:val="24"/>
          <w:szCs w:val="24"/>
        </w:rPr>
        <w:t>«Отношение безработных граждан, зарегистрированных в органах службы занятости, к общей численности безработных в соответствии с методологией Международной организации труда»</w:t>
      </w:r>
      <w:r w:rsidR="00E91EAC">
        <w:rPr>
          <w:sz w:val="24"/>
          <w:szCs w:val="24"/>
        </w:rPr>
        <w:t xml:space="preserve"> </w:t>
      </w:r>
      <w:r w:rsidR="00E91EAC" w:rsidRPr="00E10656">
        <w:rPr>
          <w:sz w:val="24"/>
          <w:szCs w:val="24"/>
        </w:rPr>
        <w:t xml:space="preserve">из </w:t>
      </w:r>
      <w:r w:rsidR="00E91EAC">
        <w:rPr>
          <w:sz w:val="24"/>
          <w:szCs w:val="24"/>
        </w:rPr>
        <w:t>4</w:t>
      </w:r>
      <w:r w:rsidR="00E91EAC" w:rsidRPr="00E10656">
        <w:rPr>
          <w:sz w:val="24"/>
          <w:szCs w:val="24"/>
        </w:rPr>
        <w:t xml:space="preserve">) на уровне госпрограммы и </w:t>
      </w:r>
      <w:r w:rsidR="00E91EAC">
        <w:rPr>
          <w:sz w:val="24"/>
          <w:szCs w:val="24"/>
        </w:rPr>
        <w:t>в 2020</w:t>
      </w:r>
      <w:r w:rsidR="004D53C2">
        <w:rPr>
          <w:sz w:val="24"/>
          <w:szCs w:val="24"/>
        </w:rPr>
        <w:t xml:space="preserve"> </w:t>
      </w:r>
      <w:r w:rsidR="00E91EAC">
        <w:rPr>
          <w:sz w:val="24"/>
          <w:szCs w:val="24"/>
        </w:rPr>
        <w:t>-</w:t>
      </w:r>
      <w:r w:rsidR="004D53C2">
        <w:rPr>
          <w:sz w:val="24"/>
          <w:szCs w:val="24"/>
        </w:rPr>
        <w:t xml:space="preserve"> </w:t>
      </w:r>
      <w:r w:rsidR="00E91EAC">
        <w:rPr>
          <w:sz w:val="24"/>
          <w:szCs w:val="24"/>
        </w:rPr>
        <w:t>2022 годах 3,6</w:t>
      </w:r>
      <w:r w:rsidR="00E91EAC" w:rsidRPr="00E10656">
        <w:rPr>
          <w:sz w:val="24"/>
          <w:szCs w:val="24"/>
        </w:rPr>
        <w:t xml:space="preserve"> % показателей (</w:t>
      </w:r>
      <w:r w:rsidR="00E91EAC" w:rsidRPr="00283597">
        <w:rPr>
          <w:sz w:val="24"/>
          <w:szCs w:val="24"/>
        </w:rPr>
        <w:t>1 показатель</w:t>
      </w:r>
      <w:r w:rsidR="00E91EAC" w:rsidRPr="00E10656">
        <w:rPr>
          <w:sz w:val="24"/>
          <w:szCs w:val="24"/>
        </w:rPr>
        <w:t xml:space="preserve"> </w:t>
      </w:r>
      <w:r w:rsidR="00E91EAC" w:rsidRPr="00283597">
        <w:rPr>
          <w:sz w:val="24"/>
          <w:szCs w:val="24"/>
        </w:rPr>
        <w:t>- «Отношение максимального размера пособия по безработице к величине прожиточного минимума трудоспособного населения, %»</w:t>
      </w:r>
      <w:r w:rsidR="00E91EAC">
        <w:rPr>
          <w:sz w:val="24"/>
          <w:szCs w:val="24"/>
        </w:rPr>
        <w:t xml:space="preserve"> </w:t>
      </w:r>
      <w:r w:rsidR="00E91EAC" w:rsidRPr="00E10656">
        <w:rPr>
          <w:sz w:val="24"/>
          <w:szCs w:val="24"/>
        </w:rPr>
        <w:t xml:space="preserve">из </w:t>
      </w:r>
      <w:r w:rsidR="00E91EAC">
        <w:rPr>
          <w:sz w:val="24"/>
          <w:szCs w:val="24"/>
        </w:rPr>
        <w:t>28 в 2020 – 2021 годах и 3,7</w:t>
      </w:r>
      <w:r w:rsidR="00E91EAC" w:rsidRPr="00E10656">
        <w:rPr>
          <w:sz w:val="24"/>
          <w:szCs w:val="24"/>
        </w:rPr>
        <w:t xml:space="preserve"> % показателей из </w:t>
      </w:r>
      <w:r w:rsidR="00E91EAC">
        <w:rPr>
          <w:sz w:val="24"/>
          <w:szCs w:val="24"/>
        </w:rPr>
        <w:t>27 в 2022 году</w:t>
      </w:r>
      <w:r w:rsidR="00E91EAC" w:rsidRPr="00E10656">
        <w:rPr>
          <w:sz w:val="24"/>
          <w:szCs w:val="24"/>
        </w:rPr>
        <w:t>) на уровне подпрограмм</w:t>
      </w:r>
      <w:r w:rsidR="00E91EAC">
        <w:rPr>
          <w:sz w:val="24"/>
          <w:szCs w:val="24"/>
        </w:rPr>
        <w:t>ы</w:t>
      </w:r>
      <w:r w:rsidR="00E91EAC" w:rsidRPr="00E10656">
        <w:rPr>
          <w:sz w:val="24"/>
          <w:szCs w:val="24"/>
        </w:rPr>
        <w:t xml:space="preserve"> госпрограммы.</w:t>
      </w:r>
    </w:p>
    <w:p w:rsidR="00E91EAC" w:rsidRPr="00727011" w:rsidRDefault="00E91EAC" w:rsidP="00E91EAC">
      <w:pPr>
        <w:spacing w:line="360" w:lineRule="auto"/>
        <w:ind w:left="0" w:right="0" w:firstLine="709"/>
        <w:rPr>
          <w:sz w:val="24"/>
          <w:szCs w:val="24"/>
        </w:rPr>
      </w:pPr>
      <w:r>
        <w:rPr>
          <w:sz w:val="24"/>
          <w:szCs w:val="24"/>
        </w:rPr>
        <w:t>По мнению Счетной палаты</w:t>
      </w:r>
      <w:r w:rsidR="000F33BD">
        <w:rPr>
          <w:sz w:val="24"/>
          <w:szCs w:val="24"/>
        </w:rPr>
        <w:t>,</w:t>
      </w:r>
      <w:r w:rsidRPr="00727011">
        <w:rPr>
          <w:sz w:val="24"/>
          <w:szCs w:val="24"/>
        </w:rPr>
        <w:t xml:space="preserve"> целесообразно заменить </w:t>
      </w:r>
      <w:r>
        <w:rPr>
          <w:sz w:val="24"/>
          <w:szCs w:val="24"/>
        </w:rPr>
        <w:t xml:space="preserve">подпрограммный показатель </w:t>
      </w:r>
      <w:r w:rsidRPr="00457B2A">
        <w:rPr>
          <w:sz w:val="24"/>
          <w:szCs w:val="24"/>
        </w:rPr>
        <w:t>«Отношение максимального размера пособия по безработице к величине прожиточного минимума трудоспособного населения, %</w:t>
      </w:r>
      <w:r>
        <w:rPr>
          <w:sz w:val="24"/>
          <w:szCs w:val="24"/>
        </w:rPr>
        <w:t>»</w:t>
      </w:r>
      <w:r w:rsidRPr="00457B2A">
        <w:rPr>
          <w:sz w:val="24"/>
          <w:szCs w:val="24"/>
        </w:rPr>
        <w:t xml:space="preserve"> </w:t>
      </w:r>
      <w:r>
        <w:rPr>
          <w:sz w:val="24"/>
          <w:szCs w:val="24"/>
        </w:rPr>
        <w:t>(значения на 2020 год установлены в размере 70 %, на 2021 год – 67 %, на 2022 год – 71 %) на два показателя</w:t>
      </w:r>
      <w:r w:rsidRPr="00457B2A">
        <w:rPr>
          <w:sz w:val="24"/>
          <w:szCs w:val="24"/>
        </w:rPr>
        <w:t xml:space="preserve"> </w:t>
      </w:r>
      <w:r>
        <w:rPr>
          <w:sz w:val="24"/>
          <w:szCs w:val="24"/>
        </w:rPr>
        <w:t>«</w:t>
      </w:r>
      <w:r w:rsidRPr="00457B2A">
        <w:rPr>
          <w:sz w:val="24"/>
          <w:szCs w:val="24"/>
        </w:rPr>
        <w:t>Отношение максимального размера пособия по безработице (без учета получателей предпенсионного возраста) к величине прожиточного минимума трудоспособного населения, %</w:t>
      </w:r>
      <w:r>
        <w:rPr>
          <w:sz w:val="24"/>
          <w:szCs w:val="24"/>
        </w:rPr>
        <w:t>»</w:t>
      </w:r>
      <w:r w:rsidRPr="00457B2A">
        <w:rPr>
          <w:sz w:val="24"/>
          <w:szCs w:val="24"/>
        </w:rPr>
        <w:t xml:space="preserve"> и </w:t>
      </w:r>
      <w:r>
        <w:rPr>
          <w:sz w:val="24"/>
          <w:szCs w:val="24"/>
        </w:rPr>
        <w:t>«</w:t>
      </w:r>
      <w:r w:rsidRPr="00457B2A">
        <w:rPr>
          <w:sz w:val="24"/>
          <w:szCs w:val="24"/>
        </w:rPr>
        <w:t>Отношение максимального размера пособия по безработице (по группе получателей – предпенсионеры) к величине прожиточного минимума трудоспособного населения, %</w:t>
      </w:r>
      <w:r>
        <w:rPr>
          <w:sz w:val="24"/>
          <w:szCs w:val="24"/>
        </w:rPr>
        <w:t>», установив им соответствующие значения на 2020</w:t>
      </w:r>
      <w:r w:rsidR="004D53C2">
        <w:rPr>
          <w:sz w:val="24"/>
          <w:szCs w:val="24"/>
        </w:rPr>
        <w:t xml:space="preserve"> </w:t>
      </w:r>
      <w:r>
        <w:rPr>
          <w:sz w:val="24"/>
          <w:szCs w:val="24"/>
        </w:rPr>
        <w:t>-</w:t>
      </w:r>
      <w:r w:rsidR="004D53C2">
        <w:rPr>
          <w:sz w:val="24"/>
          <w:szCs w:val="24"/>
        </w:rPr>
        <w:t xml:space="preserve"> </w:t>
      </w:r>
      <w:r>
        <w:rPr>
          <w:sz w:val="24"/>
          <w:szCs w:val="24"/>
        </w:rPr>
        <w:t>2022 годы, т.</w:t>
      </w:r>
      <w:r w:rsidR="004D53C2">
        <w:rPr>
          <w:sz w:val="24"/>
          <w:szCs w:val="24"/>
        </w:rPr>
        <w:t xml:space="preserve"> </w:t>
      </w:r>
      <w:r>
        <w:rPr>
          <w:sz w:val="24"/>
          <w:szCs w:val="24"/>
        </w:rPr>
        <w:t>к. п</w:t>
      </w:r>
      <w:r w:rsidRPr="00727011">
        <w:rPr>
          <w:sz w:val="24"/>
          <w:szCs w:val="24"/>
        </w:rPr>
        <w:t>остановлением Правительства Российской Федерации от 15 ноября 2018 г. № 1375 «О размерах минимальной и максимальной величин пособия по безработице на 2019 год» максимальный размер выплаты для безработных граждан составит 8 000 рублей, для граждан предпенсионного возраста - 11 280 рублей</w:t>
      </w:r>
      <w:r>
        <w:rPr>
          <w:sz w:val="24"/>
          <w:szCs w:val="24"/>
        </w:rPr>
        <w:t xml:space="preserve"> (на 2020 год размеры пособия по безработицы останутся на этом же уровне)</w:t>
      </w:r>
      <w:r w:rsidRPr="00727011">
        <w:rPr>
          <w:sz w:val="24"/>
          <w:szCs w:val="24"/>
        </w:rPr>
        <w:t xml:space="preserve">. </w:t>
      </w:r>
    </w:p>
    <w:p w:rsidR="00E91EAC" w:rsidRPr="000E01D0" w:rsidRDefault="00E91EAC" w:rsidP="00E91EAC">
      <w:pPr>
        <w:widowControl w:val="0"/>
        <w:tabs>
          <w:tab w:val="left" w:pos="567"/>
        </w:tabs>
        <w:spacing w:line="360" w:lineRule="auto"/>
        <w:ind w:left="0" w:right="-2" w:firstLine="709"/>
        <w:rPr>
          <w:sz w:val="24"/>
          <w:szCs w:val="24"/>
        </w:rPr>
      </w:pPr>
      <w:r w:rsidRPr="000E01D0">
        <w:rPr>
          <w:sz w:val="24"/>
          <w:szCs w:val="24"/>
        </w:rPr>
        <w:t xml:space="preserve">В части реализации мероприятия по развитию трудовой мобильности, входящего в подпрограмму 1 «Активная политика занятости населения и социальная поддержка </w:t>
      </w:r>
      <w:r w:rsidRPr="000E01D0">
        <w:rPr>
          <w:sz w:val="24"/>
          <w:szCs w:val="24"/>
        </w:rPr>
        <w:lastRenderedPageBreak/>
        <w:t xml:space="preserve">безработных граждан» ГП-7, следует отметить риски неполного освоения средств федерального бюджета в 2020 - 2022 годах. </w:t>
      </w:r>
    </w:p>
    <w:p w:rsidR="00E91EAC" w:rsidRPr="000E01D0" w:rsidRDefault="00E91EAC" w:rsidP="00E91EAC">
      <w:pPr>
        <w:widowControl w:val="0"/>
        <w:tabs>
          <w:tab w:val="left" w:pos="567"/>
        </w:tabs>
        <w:spacing w:line="360" w:lineRule="auto"/>
        <w:ind w:left="0" w:right="-2" w:firstLine="709"/>
        <w:rPr>
          <w:sz w:val="24"/>
          <w:szCs w:val="24"/>
        </w:rPr>
      </w:pPr>
      <w:r w:rsidRPr="000E01D0">
        <w:rPr>
          <w:sz w:val="24"/>
          <w:szCs w:val="24"/>
        </w:rPr>
        <w:t xml:space="preserve">В 2020 году в реализации данного мероприятия планируется участие 15 субъектов Российской Федерации (656 человек), в 2021 году – 642 человека, в 2022 году – 600 человек. Законопроектом предусматриваются средства в размере 500,0 млн. рублей ежегодно. </w:t>
      </w:r>
    </w:p>
    <w:p w:rsidR="00E91EAC" w:rsidRPr="000E01D0" w:rsidRDefault="00E91EAC" w:rsidP="00E91EAC">
      <w:pPr>
        <w:widowControl w:val="0"/>
        <w:tabs>
          <w:tab w:val="left" w:pos="567"/>
        </w:tabs>
        <w:spacing w:line="360" w:lineRule="auto"/>
        <w:ind w:left="0" w:right="-2" w:firstLine="709"/>
        <w:rPr>
          <w:sz w:val="24"/>
          <w:szCs w:val="24"/>
        </w:rPr>
      </w:pPr>
      <w:r w:rsidRPr="000E01D0">
        <w:rPr>
          <w:sz w:val="24"/>
          <w:szCs w:val="24"/>
        </w:rPr>
        <w:t>В 2019 году на реализацию мероприятия по развитию трудовой мобильности, в котором принимают участие 10 регионов (свыше 930 человек),  предусмотрены средства федерального бюджета в размере 500,0 млн. рублей. По состоянию на 1 сентября 2019</w:t>
      </w:r>
      <w:r w:rsidR="004D53C2">
        <w:rPr>
          <w:sz w:val="24"/>
          <w:szCs w:val="24"/>
        </w:rPr>
        <w:t> </w:t>
      </w:r>
      <w:r w:rsidRPr="000E01D0">
        <w:rPr>
          <w:sz w:val="24"/>
          <w:szCs w:val="24"/>
        </w:rPr>
        <w:t>г</w:t>
      </w:r>
      <w:r w:rsidR="004D53C2">
        <w:rPr>
          <w:sz w:val="24"/>
          <w:szCs w:val="24"/>
        </w:rPr>
        <w:t>ода</w:t>
      </w:r>
      <w:r w:rsidRPr="000E01D0">
        <w:rPr>
          <w:sz w:val="24"/>
          <w:szCs w:val="24"/>
        </w:rPr>
        <w:t xml:space="preserve"> кассовые расходы составили 127,7 млн. рублей, или 25,5</w:t>
      </w:r>
      <w:r w:rsidR="004D53C2">
        <w:rPr>
          <w:sz w:val="24"/>
          <w:szCs w:val="24"/>
        </w:rPr>
        <w:t xml:space="preserve"> </w:t>
      </w:r>
      <w:r w:rsidRPr="000E01D0">
        <w:rPr>
          <w:sz w:val="24"/>
          <w:szCs w:val="24"/>
        </w:rPr>
        <w:t>% предусмотренных средств.</w:t>
      </w:r>
    </w:p>
    <w:p w:rsidR="00E91EAC" w:rsidRPr="000E01D0" w:rsidRDefault="00E91EAC" w:rsidP="00E91EAC">
      <w:pPr>
        <w:widowControl w:val="0"/>
        <w:tabs>
          <w:tab w:val="left" w:pos="567"/>
        </w:tabs>
        <w:spacing w:line="360" w:lineRule="auto"/>
        <w:ind w:left="0" w:right="-2" w:firstLine="709"/>
        <w:rPr>
          <w:sz w:val="24"/>
          <w:szCs w:val="24"/>
        </w:rPr>
      </w:pPr>
      <w:r w:rsidRPr="000E01D0">
        <w:rPr>
          <w:sz w:val="24"/>
          <w:szCs w:val="24"/>
        </w:rPr>
        <w:t xml:space="preserve">В 2018 году </w:t>
      </w:r>
      <w:r w:rsidR="00FF75E6" w:rsidRPr="000E01D0">
        <w:rPr>
          <w:sz w:val="24"/>
          <w:szCs w:val="24"/>
        </w:rPr>
        <w:t>кассовы</w:t>
      </w:r>
      <w:r w:rsidR="00FF75E6">
        <w:rPr>
          <w:sz w:val="24"/>
          <w:szCs w:val="24"/>
        </w:rPr>
        <w:t>е</w:t>
      </w:r>
      <w:r w:rsidR="00FF75E6" w:rsidRPr="000E01D0">
        <w:rPr>
          <w:sz w:val="24"/>
          <w:szCs w:val="24"/>
        </w:rPr>
        <w:t xml:space="preserve"> </w:t>
      </w:r>
      <w:r w:rsidRPr="000E01D0">
        <w:rPr>
          <w:sz w:val="24"/>
          <w:szCs w:val="24"/>
        </w:rPr>
        <w:t>расход</w:t>
      </w:r>
      <w:r w:rsidR="00FF75E6">
        <w:rPr>
          <w:sz w:val="24"/>
          <w:szCs w:val="24"/>
        </w:rPr>
        <w:t>ы</w:t>
      </w:r>
      <w:r w:rsidRPr="000E01D0">
        <w:rPr>
          <w:sz w:val="24"/>
          <w:szCs w:val="24"/>
        </w:rPr>
        <w:t xml:space="preserve"> средств федерального бюджета на эти цели составил</w:t>
      </w:r>
      <w:r w:rsidR="00FF75E6">
        <w:rPr>
          <w:sz w:val="24"/>
          <w:szCs w:val="24"/>
        </w:rPr>
        <w:t>и</w:t>
      </w:r>
      <w:r w:rsidRPr="000E01D0">
        <w:rPr>
          <w:sz w:val="24"/>
          <w:szCs w:val="24"/>
        </w:rPr>
        <w:t xml:space="preserve"> 119,4 млн. рублей, или 79,3 % утвержденных средств; в 2017 году – 56,0 млн. рублей, или 27,5</w:t>
      </w:r>
      <w:r w:rsidR="004D53C2">
        <w:rPr>
          <w:sz w:val="24"/>
          <w:szCs w:val="24"/>
        </w:rPr>
        <w:t xml:space="preserve"> </w:t>
      </w:r>
      <w:r w:rsidRPr="000E01D0">
        <w:rPr>
          <w:sz w:val="24"/>
          <w:szCs w:val="24"/>
        </w:rPr>
        <w:t>%, в 2016 году – 57,9 млн. рублей, или 20,8 %.</w:t>
      </w:r>
    </w:p>
    <w:p w:rsidR="00E91EAC" w:rsidRPr="000E01D0" w:rsidRDefault="00E91EAC" w:rsidP="00E91EAC">
      <w:pPr>
        <w:spacing w:line="360" w:lineRule="auto"/>
        <w:ind w:left="0" w:right="0" w:firstLine="709"/>
        <w:rPr>
          <w:sz w:val="24"/>
          <w:szCs w:val="24"/>
        </w:rPr>
      </w:pPr>
      <w:r w:rsidRPr="00FC5F52">
        <w:rPr>
          <w:sz w:val="24"/>
          <w:szCs w:val="24"/>
        </w:rPr>
        <w:t>По мероприятию «Переобучение, повышение квалификации работников предприятий  в целях поддержки занятости и повышения эффективности рынка труда»</w:t>
      </w:r>
      <w:r w:rsidRPr="00FC5F52">
        <w:rPr>
          <w:rStyle w:val="a5"/>
          <w:sz w:val="24"/>
          <w:szCs w:val="24"/>
        </w:rPr>
        <w:footnoteReference w:id="1"/>
      </w:r>
      <w:r w:rsidRPr="00FC5F52">
        <w:rPr>
          <w:sz w:val="24"/>
          <w:szCs w:val="24"/>
        </w:rPr>
        <w:t xml:space="preserve">, входящего в ГП-7, </w:t>
      </w:r>
      <w:r w:rsidRPr="00FC5F52">
        <w:rPr>
          <w:rFonts w:eastAsia="Calibri"/>
          <w:sz w:val="24"/>
          <w:szCs w:val="24"/>
          <w:lang w:eastAsia="en-US"/>
        </w:rPr>
        <w:t xml:space="preserve">нерациональное использование средств федерального бюджета может повлиять на степень эффективности проведенных мероприятий </w:t>
      </w:r>
      <w:r w:rsidRPr="00FC5F52">
        <w:rPr>
          <w:sz w:val="24"/>
          <w:szCs w:val="24"/>
        </w:rPr>
        <w:t>по переобучению, повышению квалификации работников предприятий в 2020 году.</w:t>
      </w:r>
    </w:p>
    <w:p w:rsidR="00E91EAC" w:rsidRPr="000E01D0" w:rsidRDefault="00E91EAC" w:rsidP="00E91EAC">
      <w:pPr>
        <w:spacing w:line="360" w:lineRule="auto"/>
        <w:ind w:left="0" w:right="0" w:firstLine="709"/>
        <w:rPr>
          <w:sz w:val="24"/>
          <w:szCs w:val="24"/>
        </w:rPr>
      </w:pPr>
      <w:r w:rsidRPr="000E01D0">
        <w:rPr>
          <w:sz w:val="24"/>
          <w:szCs w:val="24"/>
        </w:rPr>
        <w:t>По данному мероприятию по состоянию на 1 сентября 2019 года отмечается</w:t>
      </w:r>
      <w:r w:rsidRPr="000E01D0">
        <w:rPr>
          <w:b/>
          <w:sz w:val="24"/>
          <w:szCs w:val="24"/>
        </w:rPr>
        <w:t xml:space="preserve"> </w:t>
      </w:r>
      <w:r w:rsidRPr="000E01D0">
        <w:rPr>
          <w:sz w:val="24"/>
          <w:szCs w:val="24"/>
        </w:rPr>
        <w:t xml:space="preserve">низкий уровень кассового исполнения </w:t>
      </w:r>
      <w:r w:rsidR="004D53C2">
        <w:rPr>
          <w:sz w:val="24"/>
          <w:szCs w:val="24"/>
        </w:rPr>
        <w:t xml:space="preserve">- </w:t>
      </w:r>
      <w:r w:rsidRPr="000E01D0">
        <w:rPr>
          <w:sz w:val="24"/>
          <w:szCs w:val="24"/>
        </w:rPr>
        <w:t>248,9 млн. рублей (16,3 %), что обусловлено технологией организации мероприятий в регионах, длительным процессом согласования с Минэкономразвития России перечня предприятий – участников проекта, с учетом реализации других</w:t>
      </w:r>
      <w:r w:rsidRPr="000E01D0">
        <w:rPr>
          <w:rStyle w:val="a5"/>
          <w:sz w:val="24"/>
          <w:szCs w:val="24"/>
        </w:rPr>
        <w:footnoteReference w:id="2"/>
      </w:r>
      <w:r w:rsidRPr="000E01D0">
        <w:rPr>
          <w:sz w:val="24"/>
          <w:szCs w:val="24"/>
        </w:rPr>
        <w:t xml:space="preserve"> федеральных проектов «Системные меры по повышению производительности труда» и «Адресная поддержка повышения производительности труда на предприятиях» НП «Производительность труда и поддержка занятости». </w:t>
      </w:r>
    </w:p>
    <w:p w:rsidR="00E91EAC" w:rsidRPr="000E01D0" w:rsidRDefault="00E91EAC" w:rsidP="00FF75E6">
      <w:pPr>
        <w:spacing w:line="360" w:lineRule="auto"/>
        <w:ind w:left="0" w:right="-2" w:firstLine="709"/>
        <w:rPr>
          <w:sz w:val="24"/>
          <w:szCs w:val="24"/>
        </w:rPr>
      </w:pPr>
      <w:r w:rsidRPr="000E01D0">
        <w:rPr>
          <w:sz w:val="24"/>
          <w:szCs w:val="24"/>
        </w:rPr>
        <w:t xml:space="preserve">До настоящего времени Минэкономразвития России </w:t>
      </w:r>
      <w:r w:rsidR="00FF75E6">
        <w:rPr>
          <w:sz w:val="24"/>
          <w:szCs w:val="24"/>
        </w:rPr>
        <w:t>с</w:t>
      </w:r>
      <w:r w:rsidR="00FF75E6" w:rsidRPr="000E01D0">
        <w:rPr>
          <w:sz w:val="24"/>
          <w:szCs w:val="24"/>
        </w:rPr>
        <w:t xml:space="preserve"> субъекта</w:t>
      </w:r>
      <w:r w:rsidR="00FF75E6">
        <w:rPr>
          <w:sz w:val="24"/>
          <w:szCs w:val="24"/>
        </w:rPr>
        <w:t>ми</w:t>
      </w:r>
      <w:r w:rsidR="00FF75E6" w:rsidRPr="000E01D0">
        <w:rPr>
          <w:sz w:val="24"/>
          <w:szCs w:val="24"/>
        </w:rPr>
        <w:t xml:space="preserve"> </w:t>
      </w:r>
      <w:r w:rsidRPr="000E01D0">
        <w:rPr>
          <w:sz w:val="24"/>
          <w:szCs w:val="24"/>
        </w:rPr>
        <w:t xml:space="preserve">Российской Федерации продолжается подписание соглашений «Регион – Предприятие», определяющих круг предприятий – участников, что препятствует полному началу реализации мероприятий по переобучению, повышению квалификации работников </w:t>
      </w:r>
      <w:r w:rsidRPr="000E01D0">
        <w:rPr>
          <w:sz w:val="24"/>
          <w:szCs w:val="24"/>
        </w:rPr>
        <w:lastRenderedPageBreak/>
        <w:t>предприятий.</w:t>
      </w:r>
      <w:r w:rsidR="00FF75E6">
        <w:rPr>
          <w:sz w:val="24"/>
          <w:szCs w:val="24"/>
        </w:rPr>
        <w:t xml:space="preserve"> </w:t>
      </w:r>
      <w:r w:rsidRPr="000E01D0">
        <w:rPr>
          <w:sz w:val="24"/>
          <w:szCs w:val="24"/>
        </w:rPr>
        <w:t xml:space="preserve">В 11 регионах из 31 не завершена стадия подписания таких соглашений. Кроме того, низкое кассовое исполнение на 1 сентября 2019 года обусловлено длительным </w:t>
      </w:r>
      <w:r>
        <w:rPr>
          <w:sz w:val="24"/>
          <w:szCs w:val="24"/>
        </w:rPr>
        <w:t xml:space="preserve"> </w:t>
      </w:r>
      <w:r w:rsidRPr="000E01D0">
        <w:rPr>
          <w:sz w:val="24"/>
          <w:szCs w:val="24"/>
        </w:rPr>
        <w:t>(до 2 месяцев) сроком обработки документов, представленных работодателем в целях возмещения ему фактических затрат по обучению.</w:t>
      </w:r>
    </w:p>
    <w:p w:rsidR="00E91EAC" w:rsidRPr="000E01D0" w:rsidRDefault="00E91EAC" w:rsidP="00E91EAC">
      <w:pPr>
        <w:widowControl w:val="0"/>
        <w:spacing w:line="360" w:lineRule="auto"/>
        <w:ind w:left="0" w:right="-2" w:firstLine="709"/>
        <w:rPr>
          <w:sz w:val="24"/>
          <w:szCs w:val="24"/>
        </w:rPr>
      </w:pPr>
      <w:r w:rsidRPr="000E01D0">
        <w:rPr>
          <w:sz w:val="24"/>
          <w:szCs w:val="24"/>
        </w:rPr>
        <w:t>Проверка исполнения федерального бюджета за 2018 год показала, что по состоянию на 1 января 2019 года кассовые расходы средств федерального бюджета на реализацию мероприятий по переобучению, повышению квалификации работников предприятий в целях поддержки занятости и повышения эффективности рынка труда, в которых участвовали</w:t>
      </w:r>
      <w:r w:rsidR="000F33BD">
        <w:rPr>
          <w:sz w:val="24"/>
          <w:szCs w:val="24"/>
        </w:rPr>
        <w:t xml:space="preserve"> </w:t>
      </w:r>
      <w:r w:rsidRPr="000E01D0">
        <w:rPr>
          <w:sz w:val="24"/>
          <w:szCs w:val="24"/>
        </w:rPr>
        <w:t>6 пилотных регионов составили 319,6 млн. рублей, или 60,8 % выделенн</w:t>
      </w:r>
      <w:r>
        <w:rPr>
          <w:sz w:val="24"/>
          <w:szCs w:val="24"/>
        </w:rPr>
        <w:t>ых средств (525,4 млн. рублей).</w:t>
      </w:r>
    </w:p>
    <w:p w:rsidR="00E91EAC" w:rsidRPr="00EE50C6" w:rsidRDefault="00E91EAC" w:rsidP="00E91EAC">
      <w:pPr>
        <w:pStyle w:val="aff"/>
        <w:widowControl w:val="0"/>
        <w:spacing w:before="0" w:beforeAutospacing="0" w:after="0" w:afterAutospacing="0" w:line="360" w:lineRule="auto"/>
        <w:ind w:firstLine="709"/>
        <w:jc w:val="both"/>
        <w:rPr>
          <w:b/>
          <w:color w:val="1D1D1D"/>
        </w:rPr>
      </w:pPr>
      <w:r w:rsidRPr="000E01D0">
        <w:rPr>
          <w:rFonts w:eastAsia="Calibri"/>
          <w:lang w:eastAsia="en-US"/>
        </w:rPr>
        <w:t>Перевыполнение количественных показателей</w:t>
      </w:r>
      <w:r w:rsidRPr="000E01D0">
        <w:rPr>
          <w:rStyle w:val="a5"/>
          <w:rFonts w:eastAsia="Calibri"/>
          <w:lang w:eastAsia="en-US"/>
        </w:rPr>
        <w:footnoteReference w:id="3"/>
      </w:r>
      <w:r w:rsidRPr="000E01D0">
        <w:rPr>
          <w:rFonts w:eastAsia="Calibri"/>
          <w:lang w:eastAsia="en-US"/>
        </w:rPr>
        <w:t xml:space="preserve"> не подтвердило «качественность вложения в человеческий капитал», повышение их трудовой мобильности на рынке труда и соответствие приобретенным компетенциям и их востребованности в рамках проводимых мероприятий по повышению производительности труда, т.</w:t>
      </w:r>
      <w:r w:rsidR="004D53C2">
        <w:rPr>
          <w:rFonts w:eastAsia="Calibri"/>
          <w:lang w:eastAsia="en-US"/>
        </w:rPr>
        <w:t xml:space="preserve"> </w:t>
      </w:r>
      <w:r w:rsidRPr="000E01D0">
        <w:rPr>
          <w:rFonts w:eastAsia="Calibri"/>
          <w:lang w:eastAsia="en-US"/>
        </w:rPr>
        <w:t>е. эффективность использования субсидий; проведенные мероприятия не в полном объеме соответствуют требованиям инновационной экономики и не связаны в полной мере с мероприятиями по повышению производительности труда.</w:t>
      </w:r>
    </w:p>
    <w:p w:rsidR="00E91EAC" w:rsidRPr="00505587" w:rsidRDefault="00E91EAC" w:rsidP="00505587">
      <w:pPr>
        <w:pStyle w:val="af9"/>
        <w:spacing w:after="0" w:line="360" w:lineRule="auto"/>
        <w:rPr>
          <w:szCs w:val="24"/>
        </w:rPr>
      </w:pPr>
    </w:p>
    <w:sectPr w:rsidR="00E91EAC" w:rsidRPr="00505587" w:rsidSect="001B3323">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138"/>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8BF" w:rsidRDefault="00DC18BF" w:rsidP="00A24B17">
      <w:pPr>
        <w:spacing w:line="240" w:lineRule="auto"/>
        <w:ind w:left="0" w:firstLine="0"/>
      </w:pPr>
    </w:p>
  </w:endnote>
  <w:endnote w:type="continuationSeparator" w:id="0">
    <w:p w:rsidR="00DC18BF" w:rsidRDefault="00DC18BF" w:rsidP="008B5D7F">
      <w:pPr>
        <w:spacing w:line="240" w:lineRule="auto"/>
        <w:ind w:left="0" w:firstLine="0"/>
      </w:pPr>
    </w:p>
  </w:endnote>
  <w:endnote w:type="continuationNotice" w:id="1">
    <w:p w:rsidR="00DC18BF" w:rsidRDefault="00DC18BF" w:rsidP="005501A6">
      <w:pPr>
        <w:spacing w:line="240" w:lineRule="auto"/>
        <w:ind w:left="0" w:firstLin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928" w:rsidRPr="001B3323" w:rsidRDefault="00CD2928" w:rsidP="001B3323">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928" w:rsidRPr="001B3323" w:rsidRDefault="00CD2928" w:rsidP="001B3323">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928" w:rsidRPr="001B3323" w:rsidRDefault="00CD2928" w:rsidP="001B332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8BF" w:rsidRDefault="00DC18BF" w:rsidP="005104E2">
      <w:pPr>
        <w:spacing w:line="240" w:lineRule="auto"/>
        <w:ind w:left="0" w:firstLine="0"/>
      </w:pPr>
      <w:r>
        <w:separator/>
      </w:r>
    </w:p>
  </w:footnote>
  <w:footnote w:type="continuationSeparator" w:id="0">
    <w:p w:rsidR="00DC18BF" w:rsidRDefault="00DC18BF" w:rsidP="00751A24">
      <w:pPr>
        <w:spacing w:line="240" w:lineRule="auto"/>
      </w:pPr>
      <w:r>
        <w:continuationSeparator/>
      </w:r>
    </w:p>
  </w:footnote>
  <w:footnote w:id="1">
    <w:p w:rsidR="00FF75E6" w:rsidRPr="005C1574" w:rsidRDefault="00FF75E6" w:rsidP="00E91EAC">
      <w:pPr>
        <w:pStyle w:val="a3"/>
        <w:jc w:val="both"/>
      </w:pPr>
      <w:r w:rsidRPr="005C1574">
        <w:rPr>
          <w:rStyle w:val="a5"/>
        </w:rPr>
        <w:footnoteRef/>
      </w:r>
      <w:r w:rsidRPr="005C1574">
        <w:t xml:space="preserve"> Данное мероприятие реализуется в рамках федерального проекта «Поддержка занятости и повышение эффективности рынка труда для обеспечения роста производительности труда» </w:t>
      </w:r>
      <w:r>
        <w:t>НП</w:t>
      </w:r>
      <w:r w:rsidRPr="005C1574">
        <w:t xml:space="preserve"> «Производительность труда и поддержка занятости».</w:t>
      </w:r>
    </w:p>
  </w:footnote>
  <w:footnote w:id="2">
    <w:p w:rsidR="00FF75E6" w:rsidRPr="005C1574" w:rsidRDefault="00FF75E6" w:rsidP="00E91EAC">
      <w:pPr>
        <w:pStyle w:val="a3"/>
        <w:jc w:val="both"/>
      </w:pPr>
      <w:r w:rsidRPr="005C1574">
        <w:rPr>
          <w:rStyle w:val="a5"/>
        </w:rPr>
        <w:footnoteRef/>
      </w:r>
      <w:r w:rsidRPr="005C1574">
        <w:t xml:space="preserve"> 31 субъект Российской Федерации был отобран Минэкономразвития России с учетом реализации федеральных проектов «Системные меры по повышению производительности труда» и «Адресная поддержка повышения производительности труда на предприятиях»  </w:t>
      </w:r>
      <w:r>
        <w:t>НП</w:t>
      </w:r>
      <w:r w:rsidRPr="005C1574">
        <w:t xml:space="preserve"> «Производительность труда и поддержка занятости»</w:t>
      </w:r>
      <w:r>
        <w:t>.</w:t>
      </w:r>
    </w:p>
  </w:footnote>
  <w:footnote w:id="3">
    <w:p w:rsidR="00FF75E6" w:rsidRPr="00F55CE6" w:rsidRDefault="00FF75E6" w:rsidP="00E91EAC">
      <w:pPr>
        <w:pStyle w:val="a3"/>
        <w:jc w:val="both"/>
      </w:pPr>
      <w:r w:rsidRPr="00F55CE6">
        <w:rPr>
          <w:rStyle w:val="a5"/>
        </w:rPr>
        <w:footnoteRef/>
      </w:r>
      <w:r w:rsidRPr="00F55CE6">
        <w:t xml:space="preserve"> </w:t>
      </w:r>
      <w:r w:rsidRPr="00F55CE6">
        <w:rPr>
          <w:rFonts w:eastAsia="Calibri"/>
        </w:rPr>
        <w:t>«Доля трудоустроенных работников в численности работников, прошедших обучение в рамках мероприятий в области поддержки занятости» (план – 80 % , факт – 99,9 %), «Доля трудоустроенных работников в общей численности работников, высвобожденных с предприятий в связи с реализацией мероприятий по повышению производительности труда»  (план – 80 %, факт – 80 %).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23" w:rsidRDefault="001B3323"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CD2928" w:rsidRPr="001B3323" w:rsidRDefault="00CD2928" w:rsidP="001B332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23" w:rsidRPr="001B3323" w:rsidRDefault="001B3323" w:rsidP="007B2FA0">
    <w:pPr>
      <w:pStyle w:val="ad"/>
      <w:framePr w:wrap="around" w:vAnchor="text" w:hAnchor="margin" w:xAlign="center" w:y="1"/>
      <w:rPr>
        <w:rStyle w:val="af5"/>
        <w:sz w:val="24"/>
      </w:rPr>
    </w:pPr>
    <w:r w:rsidRPr="001B3323">
      <w:rPr>
        <w:rStyle w:val="af5"/>
        <w:sz w:val="24"/>
      </w:rPr>
      <w:fldChar w:fldCharType="begin"/>
    </w:r>
    <w:r w:rsidRPr="001B3323">
      <w:rPr>
        <w:rStyle w:val="af5"/>
        <w:sz w:val="24"/>
      </w:rPr>
      <w:instrText xml:space="preserve">PAGE  </w:instrText>
    </w:r>
    <w:r w:rsidRPr="001B3323">
      <w:rPr>
        <w:rStyle w:val="af5"/>
        <w:sz w:val="24"/>
      </w:rPr>
      <w:fldChar w:fldCharType="separate"/>
    </w:r>
    <w:r>
      <w:rPr>
        <w:rStyle w:val="af5"/>
        <w:noProof/>
        <w:sz w:val="24"/>
      </w:rPr>
      <w:t>138</w:t>
    </w:r>
    <w:r w:rsidRPr="001B3323">
      <w:rPr>
        <w:rStyle w:val="af5"/>
        <w:sz w:val="24"/>
      </w:rPr>
      <w:fldChar w:fldCharType="end"/>
    </w:r>
  </w:p>
  <w:p w:rsidR="00FF75E6" w:rsidRPr="001B3323" w:rsidRDefault="00FF75E6" w:rsidP="001B3323">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5E6" w:rsidRPr="001B3323" w:rsidRDefault="00FF75E6" w:rsidP="001B332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14337"/>
  </w:hdrShapeDefaults>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1C4D"/>
    <w:rsid w:val="000066BA"/>
    <w:rsid w:val="00011DD3"/>
    <w:rsid w:val="00014662"/>
    <w:rsid w:val="00014E83"/>
    <w:rsid w:val="00016CCE"/>
    <w:rsid w:val="00017757"/>
    <w:rsid w:val="00017AD4"/>
    <w:rsid w:val="00022E69"/>
    <w:rsid w:val="000236A7"/>
    <w:rsid w:val="000252FD"/>
    <w:rsid w:val="000277F7"/>
    <w:rsid w:val="00035809"/>
    <w:rsid w:val="00036310"/>
    <w:rsid w:val="000461A7"/>
    <w:rsid w:val="000513E1"/>
    <w:rsid w:val="0005757D"/>
    <w:rsid w:val="00057EB7"/>
    <w:rsid w:val="00060278"/>
    <w:rsid w:val="00060C5F"/>
    <w:rsid w:val="00063000"/>
    <w:rsid w:val="0006622B"/>
    <w:rsid w:val="000710D1"/>
    <w:rsid w:val="00071EE4"/>
    <w:rsid w:val="00076AEE"/>
    <w:rsid w:val="00076D56"/>
    <w:rsid w:val="000779A8"/>
    <w:rsid w:val="0008184C"/>
    <w:rsid w:val="00082482"/>
    <w:rsid w:val="0008313A"/>
    <w:rsid w:val="0008590F"/>
    <w:rsid w:val="00090340"/>
    <w:rsid w:val="00092D24"/>
    <w:rsid w:val="0009451F"/>
    <w:rsid w:val="000953BD"/>
    <w:rsid w:val="0009553D"/>
    <w:rsid w:val="000A10AB"/>
    <w:rsid w:val="000A2E1F"/>
    <w:rsid w:val="000A6B72"/>
    <w:rsid w:val="000B483D"/>
    <w:rsid w:val="000B49F1"/>
    <w:rsid w:val="000C2409"/>
    <w:rsid w:val="000C4B79"/>
    <w:rsid w:val="000C5EB2"/>
    <w:rsid w:val="000D08DE"/>
    <w:rsid w:val="000D1013"/>
    <w:rsid w:val="000E163F"/>
    <w:rsid w:val="000E24AE"/>
    <w:rsid w:val="000E4119"/>
    <w:rsid w:val="000E67E4"/>
    <w:rsid w:val="000F1B71"/>
    <w:rsid w:val="000F2EFC"/>
    <w:rsid w:val="000F33BD"/>
    <w:rsid w:val="000F7D1B"/>
    <w:rsid w:val="00102AD5"/>
    <w:rsid w:val="00105388"/>
    <w:rsid w:val="00105CA4"/>
    <w:rsid w:val="00111EF4"/>
    <w:rsid w:val="0011315E"/>
    <w:rsid w:val="0011533F"/>
    <w:rsid w:val="001171FD"/>
    <w:rsid w:val="00120D10"/>
    <w:rsid w:val="001240A3"/>
    <w:rsid w:val="00126986"/>
    <w:rsid w:val="00127D1B"/>
    <w:rsid w:val="00131F99"/>
    <w:rsid w:val="0013276A"/>
    <w:rsid w:val="00132D34"/>
    <w:rsid w:val="00135E87"/>
    <w:rsid w:val="00135FA7"/>
    <w:rsid w:val="0013744B"/>
    <w:rsid w:val="00137601"/>
    <w:rsid w:val="00141A8E"/>
    <w:rsid w:val="00145C2A"/>
    <w:rsid w:val="001533A2"/>
    <w:rsid w:val="00157447"/>
    <w:rsid w:val="00160165"/>
    <w:rsid w:val="00161B2A"/>
    <w:rsid w:val="00163C2E"/>
    <w:rsid w:val="001675F8"/>
    <w:rsid w:val="001677CC"/>
    <w:rsid w:val="0017250D"/>
    <w:rsid w:val="00172681"/>
    <w:rsid w:val="00172AD2"/>
    <w:rsid w:val="00176502"/>
    <w:rsid w:val="0018221B"/>
    <w:rsid w:val="00185F7A"/>
    <w:rsid w:val="0019021C"/>
    <w:rsid w:val="00194123"/>
    <w:rsid w:val="0019610D"/>
    <w:rsid w:val="001A04F9"/>
    <w:rsid w:val="001A1388"/>
    <w:rsid w:val="001B2029"/>
    <w:rsid w:val="001B3323"/>
    <w:rsid w:val="001B3B63"/>
    <w:rsid w:val="001C1EE6"/>
    <w:rsid w:val="001C6427"/>
    <w:rsid w:val="001C6B1D"/>
    <w:rsid w:val="001D2123"/>
    <w:rsid w:val="001D2BBE"/>
    <w:rsid w:val="001D4A4C"/>
    <w:rsid w:val="001D6C4A"/>
    <w:rsid w:val="001E4F9F"/>
    <w:rsid w:val="001E57CF"/>
    <w:rsid w:val="001F06F9"/>
    <w:rsid w:val="001F3D29"/>
    <w:rsid w:val="001F418A"/>
    <w:rsid w:val="001F541B"/>
    <w:rsid w:val="0020230F"/>
    <w:rsid w:val="00206161"/>
    <w:rsid w:val="002166B2"/>
    <w:rsid w:val="00220A2A"/>
    <w:rsid w:val="00222A25"/>
    <w:rsid w:val="00223A56"/>
    <w:rsid w:val="0023199E"/>
    <w:rsid w:val="00235F3B"/>
    <w:rsid w:val="002375CE"/>
    <w:rsid w:val="002379D3"/>
    <w:rsid w:val="00240F1B"/>
    <w:rsid w:val="002463F5"/>
    <w:rsid w:val="00251921"/>
    <w:rsid w:val="00253020"/>
    <w:rsid w:val="00272BB2"/>
    <w:rsid w:val="00273881"/>
    <w:rsid w:val="0027624C"/>
    <w:rsid w:val="00280F34"/>
    <w:rsid w:val="002825DD"/>
    <w:rsid w:val="0028355F"/>
    <w:rsid w:val="00284BBB"/>
    <w:rsid w:val="00286FD5"/>
    <w:rsid w:val="00290F16"/>
    <w:rsid w:val="00292539"/>
    <w:rsid w:val="00292E1E"/>
    <w:rsid w:val="00292FE6"/>
    <w:rsid w:val="002932C3"/>
    <w:rsid w:val="00293683"/>
    <w:rsid w:val="002A2691"/>
    <w:rsid w:val="002A4B9D"/>
    <w:rsid w:val="002A7CBC"/>
    <w:rsid w:val="002B1003"/>
    <w:rsid w:val="002C24CB"/>
    <w:rsid w:val="002C39C0"/>
    <w:rsid w:val="002C5896"/>
    <w:rsid w:val="002C6F92"/>
    <w:rsid w:val="002D0F7F"/>
    <w:rsid w:val="002D0F97"/>
    <w:rsid w:val="002D1281"/>
    <w:rsid w:val="002D2AFE"/>
    <w:rsid w:val="002D2C49"/>
    <w:rsid w:val="002D336C"/>
    <w:rsid w:val="002D73DE"/>
    <w:rsid w:val="002E246F"/>
    <w:rsid w:val="002E2A83"/>
    <w:rsid w:val="002E662A"/>
    <w:rsid w:val="002E7210"/>
    <w:rsid w:val="00300B2D"/>
    <w:rsid w:val="00300D03"/>
    <w:rsid w:val="0030162F"/>
    <w:rsid w:val="00301B51"/>
    <w:rsid w:val="00301F82"/>
    <w:rsid w:val="0030327A"/>
    <w:rsid w:val="00304007"/>
    <w:rsid w:val="0030514E"/>
    <w:rsid w:val="00306317"/>
    <w:rsid w:val="00312D18"/>
    <w:rsid w:val="0032290D"/>
    <w:rsid w:val="00322E60"/>
    <w:rsid w:val="00323C78"/>
    <w:rsid w:val="00324B77"/>
    <w:rsid w:val="00326F18"/>
    <w:rsid w:val="0032745E"/>
    <w:rsid w:val="00330F26"/>
    <w:rsid w:val="00333B40"/>
    <w:rsid w:val="00334269"/>
    <w:rsid w:val="003431D4"/>
    <w:rsid w:val="00343986"/>
    <w:rsid w:val="00352012"/>
    <w:rsid w:val="0035533E"/>
    <w:rsid w:val="00357693"/>
    <w:rsid w:val="00362E83"/>
    <w:rsid w:val="0036788A"/>
    <w:rsid w:val="003740A6"/>
    <w:rsid w:val="003761F9"/>
    <w:rsid w:val="00377629"/>
    <w:rsid w:val="00383950"/>
    <w:rsid w:val="00384615"/>
    <w:rsid w:val="0038526D"/>
    <w:rsid w:val="00390389"/>
    <w:rsid w:val="00393956"/>
    <w:rsid w:val="00397245"/>
    <w:rsid w:val="003A101B"/>
    <w:rsid w:val="003A49A4"/>
    <w:rsid w:val="003A61C4"/>
    <w:rsid w:val="003A6457"/>
    <w:rsid w:val="003A68A5"/>
    <w:rsid w:val="003B11BA"/>
    <w:rsid w:val="003B151E"/>
    <w:rsid w:val="003B2517"/>
    <w:rsid w:val="003B33BF"/>
    <w:rsid w:val="003C0998"/>
    <w:rsid w:val="003C0A44"/>
    <w:rsid w:val="003C129C"/>
    <w:rsid w:val="003C1C30"/>
    <w:rsid w:val="003C7C2E"/>
    <w:rsid w:val="003D3985"/>
    <w:rsid w:val="003D72D4"/>
    <w:rsid w:val="003E5D50"/>
    <w:rsid w:val="0040423F"/>
    <w:rsid w:val="00404A01"/>
    <w:rsid w:val="00404D9E"/>
    <w:rsid w:val="00411A13"/>
    <w:rsid w:val="00414B32"/>
    <w:rsid w:val="00415E6E"/>
    <w:rsid w:val="0042035B"/>
    <w:rsid w:val="0042054A"/>
    <w:rsid w:val="004212B7"/>
    <w:rsid w:val="00422542"/>
    <w:rsid w:val="00426B1C"/>
    <w:rsid w:val="00426D8C"/>
    <w:rsid w:val="00437B1C"/>
    <w:rsid w:val="00441428"/>
    <w:rsid w:val="0044718C"/>
    <w:rsid w:val="0045102B"/>
    <w:rsid w:val="0045132E"/>
    <w:rsid w:val="00453B56"/>
    <w:rsid w:val="0045622B"/>
    <w:rsid w:val="00456FFB"/>
    <w:rsid w:val="00457393"/>
    <w:rsid w:val="00460E87"/>
    <w:rsid w:val="00463E17"/>
    <w:rsid w:val="00466CCD"/>
    <w:rsid w:val="004670AC"/>
    <w:rsid w:val="00467175"/>
    <w:rsid w:val="0046730A"/>
    <w:rsid w:val="00467A7E"/>
    <w:rsid w:val="00470848"/>
    <w:rsid w:val="00473350"/>
    <w:rsid w:val="00475423"/>
    <w:rsid w:val="00477713"/>
    <w:rsid w:val="00481A76"/>
    <w:rsid w:val="004840A3"/>
    <w:rsid w:val="004959D7"/>
    <w:rsid w:val="004A1039"/>
    <w:rsid w:val="004B16A9"/>
    <w:rsid w:val="004C187D"/>
    <w:rsid w:val="004C3A14"/>
    <w:rsid w:val="004C6000"/>
    <w:rsid w:val="004C657E"/>
    <w:rsid w:val="004C792D"/>
    <w:rsid w:val="004C7DC6"/>
    <w:rsid w:val="004D1DD6"/>
    <w:rsid w:val="004D350D"/>
    <w:rsid w:val="004D53C2"/>
    <w:rsid w:val="004E159D"/>
    <w:rsid w:val="004E2A52"/>
    <w:rsid w:val="004E6081"/>
    <w:rsid w:val="004E6AAD"/>
    <w:rsid w:val="004E7DCB"/>
    <w:rsid w:val="004F1842"/>
    <w:rsid w:val="004F28D5"/>
    <w:rsid w:val="004F2C65"/>
    <w:rsid w:val="004F3B94"/>
    <w:rsid w:val="00500933"/>
    <w:rsid w:val="00504FCC"/>
    <w:rsid w:val="00505587"/>
    <w:rsid w:val="00506EB5"/>
    <w:rsid w:val="00507A7D"/>
    <w:rsid w:val="005104E2"/>
    <w:rsid w:val="00510C0E"/>
    <w:rsid w:val="00512CD4"/>
    <w:rsid w:val="00512D90"/>
    <w:rsid w:val="00513982"/>
    <w:rsid w:val="00515557"/>
    <w:rsid w:val="00517535"/>
    <w:rsid w:val="00521C9F"/>
    <w:rsid w:val="00525ACD"/>
    <w:rsid w:val="0052679F"/>
    <w:rsid w:val="00530DE4"/>
    <w:rsid w:val="005312D8"/>
    <w:rsid w:val="00531BE8"/>
    <w:rsid w:val="00533030"/>
    <w:rsid w:val="005330B4"/>
    <w:rsid w:val="005335E1"/>
    <w:rsid w:val="00536011"/>
    <w:rsid w:val="0053615C"/>
    <w:rsid w:val="0054683D"/>
    <w:rsid w:val="0054767E"/>
    <w:rsid w:val="005501A6"/>
    <w:rsid w:val="00550303"/>
    <w:rsid w:val="005505A8"/>
    <w:rsid w:val="00550E70"/>
    <w:rsid w:val="005510BD"/>
    <w:rsid w:val="00551675"/>
    <w:rsid w:val="00561F63"/>
    <w:rsid w:val="00561F6C"/>
    <w:rsid w:val="00563435"/>
    <w:rsid w:val="0056378F"/>
    <w:rsid w:val="00565516"/>
    <w:rsid w:val="00571538"/>
    <w:rsid w:val="00572891"/>
    <w:rsid w:val="005745FD"/>
    <w:rsid w:val="00574926"/>
    <w:rsid w:val="00575213"/>
    <w:rsid w:val="00577AF8"/>
    <w:rsid w:val="0058011E"/>
    <w:rsid w:val="00583BA8"/>
    <w:rsid w:val="0059123D"/>
    <w:rsid w:val="0059404A"/>
    <w:rsid w:val="00595BCC"/>
    <w:rsid w:val="005969DA"/>
    <w:rsid w:val="005A01B2"/>
    <w:rsid w:val="005A06A3"/>
    <w:rsid w:val="005A2E8C"/>
    <w:rsid w:val="005A5536"/>
    <w:rsid w:val="005A794C"/>
    <w:rsid w:val="005A7973"/>
    <w:rsid w:val="005A7D0B"/>
    <w:rsid w:val="005B0362"/>
    <w:rsid w:val="005B0C13"/>
    <w:rsid w:val="005B0C83"/>
    <w:rsid w:val="005B1020"/>
    <w:rsid w:val="005B21BD"/>
    <w:rsid w:val="005B400A"/>
    <w:rsid w:val="005B4833"/>
    <w:rsid w:val="005B5979"/>
    <w:rsid w:val="005C10C6"/>
    <w:rsid w:val="005C14B3"/>
    <w:rsid w:val="005C3530"/>
    <w:rsid w:val="005C3B93"/>
    <w:rsid w:val="005C53AD"/>
    <w:rsid w:val="005C6A7B"/>
    <w:rsid w:val="005C7D02"/>
    <w:rsid w:val="005E03CC"/>
    <w:rsid w:val="005E2961"/>
    <w:rsid w:val="005E34BE"/>
    <w:rsid w:val="005E621D"/>
    <w:rsid w:val="005F6B7B"/>
    <w:rsid w:val="00600C33"/>
    <w:rsid w:val="00600E4F"/>
    <w:rsid w:val="00604BB1"/>
    <w:rsid w:val="00604CD2"/>
    <w:rsid w:val="006104BE"/>
    <w:rsid w:val="0061533C"/>
    <w:rsid w:val="006243B8"/>
    <w:rsid w:val="006252BA"/>
    <w:rsid w:val="006259FA"/>
    <w:rsid w:val="0062646F"/>
    <w:rsid w:val="00632975"/>
    <w:rsid w:val="006369A2"/>
    <w:rsid w:val="00636F58"/>
    <w:rsid w:val="006448AA"/>
    <w:rsid w:val="00646773"/>
    <w:rsid w:val="0064722B"/>
    <w:rsid w:val="006500FE"/>
    <w:rsid w:val="00652F0E"/>
    <w:rsid w:val="0066170B"/>
    <w:rsid w:val="00662B06"/>
    <w:rsid w:val="0066464D"/>
    <w:rsid w:val="006676AA"/>
    <w:rsid w:val="00667DB4"/>
    <w:rsid w:val="006752A4"/>
    <w:rsid w:val="00676519"/>
    <w:rsid w:val="0067665A"/>
    <w:rsid w:val="006860FC"/>
    <w:rsid w:val="006876EA"/>
    <w:rsid w:val="00687A25"/>
    <w:rsid w:val="00690864"/>
    <w:rsid w:val="00690E85"/>
    <w:rsid w:val="006A0C62"/>
    <w:rsid w:val="006A36C9"/>
    <w:rsid w:val="006A4AD5"/>
    <w:rsid w:val="006A64CD"/>
    <w:rsid w:val="006A68C2"/>
    <w:rsid w:val="006A6F53"/>
    <w:rsid w:val="006C71F7"/>
    <w:rsid w:val="006D083C"/>
    <w:rsid w:val="006D45A1"/>
    <w:rsid w:val="006D7AB6"/>
    <w:rsid w:val="006E2025"/>
    <w:rsid w:val="006E616D"/>
    <w:rsid w:val="006F16BF"/>
    <w:rsid w:val="006F3558"/>
    <w:rsid w:val="006F5D80"/>
    <w:rsid w:val="006F7D6C"/>
    <w:rsid w:val="007012C5"/>
    <w:rsid w:val="00702848"/>
    <w:rsid w:val="00706D0E"/>
    <w:rsid w:val="00706E75"/>
    <w:rsid w:val="00711526"/>
    <w:rsid w:val="007136FE"/>
    <w:rsid w:val="0072002C"/>
    <w:rsid w:val="00720C3F"/>
    <w:rsid w:val="00721147"/>
    <w:rsid w:val="00721A2A"/>
    <w:rsid w:val="0072335B"/>
    <w:rsid w:val="00724B8A"/>
    <w:rsid w:val="00726302"/>
    <w:rsid w:val="007269AA"/>
    <w:rsid w:val="00730035"/>
    <w:rsid w:val="00730C43"/>
    <w:rsid w:val="00734D44"/>
    <w:rsid w:val="00751A24"/>
    <w:rsid w:val="00753396"/>
    <w:rsid w:val="007533E5"/>
    <w:rsid w:val="00753B8D"/>
    <w:rsid w:val="00754010"/>
    <w:rsid w:val="0075416D"/>
    <w:rsid w:val="00754545"/>
    <w:rsid w:val="00756858"/>
    <w:rsid w:val="007614BF"/>
    <w:rsid w:val="007621AE"/>
    <w:rsid w:val="0076347C"/>
    <w:rsid w:val="00764D6D"/>
    <w:rsid w:val="007724E5"/>
    <w:rsid w:val="00784A11"/>
    <w:rsid w:val="007A35AF"/>
    <w:rsid w:val="007A4738"/>
    <w:rsid w:val="007D497B"/>
    <w:rsid w:val="007D72B2"/>
    <w:rsid w:val="007D7E74"/>
    <w:rsid w:val="007E038C"/>
    <w:rsid w:val="007E3214"/>
    <w:rsid w:val="007E5859"/>
    <w:rsid w:val="007F40AD"/>
    <w:rsid w:val="007F4335"/>
    <w:rsid w:val="007F5727"/>
    <w:rsid w:val="007F59EB"/>
    <w:rsid w:val="007F6ACC"/>
    <w:rsid w:val="007F7BC8"/>
    <w:rsid w:val="00801EB4"/>
    <w:rsid w:val="00806D4B"/>
    <w:rsid w:val="00811A17"/>
    <w:rsid w:val="00812ADE"/>
    <w:rsid w:val="00816D5F"/>
    <w:rsid w:val="00817C7E"/>
    <w:rsid w:val="00825F2F"/>
    <w:rsid w:val="00827288"/>
    <w:rsid w:val="008272F2"/>
    <w:rsid w:val="00827FC7"/>
    <w:rsid w:val="0083022A"/>
    <w:rsid w:val="0083027B"/>
    <w:rsid w:val="008302F8"/>
    <w:rsid w:val="00834238"/>
    <w:rsid w:val="00840860"/>
    <w:rsid w:val="008440FC"/>
    <w:rsid w:val="008455F3"/>
    <w:rsid w:val="00845F13"/>
    <w:rsid w:val="00846DA9"/>
    <w:rsid w:val="00847968"/>
    <w:rsid w:val="00847C70"/>
    <w:rsid w:val="008516D3"/>
    <w:rsid w:val="0085308D"/>
    <w:rsid w:val="00854084"/>
    <w:rsid w:val="00863D1E"/>
    <w:rsid w:val="00867405"/>
    <w:rsid w:val="0087147F"/>
    <w:rsid w:val="0088346B"/>
    <w:rsid w:val="00883962"/>
    <w:rsid w:val="00883F82"/>
    <w:rsid w:val="00884A87"/>
    <w:rsid w:val="0089240C"/>
    <w:rsid w:val="008937D0"/>
    <w:rsid w:val="0089437F"/>
    <w:rsid w:val="00895FB3"/>
    <w:rsid w:val="008968EE"/>
    <w:rsid w:val="00897236"/>
    <w:rsid w:val="008A03BE"/>
    <w:rsid w:val="008A15FE"/>
    <w:rsid w:val="008A5DF7"/>
    <w:rsid w:val="008A658D"/>
    <w:rsid w:val="008A74FC"/>
    <w:rsid w:val="008B11BA"/>
    <w:rsid w:val="008B1E48"/>
    <w:rsid w:val="008B3763"/>
    <w:rsid w:val="008B577B"/>
    <w:rsid w:val="008B586C"/>
    <w:rsid w:val="008B5D7F"/>
    <w:rsid w:val="008C0C84"/>
    <w:rsid w:val="008C2146"/>
    <w:rsid w:val="008C5503"/>
    <w:rsid w:val="008C6D7C"/>
    <w:rsid w:val="008D0FF4"/>
    <w:rsid w:val="008D2F4B"/>
    <w:rsid w:val="008E45F4"/>
    <w:rsid w:val="008E5663"/>
    <w:rsid w:val="008E6510"/>
    <w:rsid w:val="008E67E8"/>
    <w:rsid w:val="008E7ED1"/>
    <w:rsid w:val="008F6175"/>
    <w:rsid w:val="00903DA6"/>
    <w:rsid w:val="0090430D"/>
    <w:rsid w:val="00907DEA"/>
    <w:rsid w:val="009103E5"/>
    <w:rsid w:val="00910819"/>
    <w:rsid w:val="009134E7"/>
    <w:rsid w:val="00914E60"/>
    <w:rsid w:val="0091654F"/>
    <w:rsid w:val="00916C92"/>
    <w:rsid w:val="009175DE"/>
    <w:rsid w:val="00922F09"/>
    <w:rsid w:val="00923DA1"/>
    <w:rsid w:val="00924FC5"/>
    <w:rsid w:val="00925A65"/>
    <w:rsid w:val="00932345"/>
    <w:rsid w:val="009372DD"/>
    <w:rsid w:val="009373BF"/>
    <w:rsid w:val="0094360C"/>
    <w:rsid w:val="0094388A"/>
    <w:rsid w:val="00946DE3"/>
    <w:rsid w:val="0095595F"/>
    <w:rsid w:val="00956565"/>
    <w:rsid w:val="0095751D"/>
    <w:rsid w:val="0096048C"/>
    <w:rsid w:val="009616E8"/>
    <w:rsid w:val="00961F3E"/>
    <w:rsid w:val="00973211"/>
    <w:rsid w:val="00975329"/>
    <w:rsid w:val="00977CE9"/>
    <w:rsid w:val="00981FCF"/>
    <w:rsid w:val="00982F23"/>
    <w:rsid w:val="00986519"/>
    <w:rsid w:val="00992429"/>
    <w:rsid w:val="00992674"/>
    <w:rsid w:val="00997875"/>
    <w:rsid w:val="009A0B8B"/>
    <w:rsid w:val="009B2AF3"/>
    <w:rsid w:val="009B4A8B"/>
    <w:rsid w:val="009C0CCF"/>
    <w:rsid w:val="009C1501"/>
    <w:rsid w:val="009C1E56"/>
    <w:rsid w:val="009C1E62"/>
    <w:rsid w:val="009C229C"/>
    <w:rsid w:val="009C5A98"/>
    <w:rsid w:val="009C778D"/>
    <w:rsid w:val="009D4E50"/>
    <w:rsid w:val="009D58AD"/>
    <w:rsid w:val="009D6A54"/>
    <w:rsid w:val="009D6B66"/>
    <w:rsid w:val="009E127A"/>
    <w:rsid w:val="009E4BC5"/>
    <w:rsid w:val="009E7BBD"/>
    <w:rsid w:val="009F0A24"/>
    <w:rsid w:val="009F198A"/>
    <w:rsid w:val="009F757F"/>
    <w:rsid w:val="009F7F3D"/>
    <w:rsid w:val="00A00F37"/>
    <w:rsid w:val="00A03390"/>
    <w:rsid w:val="00A12CF5"/>
    <w:rsid w:val="00A13D97"/>
    <w:rsid w:val="00A148BE"/>
    <w:rsid w:val="00A15959"/>
    <w:rsid w:val="00A16254"/>
    <w:rsid w:val="00A17429"/>
    <w:rsid w:val="00A22006"/>
    <w:rsid w:val="00A235D2"/>
    <w:rsid w:val="00A249E8"/>
    <w:rsid w:val="00A24B17"/>
    <w:rsid w:val="00A27DDB"/>
    <w:rsid w:val="00A34173"/>
    <w:rsid w:val="00A3687B"/>
    <w:rsid w:val="00A36D7D"/>
    <w:rsid w:val="00A37942"/>
    <w:rsid w:val="00A41023"/>
    <w:rsid w:val="00A41BAF"/>
    <w:rsid w:val="00A45D50"/>
    <w:rsid w:val="00A47407"/>
    <w:rsid w:val="00A478F9"/>
    <w:rsid w:val="00A57EB0"/>
    <w:rsid w:val="00A62A3E"/>
    <w:rsid w:val="00A62B8E"/>
    <w:rsid w:val="00A644B9"/>
    <w:rsid w:val="00A715B5"/>
    <w:rsid w:val="00A7319F"/>
    <w:rsid w:val="00A76FD0"/>
    <w:rsid w:val="00A77439"/>
    <w:rsid w:val="00A8005F"/>
    <w:rsid w:val="00A800B5"/>
    <w:rsid w:val="00A804A4"/>
    <w:rsid w:val="00A8203E"/>
    <w:rsid w:val="00A826E4"/>
    <w:rsid w:val="00A85379"/>
    <w:rsid w:val="00A85B34"/>
    <w:rsid w:val="00A87D4C"/>
    <w:rsid w:val="00A901AE"/>
    <w:rsid w:val="00A93BAB"/>
    <w:rsid w:val="00A94FE4"/>
    <w:rsid w:val="00A961F0"/>
    <w:rsid w:val="00A9685E"/>
    <w:rsid w:val="00AA000A"/>
    <w:rsid w:val="00AA011E"/>
    <w:rsid w:val="00AA3FF3"/>
    <w:rsid w:val="00AA71AF"/>
    <w:rsid w:val="00AB38C6"/>
    <w:rsid w:val="00AC0B3B"/>
    <w:rsid w:val="00AC2F11"/>
    <w:rsid w:val="00AC461C"/>
    <w:rsid w:val="00AC5F67"/>
    <w:rsid w:val="00AC7078"/>
    <w:rsid w:val="00AD0A03"/>
    <w:rsid w:val="00AD2F58"/>
    <w:rsid w:val="00AD51E3"/>
    <w:rsid w:val="00AE10D3"/>
    <w:rsid w:val="00AE1B1E"/>
    <w:rsid w:val="00AE327F"/>
    <w:rsid w:val="00AE356A"/>
    <w:rsid w:val="00AE45D9"/>
    <w:rsid w:val="00AF3531"/>
    <w:rsid w:val="00AF353D"/>
    <w:rsid w:val="00AF72FC"/>
    <w:rsid w:val="00AF7516"/>
    <w:rsid w:val="00B03502"/>
    <w:rsid w:val="00B064A7"/>
    <w:rsid w:val="00B122A4"/>
    <w:rsid w:val="00B25BC5"/>
    <w:rsid w:val="00B279B1"/>
    <w:rsid w:val="00B309F1"/>
    <w:rsid w:val="00B31332"/>
    <w:rsid w:val="00B334D2"/>
    <w:rsid w:val="00B33C90"/>
    <w:rsid w:val="00B33D46"/>
    <w:rsid w:val="00B36EFA"/>
    <w:rsid w:val="00B37598"/>
    <w:rsid w:val="00B40A3C"/>
    <w:rsid w:val="00B4616C"/>
    <w:rsid w:val="00B462B0"/>
    <w:rsid w:val="00B4671B"/>
    <w:rsid w:val="00B47897"/>
    <w:rsid w:val="00B52A79"/>
    <w:rsid w:val="00B530F6"/>
    <w:rsid w:val="00B5737C"/>
    <w:rsid w:val="00B600E4"/>
    <w:rsid w:val="00B614B4"/>
    <w:rsid w:val="00B61CBB"/>
    <w:rsid w:val="00B637EC"/>
    <w:rsid w:val="00B643B5"/>
    <w:rsid w:val="00B673C7"/>
    <w:rsid w:val="00B67423"/>
    <w:rsid w:val="00B7214D"/>
    <w:rsid w:val="00B74CA5"/>
    <w:rsid w:val="00B76E12"/>
    <w:rsid w:val="00B77C28"/>
    <w:rsid w:val="00B8265F"/>
    <w:rsid w:val="00B87800"/>
    <w:rsid w:val="00BA1138"/>
    <w:rsid w:val="00BA1A49"/>
    <w:rsid w:val="00BA1BEC"/>
    <w:rsid w:val="00BA4051"/>
    <w:rsid w:val="00BA4B2D"/>
    <w:rsid w:val="00BA4C06"/>
    <w:rsid w:val="00BA53F9"/>
    <w:rsid w:val="00BA70D6"/>
    <w:rsid w:val="00BA794C"/>
    <w:rsid w:val="00BA7984"/>
    <w:rsid w:val="00BA7B4E"/>
    <w:rsid w:val="00BA7B8D"/>
    <w:rsid w:val="00BA7FE8"/>
    <w:rsid w:val="00BB3648"/>
    <w:rsid w:val="00BB3B2A"/>
    <w:rsid w:val="00BB7354"/>
    <w:rsid w:val="00BC3269"/>
    <w:rsid w:val="00BD3BF0"/>
    <w:rsid w:val="00BE286F"/>
    <w:rsid w:val="00BE6885"/>
    <w:rsid w:val="00BF10E2"/>
    <w:rsid w:val="00BF15C3"/>
    <w:rsid w:val="00BF27BF"/>
    <w:rsid w:val="00C023B6"/>
    <w:rsid w:val="00C040DB"/>
    <w:rsid w:val="00C04137"/>
    <w:rsid w:val="00C044CA"/>
    <w:rsid w:val="00C05C5F"/>
    <w:rsid w:val="00C07879"/>
    <w:rsid w:val="00C1062C"/>
    <w:rsid w:val="00C10630"/>
    <w:rsid w:val="00C10C19"/>
    <w:rsid w:val="00C159CB"/>
    <w:rsid w:val="00C20B58"/>
    <w:rsid w:val="00C21417"/>
    <w:rsid w:val="00C249F0"/>
    <w:rsid w:val="00C25408"/>
    <w:rsid w:val="00C2723B"/>
    <w:rsid w:val="00C27689"/>
    <w:rsid w:val="00C31270"/>
    <w:rsid w:val="00C344C1"/>
    <w:rsid w:val="00C44C79"/>
    <w:rsid w:val="00C47237"/>
    <w:rsid w:val="00C50C87"/>
    <w:rsid w:val="00C50EF4"/>
    <w:rsid w:val="00C61917"/>
    <w:rsid w:val="00C6300C"/>
    <w:rsid w:val="00C6414C"/>
    <w:rsid w:val="00C65868"/>
    <w:rsid w:val="00C74D6F"/>
    <w:rsid w:val="00C811FF"/>
    <w:rsid w:val="00C82D1F"/>
    <w:rsid w:val="00C86487"/>
    <w:rsid w:val="00C9010E"/>
    <w:rsid w:val="00C91DA3"/>
    <w:rsid w:val="00CA300B"/>
    <w:rsid w:val="00CA5EFA"/>
    <w:rsid w:val="00CA6AE2"/>
    <w:rsid w:val="00CA6D95"/>
    <w:rsid w:val="00CB6D91"/>
    <w:rsid w:val="00CB7643"/>
    <w:rsid w:val="00CB7EE3"/>
    <w:rsid w:val="00CC1DE3"/>
    <w:rsid w:val="00CC21A1"/>
    <w:rsid w:val="00CC3EDD"/>
    <w:rsid w:val="00CC69D7"/>
    <w:rsid w:val="00CD2928"/>
    <w:rsid w:val="00CE29A8"/>
    <w:rsid w:val="00CE2C2E"/>
    <w:rsid w:val="00CE32B4"/>
    <w:rsid w:val="00CE4A36"/>
    <w:rsid w:val="00CE5217"/>
    <w:rsid w:val="00CE613A"/>
    <w:rsid w:val="00CE6607"/>
    <w:rsid w:val="00CE770C"/>
    <w:rsid w:val="00CF553D"/>
    <w:rsid w:val="00CF579F"/>
    <w:rsid w:val="00CF7CB9"/>
    <w:rsid w:val="00D035F8"/>
    <w:rsid w:val="00D075B8"/>
    <w:rsid w:val="00D1552C"/>
    <w:rsid w:val="00D1586C"/>
    <w:rsid w:val="00D17EE7"/>
    <w:rsid w:val="00D20F43"/>
    <w:rsid w:val="00D23057"/>
    <w:rsid w:val="00D23D6E"/>
    <w:rsid w:val="00D256EA"/>
    <w:rsid w:val="00D27073"/>
    <w:rsid w:val="00D32668"/>
    <w:rsid w:val="00D41132"/>
    <w:rsid w:val="00D43E6E"/>
    <w:rsid w:val="00D46A30"/>
    <w:rsid w:val="00D50E9C"/>
    <w:rsid w:val="00D5147A"/>
    <w:rsid w:val="00D5506E"/>
    <w:rsid w:val="00D55983"/>
    <w:rsid w:val="00D56883"/>
    <w:rsid w:val="00D60166"/>
    <w:rsid w:val="00D635E7"/>
    <w:rsid w:val="00D63F1E"/>
    <w:rsid w:val="00D66406"/>
    <w:rsid w:val="00D73263"/>
    <w:rsid w:val="00D73808"/>
    <w:rsid w:val="00D74E75"/>
    <w:rsid w:val="00D75943"/>
    <w:rsid w:val="00D82507"/>
    <w:rsid w:val="00D8673C"/>
    <w:rsid w:val="00D97E67"/>
    <w:rsid w:val="00DA0B25"/>
    <w:rsid w:val="00DA0BCD"/>
    <w:rsid w:val="00DA6D1C"/>
    <w:rsid w:val="00DB2961"/>
    <w:rsid w:val="00DB533E"/>
    <w:rsid w:val="00DB6B8C"/>
    <w:rsid w:val="00DB7506"/>
    <w:rsid w:val="00DC18BF"/>
    <w:rsid w:val="00DC3E36"/>
    <w:rsid w:val="00DC69D5"/>
    <w:rsid w:val="00DD06FB"/>
    <w:rsid w:val="00DD07CC"/>
    <w:rsid w:val="00DD146F"/>
    <w:rsid w:val="00DD2240"/>
    <w:rsid w:val="00DD2B38"/>
    <w:rsid w:val="00DD42B8"/>
    <w:rsid w:val="00DD4F0A"/>
    <w:rsid w:val="00DD67EE"/>
    <w:rsid w:val="00DD6C1F"/>
    <w:rsid w:val="00DD786A"/>
    <w:rsid w:val="00DE2377"/>
    <w:rsid w:val="00DE78CE"/>
    <w:rsid w:val="00DF12EF"/>
    <w:rsid w:val="00DF24B8"/>
    <w:rsid w:val="00DF33B5"/>
    <w:rsid w:val="00DF5C8B"/>
    <w:rsid w:val="00E0084A"/>
    <w:rsid w:val="00E018B8"/>
    <w:rsid w:val="00E03A99"/>
    <w:rsid w:val="00E1172B"/>
    <w:rsid w:val="00E16E20"/>
    <w:rsid w:val="00E21A90"/>
    <w:rsid w:val="00E25955"/>
    <w:rsid w:val="00E263F4"/>
    <w:rsid w:val="00E277E9"/>
    <w:rsid w:val="00E27E1E"/>
    <w:rsid w:val="00E3105A"/>
    <w:rsid w:val="00E3133C"/>
    <w:rsid w:val="00E3470C"/>
    <w:rsid w:val="00E35869"/>
    <w:rsid w:val="00E35C19"/>
    <w:rsid w:val="00E36940"/>
    <w:rsid w:val="00E371C9"/>
    <w:rsid w:val="00E4191D"/>
    <w:rsid w:val="00E435C6"/>
    <w:rsid w:val="00E4690D"/>
    <w:rsid w:val="00E46F6F"/>
    <w:rsid w:val="00E52A7F"/>
    <w:rsid w:val="00E62D31"/>
    <w:rsid w:val="00E67F74"/>
    <w:rsid w:val="00E71826"/>
    <w:rsid w:val="00E72C0A"/>
    <w:rsid w:val="00E77A18"/>
    <w:rsid w:val="00E80588"/>
    <w:rsid w:val="00E82AE4"/>
    <w:rsid w:val="00E844B1"/>
    <w:rsid w:val="00E85BF2"/>
    <w:rsid w:val="00E85D20"/>
    <w:rsid w:val="00E91EAC"/>
    <w:rsid w:val="00E95BCD"/>
    <w:rsid w:val="00EA4659"/>
    <w:rsid w:val="00EA4A40"/>
    <w:rsid w:val="00EA5EE4"/>
    <w:rsid w:val="00EA7DE0"/>
    <w:rsid w:val="00EB1367"/>
    <w:rsid w:val="00EB1690"/>
    <w:rsid w:val="00EB2F1B"/>
    <w:rsid w:val="00EB3E50"/>
    <w:rsid w:val="00EB5F0D"/>
    <w:rsid w:val="00EC041C"/>
    <w:rsid w:val="00EC0D90"/>
    <w:rsid w:val="00EC218F"/>
    <w:rsid w:val="00EC352C"/>
    <w:rsid w:val="00EC4A4E"/>
    <w:rsid w:val="00ED2539"/>
    <w:rsid w:val="00ED4CA9"/>
    <w:rsid w:val="00ED6404"/>
    <w:rsid w:val="00ED7719"/>
    <w:rsid w:val="00EE2F61"/>
    <w:rsid w:val="00EE64F5"/>
    <w:rsid w:val="00EF1B15"/>
    <w:rsid w:val="00EF2C01"/>
    <w:rsid w:val="00EF36EB"/>
    <w:rsid w:val="00EF4064"/>
    <w:rsid w:val="00EF73CC"/>
    <w:rsid w:val="00F01C30"/>
    <w:rsid w:val="00F02AB3"/>
    <w:rsid w:val="00F0557D"/>
    <w:rsid w:val="00F060B0"/>
    <w:rsid w:val="00F06193"/>
    <w:rsid w:val="00F112E0"/>
    <w:rsid w:val="00F11CFE"/>
    <w:rsid w:val="00F1514F"/>
    <w:rsid w:val="00F1734E"/>
    <w:rsid w:val="00F2017E"/>
    <w:rsid w:val="00F21E6D"/>
    <w:rsid w:val="00F22AE9"/>
    <w:rsid w:val="00F244FA"/>
    <w:rsid w:val="00F304DA"/>
    <w:rsid w:val="00F3149C"/>
    <w:rsid w:val="00F34F26"/>
    <w:rsid w:val="00F41CA7"/>
    <w:rsid w:val="00F44A83"/>
    <w:rsid w:val="00F45FF7"/>
    <w:rsid w:val="00F50F4A"/>
    <w:rsid w:val="00F518F6"/>
    <w:rsid w:val="00F54366"/>
    <w:rsid w:val="00F569D0"/>
    <w:rsid w:val="00F62AED"/>
    <w:rsid w:val="00F6627D"/>
    <w:rsid w:val="00F66FD9"/>
    <w:rsid w:val="00F747F0"/>
    <w:rsid w:val="00F74FE9"/>
    <w:rsid w:val="00F77A69"/>
    <w:rsid w:val="00F80B51"/>
    <w:rsid w:val="00F81119"/>
    <w:rsid w:val="00F8218E"/>
    <w:rsid w:val="00F87983"/>
    <w:rsid w:val="00F93C0F"/>
    <w:rsid w:val="00FA325B"/>
    <w:rsid w:val="00FA3FD8"/>
    <w:rsid w:val="00FA67A5"/>
    <w:rsid w:val="00FB35A7"/>
    <w:rsid w:val="00FB3AF2"/>
    <w:rsid w:val="00FB68A5"/>
    <w:rsid w:val="00FC0C2E"/>
    <w:rsid w:val="00FC0F68"/>
    <w:rsid w:val="00FC267C"/>
    <w:rsid w:val="00FC2925"/>
    <w:rsid w:val="00FC530E"/>
    <w:rsid w:val="00FC5C37"/>
    <w:rsid w:val="00FC6FE0"/>
    <w:rsid w:val="00FD16C2"/>
    <w:rsid w:val="00FD2D27"/>
    <w:rsid w:val="00FD4173"/>
    <w:rsid w:val="00FD6F9D"/>
    <w:rsid w:val="00FD7868"/>
    <w:rsid w:val="00FE06B8"/>
    <w:rsid w:val="00FE1E14"/>
    <w:rsid w:val="00FE270F"/>
    <w:rsid w:val="00FE28FA"/>
    <w:rsid w:val="00FE4B83"/>
    <w:rsid w:val="00FF4CE6"/>
    <w:rsid w:val="00FF6BBE"/>
    <w:rsid w:val="00FF75E6"/>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001C4D"/>
    <w:rPr>
      <w:sz w:val="16"/>
      <w:szCs w:val="16"/>
    </w:rPr>
  </w:style>
  <w:style w:type="paragraph" w:styleId="aff3">
    <w:name w:val="annotation text"/>
    <w:basedOn w:val="a"/>
    <w:link w:val="aff4"/>
    <w:uiPriority w:val="99"/>
    <w:semiHidden/>
    <w:unhideWhenUsed/>
    <w:rsid w:val="00001C4D"/>
    <w:pPr>
      <w:spacing w:line="240" w:lineRule="auto"/>
    </w:pPr>
    <w:rPr>
      <w:sz w:val="20"/>
    </w:rPr>
  </w:style>
  <w:style w:type="character" w:customStyle="1" w:styleId="aff4">
    <w:name w:val="Текст примечания Знак"/>
    <w:basedOn w:val="a0"/>
    <w:link w:val="aff3"/>
    <w:uiPriority w:val="99"/>
    <w:semiHidden/>
    <w:rsid w:val="00001C4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001C4D"/>
    <w:rPr>
      <w:b/>
      <w:bCs/>
    </w:rPr>
  </w:style>
  <w:style w:type="character" w:customStyle="1" w:styleId="aff6">
    <w:name w:val="Тема примечания Знак"/>
    <w:basedOn w:val="aff4"/>
    <w:link w:val="aff5"/>
    <w:uiPriority w:val="99"/>
    <w:semiHidden/>
    <w:rsid w:val="00001C4D"/>
    <w:rPr>
      <w:rFonts w:ascii="Times New Roman" w:eastAsia="Times New Roman" w:hAnsi="Times New Roman" w:cs="Times New Roman"/>
      <w:b/>
      <w:bCs/>
      <w:sz w:val="20"/>
      <w:szCs w:val="20"/>
      <w:lang w:eastAsia="ru-RU"/>
    </w:rPr>
  </w:style>
  <w:style w:type="character" w:customStyle="1" w:styleId="Bodytext16">
    <w:name w:val="Body text (16)"/>
    <w:rsid w:val="002E246F"/>
    <w:rPr>
      <w:rFonts w:ascii="Times New Roman" w:eastAsia="Times New Roman" w:hAnsi="Times New Roman" w:cs="Times New Roman"/>
      <w:b w:val="0"/>
      <w:bCs w:val="0"/>
      <w:i w:val="0"/>
      <w:iCs w:val="0"/>
      <w:smallCaps w:val="0"/>
      <w:strike w:val="0"/>
      <w:spacing w:val="0"/>
      <w:sz w:val="10"/>
      <w:szCs w:val="10"/>
    </w:rPr>
  </w:style>
  <w:style w:type="character" w:customStyle="1" w:styleId="Bodytext">
    <w:name w:val="Body text_"/>
    <w:link w:val="9"/>
    <w:rsid w:val="007533E5"/>
    <w:rPr>
      <w:rFonts w:ascii="Times New Roman" w:eastAsia="Times New Roman" w:hAnsi="Times New Roman"/>
      <w:sz w:val="23"/>
      <w:szCs w:val="23"/>
      <w:shd w:val="clear" w:color="auto" w:fill="FFFFFF"/>
    </w:rPr>
  </w:style>
  <w:style w:type="paragraph" w:customStyle="1" w:styleId="9">
    <w:name w:val="Основной текст9"/>
    <w:basedOn w:val="a"/>
    <w:link w:val="Bodytext"/>
    <w:rsid w:val="007533E5"/>
    <w:pPr>
      <w:shd w:val="clear" w:color="auto" w:fill="FFFFFF"/>
      <w:overflowPunct/>
      <w:autoSpaceDE/>
      <w:autoSpaceDN/>
      <w:adjustRightInd/>
      <w:spacing w:before="360" w:after="4140" w:line="0" w:lineRule="atLeast"/>
      <w:ind w:left="0" w:right="0" w:hanging="2000"/>
      <w:jc w:val="left"/>
      <w:textAlignment w:val="auto"/>
    </w:pPr>
    <w:rPr>
      <w:rFonts w:cstheme="minorBidi"/>
      <w:sz w:val="23"/>
      <w:szCs w:val="2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001C4D"/>
    <w:rPr>
      <w:sz w:val="16"/>
      <w:szCs w:val="16"/>
    </w:rPr>
  </w:style>
  <w:style w:type="paragraph" w:styleId="aff3">
    <w:name w:val="annotation text"/>
    <w:basedOn w:val="a"/>
    <w:link w:val="aff4"/>
    <w:uiPriority w:val="99"/>
    <w:semiHidden/>
    <w:unhideWhenUsed/>
    <w:rsid w:val="00001C4D"/>
    <w:pPr>
      <w:spacing w:line="240" w:lineRule="auto"/>
    </w:pPr>
    <w:rPr>
      <w:sz w:val="20"/>
    </w:rPr>
  </w:style>
  <w:style w:type="character" w:customStyle="1" w:styleId="aff4">
    <w:name w:val="Текст примечания Знак"/>
    <w:basedOn w:val="a0"/>
    <w:link w:val="aff3"/>
    <w:uiPriority w:val="99"/>
    <w:semiHidden/>
    <w:rsid w:val="00001C4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001C4D"/>
    <w:rPr>
      <w:b/>
      <w:bCs/>
    </w:rPr>
  </w:style>
  <w:style w:type="character" w:customStyle="1" w:styleId="aff6">
    <w:name w:val="Тема примечания Знак"/>
    <w:basedOn w:val="aff4"/>
    <w:link w:val="aff5"/>
    <w:uiPriority w:val="99"/>
    <w:semiHidden/>
    <w:rsid w:val="00001C4D"/>
    <w:rPr>
      <w:rFonts w:ascii="Times New Roman" w:eastAsia="Times New Roman" w:hAnsi="Times New Roman" w:cs="Times New Roman"/>
      <w:b/>
      <w:bCs/>
      <w:sz w:val="20"/>
      <w:szCs w:val="20"/>
      <w:lang w:eastAsia="ru-RU"/>
    </w:rPr>
  </w:style>
  <w:style w:type="character" w:customStyle="1" w:styleId="Bodytext16">
    <w:name w:val="Body text (16)"/>
    <w:rsid w:val="002E246F"/>
    <w:rPr>
      <w:rFonts w:ascii="Times New Roman" w:eastAsia="Times New Roman" w:hAnsi="Times New Roman" w:cs="Times New Roman"/>
      <w:b w:val="0"/>
      <w:bCs w:val="0"/>
      <w:i w:val="0"/>
      <w:iCs w:val="0"/>
      <w:smallCaps w:val="0"/>
      <w:strike w:val="0"/>
      <w:spacing w:val="0"/>
      <w:sz w:val="10"/>
      <w:szCs w:val="10"/>
    </w:rPr>
  </w:style>
  <w:style w:type="character" w:customStyle="1" w:styleId="Bodytext">
    <w:name w:val="Body text_"/>
    <w:link w:val="9"/>
    <w:rsid w:val="007533E5"/>
    <w:rPr>
      <w:rFonts w:ascii="Times New Roman" w:eastAsia="Times New Roman" w:hAnsi="Times New Roman"/>
      <w:sz w:val="23"/>
      <w:szCs w:val="23"/>
      <w:shd w:val="clear" w:color="auto" w:fill="FFFFFF"/>
    </w:rPr>
  </w:style>
  <w:style w:type="paragraph" w:customStyle="1" w:styleId="9">
    <w:name w:val="Основной текст9"/>
    <w:basedOn w:val="a"/>
    <w:link w:val="Bodytext"/>
    <w:rsid w:val="007533E5"/>
    <w:pPr>
      <w:shd w:val="clear" w:color="auto" w:fill="FFFFFF"/>
      <w:overflowPunct/>
      <w:autoSpaceDE/>
      <w:autoSpaceDN/>
      <w:adjustRightInd/>
      <w:spacing w:before="360" w:after="4140" w:line="0" w:lineRule="atLeast"/>
      <w:ind w:left="0" w:right="0" w:hanging="2000"/>
      <w:jc w:val="left"/>
      <w:textAlignment w:val="auto"/>
    </w:pPr>
    <w:rPr>
      <w:rFonts w:cstheme="minorBidi"/>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53598">
      <w:bodyDiv w:val="1"/>
      <w:marLeft w:val="0"/>
      <w:marRight w:val="0"/>
      <w:marTop w:val="0"/>
      <w:marBottom w:val="0"/>
      <w:divBdr>
        <w:top w:val="none" w:sz="0" w:space="0" w:color="auto"/>
        <w:left w:val="none" w:sz="0" w:space="0" w:color="auto"/>
        <w:bottom w:val="none" w:sz="0" w:space="0" w:color="auto"/>
        <w:right w:val="none" w:sz="0" w:space="0" w:color="auto"/>
      </w:divBdr>
    </w:div>
    <w:div w:id="178861608">
      <w:bodyDiv w:val="1"/>
      <w:marLeft w:val="0"/>
      <w:marRight w:val="0"/>
      <w:marTop w:val="0"/>
      <w:marBottom w:val="0"/>
      <w:divBdr>
        <w:top w:val="none" w:sz="0" w:space="0" w:color="auto"/>
        <w:left w:val="none" w:sz="0" w:space="0" w:color="auto"/>
        <w:bottom w:val="none" w:sz="0" w:space="0" w:color="auto"/>
        <w:right w:val="none" w:sz="0" w:space="0" w:color="auto"/>
      </w:divBdr>
    </w:div>
    <w:div w:id="179202094">
      <w:bodyDiv w:val="1"/>
      <w:marLeft w:val="0"/>
      <w:marRight w:val="0"/>
      <w:marTop w:val="0"/>
      <w:marBottom w:val="0"/>
      <w:divBdr>
        <w:top w:val="none" w:sz="0" w:space="0" w:color="auto"/>
        <w:left w:val="none" w:sz="0" w:space="0" w:color="auto"/>
        <w:bottom w:val="none" w:sz="0" w:space="0" w:color="auto"/>
        <w:right w:val="none" w:sz="0" w:space="0" w:color="auto"/>
      </w:divBdr>
    </w:div>
    <w:div w:id="431898305">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24888231">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760374861">
      <w:bodyDiv w:val="1"/>
      <w:marLeft w:val="0"/>
      <w:marRight w:val="0"/>
      <w:marTop w:val="0"/>
      <w:marBottom w:val="0"/>
      <w:divBdr>
        <w:top w:val="none" w:sz="0" w:space="0" w:color="auto"/>
        <w:left w:val="none" w:sz="0" w:space="0" w:color="auto"/>
        <w:bottom w:val="none" w:sz="0" w:space="0" w:color="auto"/>
        <w:right w:val="none" w:sz="0" w:space="0" w:color="auto"/>
      </w:divBdr>
    </w:div>
    <w:div w:id="860781770">
      <w:bodyDiv w:val="1"/>
      <w:marLeft w:val="0"/>
      <w:marRight w:val="0"/>
      <w:marTop w:val="0"/>
      <w:marBottom w:val="0"/>
      <w:divBdr>
        <w:top w:val="none" w:sz="0" w:space="0" w:color="auto"/>
        <w:left w:val="none" w:sz="0" w:space="0" w:color="auto"/>
        <w:bottom w:val="none" w:sz="0" w:space="0" w:color="auto"/>
        <w:right w:val="none" w:sz="0" w:space="0" w:color="auto"/>
      </w:divBdr>
    </w:div>
    <w:div w:id="884564784">
      <w:bodyDiv w:val="1"/>
      <w:marLeft w:val="0"/>
      <w:marRight w:val="0"/>
      <w:marTop w:val="0"/>
      <w:marBottom w:val="0"/>
      <w:divBdr>
        <w:top w:val="none" w:sz="0" w:space="0" w:color="auto"/>
        <w:left w:val="none" w:sz="0" w:space="0" w:color="auto"/>
        <w:bottom w:val="none" w:sz="0" w:space="0" w:color="auto"/>
        <w:right w:val="none" w:sz="0" w:space="0" w:color="auto"/>
      </w:divBdr>
    </w:div>
    <w:div w:id="924798739">
      <w:bodyDiv w:val="1"/>
      <w:marLeft w:val="0"/>
      <w:marRight w:val="0"/>
      <w:marTop w:val="0"/>
      <w:marBottom w:val="0"/>
      <w:divBdr>
        <w:top w:val="none" w:sz="0" w:space="0" w:color="auto"/>
        <w:left w:val="none" w:sz="0" w:space="0" w:color="auto"/>
        <w:bottom w:val="none" w:sz="0" w:space="0" w:color="auto"/>
        <w:right w:val="none" w:sz="0" w:space="0" w:color="auto"/>
      </w:divBdr>
    </w:div>
    <w:div w:id="1004043688">
      <w:bodyDiv w:val="1"/>
      <w:marLeft w:val="0"/>
      <w:marRight w:val="0"/>
      <w:marTop w:val="0"/>
      <w:marBottom w:val="0"/>
      <w:divBdr>
        <w:top w:val="none" w:sz="0" w:space="0" w:color="auto"/>
        <w:left w:val="none" w:sz="0" w:space="0" w:color="auto"/>
        <w:bottom w:val="none" w:sz="0" w:space="0" w:color="auto"/>
        <w:right w:val="none" w:sz="0" w:space="0" w:color="auto"/>
      </w:divBdr>
    </w:div>
    <w:div w:id="1156262279">
      <w:bodyDiv w:val="1"/>
      <w:marLeft w:val="0"/>
      <w:marRight w:val="0"/>
      <w:marTop w:val="0"/>
      <w:marBottom w:val="0"/>
      <w:divBdr>
        <w:top w:val="none" w:sz="0" w:space="0" w:color="auto"/>
        <w:left w:val="none" w:sz="0" w:space="0" w:color="auto"/>
        <w:bottom w:val="none" w:sz="0" w:space="0" w:color="auto"/>
        <w:right w:val="none" w:sz="0" w:space="0" w:color="auto"/>
      </w:divBdr>
    </w:div>
    <w:div w:id="1365792156">
      <w:bodyDiv w:val="1"/>
      <w:marLeft w:val="0"/>
      <w:marRight w:val="0"/>
      <w:marTop w:val="0"/>
      <w:marBottom w:val="0"/>
      <w:divBdr>
        <w:top w:val="none" w:sz="0" w:space="0" w:color="auto"/>
        <w:left w:val="none" w:sz="0" w:space="0" w:color="auto"/>
        <w:bottom w:val="none" w:sz="0" w:space="0" w:color="auto"/>
        <w:right w:val="none" w:sz="0" w:space="0" w:color="auto"/>
      </w:divBdr>
    </w:div>
    <w:div w:id="1436704525">
      <w:bodyDiv w:val="1"/>
      <w:marLeft w:val="0"/>
      <w:marRight w:val="0"/>
      <w:marTop w:val="0"/>
      <w:marBottom w:val="0"/>
      <w:divBdr>
        <w:top w:val="none" w:sz="0" w:space="0" w:color="auto"/>
        <w:left w:val="none" w:sz="0" w:space="0" w:color="auto"/>
        <w:bottom w:val="none" w:sz="0" w:space="0" w:color="auto"/>
        <w:right w:val="none" w:sz="0" w:space="0" w:color="auto"/>
      </w:divBdr>
    </w:div>
    <w:div w:id="1532957908">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584684720">
      <w:bodyDiv w:val="1"/>
      <w:marLeft w:val="0"/>
      <w:marRight w:val="0"/>
      <w:marTop w:val="0"/>
      <w:marBottom w:val="0"/>
      <w:divBdr>
        <w:top w:val="none" w:sz="0" w:space="0" w:color="auto"/>
        <w:left w:val="none" w:sz="0" w:space="0" w:color="auto"/>
        <w:bottom w:val="none" w:sz="0" w:space="0" w:color="auto"/>
        <w:right w:val="none" w:sz="0" w:space="0" w:color="auto"/>
      </w:divBdr>
    </w:div>
    <w:div w:id="1697464485">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1937597183">
      <w:bodyDiv w:val="1"/>
      <w:marLeft w:val="0"/>
      <w:marRight w:val="0"/>
      <w:marTop w:val="0"/>
      <w:marBottom w:val="0"/>
      <w:divBdr>
        <w:top w:val="none" w:sz="0" w:space="0" w:color="auto"/>
        <w:left w:val="none" w:sz="0" w:space="0" w:color="auto"/>
        <w:bottom w:val="none" w:sz="0" w:space="0" w:color="auto"/>
        <w:right w:val="none" w:sz="0" w:space="0" w:color="auto"/>
      </w:divBdr>
    </w:div>
    <w:div w:id="1969512904">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 w:id="211157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C30A9-99AE-4C67-AAFA-7174EEFB7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3612</Words>
  <Characters>22452</Characters>
  <Application>Microsoft Office Word</Application>
  <DocSecurity>0</DocSecurity>
  <Lines>910</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2019-09-18T07:58:00Z</cp:lastPrinted>
  <dcterms:created xsi:type="dcterms:W3CDTF">2019-10-11T18:42:00Z</dcterms:created>
  <dcterms:modified xsi:type="dcterms:W3CDTF">2019-10-11T18:42:00Z</dcterms:modified>
</cp:coreProperties>
</file>