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5C1602" w:rsidRDefault="005C1602" w:rsidP="003D72D4">
      <w:pPr>
        <w:overflowPunct/>
        <w:autoSpaceDE/>
        <w:autoSpaceDN/>
        <w:adjustRightInd/>
        <w:spacing w:line="360" w:lineRule="auto"/>
        <w:ind w:left="0" w:right="0" w:firstLine="709"/>
        <w:textAlignment w:val="auto"/>
        <w:rPr>
          <w:rFonts w:eastAsia="Calibri"/>
          <w:b/>
          <w:sz w:val="24"/>
          <w:szCs w:val="24"/>
          <w:lang w:eastAsia="en-US"/>
        </w:rPr>
      </w:pPr>
      <w:bookmarkStart w:id="0" w:name="_GoBack"/>
      <w:bookmarkEnd w:id="0"/>
      <w:r w:rsidRPr="005C1602">
        <w:rPr>
          <w:rFonts w:eastAsia="Calibri"/>
          <w:b/>
          <w:sz w:val="24"/>
          <w:szCs w:val="24"/>
          <w:lang w:eastAsia="en-US"/>
        </w:rPr>
        <w:t>12</w:t>
      </w:r>
      <w:r w:rsidR="003D72D4" w:rsidRPr="005C1602">
        <w:rPr>
          <w:rFonts w:eastAsia="Calibri"/>
          <w:b/>
          <w:sz w:val="24"/>
          <w:szCs w:val="24"/>
          <w:lang w:eastAsia="en-US"/>
        </w:rPr>
        <w:t xml:space="preserve">. Госпрограмма </w:t>
      </w:r>
      <w:r w:rsidR="007D02B2" w:rsidRPr="005C1602">
        <w:rPr>
          <w:rFonts w:eastAsia="Calibri"/>
          <w:b/>
          <w:i/>
          <w:sz w:val="24"/>
          <w:szCs w:val="24"/>
          <w:lang w:eastAsia="en-US"/>
        </w:rPr>
        <w:t>«</w:t>
      </w:r>
      <w:r w:rsidRPr="005C1602">
        <w:rPr>
          <w:b/>
          <w:bCs/>
          <w:sz w:val="24"/>
          <w:szCs w:val="24"/>
        </w:rPr>
        <w:t>Охрана окружающей среды на 2012 – 2020 годы</w:t>
      </w:r>
      <w:r w:rsidR="007D02B2" w:rsidRPr="005C1602">
        <w:rPr>
          <w:rFonts w:eastAsia="Calibri"/>
          <w:b/>
          <w:i/>
          <w:sz w:val="24"/>
          <w:szCs w:val="24"/>
          <w:lang w:eastAsia="en-US"/>
        </w:rPr>
        <w:t>»</w:t>
      </w:r>
    </w:p>
    <w:p w:rsidR="005505A8" w:rsidRPr="005C1602" w:rsidRDefault="005C1602" w:rsidP="005505A8">
      <w:pPr>
        <w:overflowPunct/>
        <w:autoSpaceDE/>
        <w:autoSpaceDN/>
        <w:adjustRightInd/>
        <w:spacing w:line="384" w:lineRule="auto"/>
        <w:ind w:left="0" w:right="0" w:firstLine="709"/>
        <w:textAlignment w:val="auto"/>
        <w:rPr>
          <w:sz w:val="24"/>
          <w:szCs w:val="24"/>
        </w:rPr>
      </w:pPr>
      <w:r w:rsidRPr="005C1602">
        <w:rPr>
          <w:rFonts w:eastAsia="Calibri"/>
          <w:b/>
          <w:sz w:val="24"/>
          <w:szCs w:val="24"/>
          <w:lang w:eastAsia="en-US"/>
        </w:rPr>
        <w:t>12</w:t>
      </w:r>
      <w:r w:rsidR="00A06AE8" w:rsidRPr="005C1602">
        <w:rPr>
          <w:rFonts w:eastAsia="Calibri"/>
          <w:b/>
          <w:sz w:val="24"/>
          <w:szCs w:val="24"/>
          <w:lang w:eastAsia="en-US"/>
        </w:rPr>
        <w:t>.1</w:t>
      </w:r>
      <w:r w:rsidR="003D72D4" w:rsidRPr="005C1602">
        <w:rPr>
          <w:rFonts w:eastAsia="Calibri"/>
          <w:b/>
          <w:sz w:val="24"/>
          <w:szCs w:val="24"/>
          <w:lang w:eastAsia="en-US"/>
        </w:rPr>
        <w:t>. </w:t>
      </w:r>
      <w:r w:rsidR="005505A8" w:rsidRPr="005C1602">
        <w:rPr>
          <w:sz w:val="24"/>
          <w:szCs w:val="24"/>
        </w:rPr>
        <w:t xml:space="preserve">Госпрограмма </w:t>
      </w:r>
      <w:r w:rsidR="007D02B2" w:rsidRPr="005C1602">
        <w:rPr>
          <w:i/>
          <w:sz w:val="24"/>
          <w:szCs w:val="24"/>
        </w:rPr>
        <w:t>«</w:t>
      </w:r>
      <w:r w:rsidRPr="005C1602">
        <w:rPr>
          <w:bCs/>
          <w:sz w:val="24"/>
          <w:szCs w:val="24"/>
        </w:rPr>
        <w:t>Охрана окружающей среды на 2012 – 2020 годы</w:t>
      </w:r>
      <w:r w:rsidR="007D02B2" w:rsidRPr="005C1602">
        <w:rPr>
          <w:i/>
          <w:sz w:val="24"/>
          <w:szCs w:val="24"/>
        </w:rPr>
        <w:t>»</w:t>
      </w:r>
      <w:r w:rsidR="005505A8" w:rsidRPr="005C1602">
        <w:rPr>
          <w:sz w:val="24"/>
          <w:szCs w:val="24"/>
        </w:rPr>
        <w:t xml:space="preserve"> (далее – </w:t>
      </w:r>
      <w:r w:rsidR="00C446A8">
        <w:rPr>
          <w:sz w:val="24"/>
          <w:szCs w:val="24"/>
        </w:rPr>
        <w:br/>
      </w:r>
      <w:r w:rsidR="005505A8" w:rsidRPr="005C1602">
        <w:rPr>
          <w:sz w:val="24"/>
          <w:szCs w:val="24"/>
        </w:rPr>
        <w:t>ГП-</w:t>
      </w:r>
      <w:r w:rsidRPr="005C1602">
        <w:rPr>
          <w:sz w:val="24"/>
          <w:szCs w:val="24"/>
        </w:rPr>
        <w:t>12</w:t>
      </w:r>
      <w:r w:rsidR="006A3E47">
        <w:rPr>
          <w:sz w:val="24"/>
          <w:szCs w:val="24"/>
        </w:rPr>
        <w:t>, госпрограмма</w:t>
      </w:r>
      <w:r w:rsidR="005505A8" w:rsidRPr="005C1602">
        <w:rPr>
          <w:sz w:val="24"/>
          <w:szCs w:val="24"/>
        </w:rPr>
        <w:t>) утверждена постановлением Правительства Российской Федерации от</w:t>
      </w:r>
      <w:r w:rsidR="005505A8" w:rsidRPr="005C1602">
        <w:rPr>
          <w:i/>
          <w:sz w:val="24"/>
          <w:szCs w:val="24"/>
        </w:rPr>
        <w:t xml:space="preserve"> </w:t>
      </w:r>
      <w:r w:rsidRPr="005C1602">
        <w:rPr>
          <w:sz w:val="24"/>
          <w:szCs w:val="24"/>
        </w:rPr>
        <w:t>15 апреля 2014 г. № 326</w:t>
      </w:r>
      <w:r w:rsidR="005505A8" w:rsidRPr="005C1602">
        <w:rPr>
          <w:sz w:val="24"/>
          <w:szCs w:val="24"/>
        </w:rPr>
        <w:t>.</w:t>
      </w:r>
    </w:p>
    <w:p w:rsidR="009A7BAD" w:rsidRPr="005C1602" w:rsidRDefault="009A7BAD" w:rsidP="005505A8">
      <w:pPr>
        <w:widowControl w:val="0"/>
        <w:overflowPunct/>
        <w:autoSpaceDE/>
        <w:autoSpaceDN/>
        <w:adjustRightInd/>
        <w:spacing w:line="360" w:lineRule="auto"/>
        <w:ind w:left="0" w:right="0" w:firstLine="680"/>
        <w:textAlignment w:val="auto"/>
        <w:rPr>
          <w:sz w:val="24"/>
          <w:szCs w:val="24"/>
        </w:rPr>
      </w:pPr>
      <w:r w:rsidRPr="005C1602">
        <w:rPr>
          <w:sz w:val="24"/>
          <w:szCs w:val="24"/>
        </w:rPr>
        <w:t xml:space="preserve">Согласно </w:t>
      </w:r>
      <w:r w:rsidRPr="005C1602">
        <w:rPr>
          <w:rFonts w:eastAsia="Calibri"/>
          <w:sz w:val="24"/>
          <w:szCs w:val="24"/>
          <w:lang w:eastAsia="en-US"/>
        </w:rPr>
        <w:t>проекту паспорта</w:t>
      </w:r>
      <w:r w:rsidRPr="005C1602">
        <w:rPr>
          <w:rFonts w:eastAsia="Calibri"/>
          <w:b/>
          <w:sz w:val="24"/>
          <w:szCs w:val="24"/>
          <w:lang w:eastAsia="en-US"/>
        </w:rPr>
        <w:t xml:space="preserve"> </w:t>
      </w:r>
      <w:r w:rsidRPr="005C1602">
        <w:rPr>
          <w:sz w:val="24"/>
          <w:szCs w:val="24"/>
        </w:rPr>
        <w:t>ГП-</w:t>
      </w:r>
      <w:r w:rsidR="005C1602" w:rsidRPr="005C1602">
        <w:rPr>
          <w:sz w:val="24"/>
          <w:szCs w:val="24"/>
        </w:rPr>
        <w:t>12</w:t>
      </w:r>
      <w:r w:rsidRPr="005C1602">
        <w:rPr>
          <w:sz w:val="24"/>
          <w:szCs w:val="24"/>
        </w:rPr>
        <w:t>, представленному в материалах к законопроекту (далее – проект паспорта ГП-</w:t>
      </w:r>
      <w:r w:rsidR="005C1602" w:rsidRPr="005C1602">
        <w:rPr>
          <w:sz w:val="24"/>
          <w:szCs w:val="24"/>
        </w:rPr>
        <w:t>12</w:t>
      </w:r>
      <w:r w:rsidRPr="005C1602">
        <w:rPr>
          <w:sz w:val="24"/>
          <w:szCs w:val="24"/>
        </w:rPr>
        <w:t>):</w:t>
      </w:r>
    </w:p>
    <w:p w:rsidR="005505A8" w:rsidRPr="005C1602" w:rsidRDefault="009A7BAD" w:rsidP="005505A8">
      <w:pPr>
        <w:widowControl w:val="0"/>
        <w:overflowPunct/>
        <w:autoSpaceDE/>
        <w:autoSpaceDN/>
        <w:adjustRightInd/>
        <w:spacing w:line="360" w:lineRule="auto"/>
        <w:ind w:left="0" w:right="0" w:firstLine="680"/>
        <w:textAlignment w:val="auto"/>
        <w:rPr>
          <w:sz w:val="24"/>
          <w:szCs w:val="24"/>
        </w:rPr>
      </w:pPr>
      <w:r w:rsidRPr="005C1602">
        <w:rPr>
          <w:sz w:val="24"/>
          <w:szCs w:val="24"/>
        </w:rPr>
        <w:t>с</w:t>
      </w:r>
      <w:r w:rsidR="005505A8" w:rsidRPr="005C1602">
        <w:rPr>
          <w:sz w:val="24"/>
          <w:szCs w:val="24"/>
        </w:rPr>
        <w:t xml:space="preserve">рок реализации: </w:t>
      </w:r>
      <w:r w:rsidR="005C1602" w:rsidRPr="005C1602">
        <w:rPr>
          <w:sz w:val="24"/>
          <w:szCs w:val="24"/>
        </w:rPr>
        <w:t>2012</w:t>
      </w:r>
      <w:r w:rsidR="005505A8" w:rsidRPr="005C1602">
        <w:rPr>
          <w:sz w:val="24"/>
          <w:szCs w:val="24"/>
        </w:rPr>
        <w:t xml:space="preserve"> </w:t>
      </w:r>
      <w:r w:rsidR="005C1602" w:rsidRPr="005C1602">
        <w:rPr>
          <w:sz w:val="24"/>
          <w:szCs w:val="24"/>
        </w:rPr>
        <w:t>–</w:t>
      </w:r>
      <w:r w:rsidR="005505A8" w:rsidRPr="005C1602">
        <w:rPr>
          <w:sz w:val="24"/>
          <w:szCs w:val="24"/>
        </w:rPr>
        <w:t xml:space="preserve"> </w:t>
      </w:r>
      <w:r w:rsidR="005C1602" w:rsidRPr="005C1602">
        <w:rPr>
          <w:sz w:val="24"/>
          <w:szCs w:val="24"/>
        </w:rPr>
        <w:t xml:space="preserve">2020 </w:t>
      </w:r>
      <w:r w:rsidR="005505A8" w:rsidRPr="005C1602">
        <w:rPr>
          <w:sz w:val="24"/>
          <w:szCs w:val="24"/>
        </w:rPr>
        <w:t>годы</w:t>
      </w:r>
      <w:r w:rsidRPr="005C1602">
        <w:rPr>
          <w:sz w:val="24"/>
          <w:szCs w:val="24"/>
        </w:rPr>
        <w:t>;</w:t>
      </w:r>
    </w:p>
    <w:p w:rsidR="003D72D4" w:rsidRDefault="003D72D4" w:rsidP="003D72D4">
      <w:pPr>
        <w:overflowPunct/>
        <w:autoSpaceDE/>
        <w:autoSpaceDN/>
        <w:adjustRightInd/>
        <w:spacing w:line="360" w:lineRule="auto"/>
        <w:ind w:left="0" w:right="0" w:firstLine="709"/>
        <w:textAlignment w:val="auto"/>
        <w:rPr>
          <w:sz w:val="24"/>
          <w:szCs w:val="24"/>
        </w:rPr>
      </w:pPr>
      <w:r w:rsidRPr="005C1602">
        <w:rPr>
          <w:sz w:val="24"/>
          <w:szCs w:val="24"/>
        </w:rPr>
        <w:t xml:space="preserve">ответственным исполнителем является </w:t>
      </w:r>
      <w:r w:rsidR="005C1602" w:rsidRPr="005C1602">
        <w:rPr>
          <w:bCs/>
          <w:sz w:val="24"/>
          <w:szCs w:val="24"/>
        </w:rPr>
        <w:t>Минприроды России,</w:t>
      </w:r>
      <w:r w:rsidR="005C1602" w:rsidRPr="005C1602">
        <w:rPr>
          <w:sz w:val="24"/>
          <w:szCs w:val="24"/>
        </w:rPr>
        <w:t xml:space="preserve"> соисполнители не предусмотрены, участников – 12</w:t>
      </w:r>
      <w:r w:rsidRPr="005C1602">
        <w:rPr>
          <w:sz w:val="24"/>
          <w:szCs w:val="24"/>
        </w:rPr>
        <w:t>.</w:t>
      </w:r>
    </w:p>
    <w:p w:rsidR="00091EBF" w:rsidRPr="005C1602" w:rsidRDefault="00091EBF" w:rsidP="003D72D4">
      <w:pPr>
        <w:overflowPunct/>
        <w:autoSpaceDE/>
        <w:autoSpaceDN/>
        <w:adjustRightInd/>
        <w:spacing w:line="360" w:lineRule="auto"/>
        <w:ind w:left="0" w:right="0" w:firstLine="709"/>
        <w:textAlignment w:val="auto"/>
        <w:rPr>
          <w:sz w:val="24"/>
          <w:szCs w:val="24"/>
        </w:rPr>
      </w:pPr>
      <w:r w:rsidRPr="00213F96">
        <w:rPr>
          <w:rFonts w:eastAsia="Calibri"/>
          <w:sz w:val="24"/>
          <w:szCs w:val="24"/>
        </w:rPr>
        <w:t xml:space="preserve">Следует отметить, что в проекте паспорта ГП-12 отсутствует участник </w:t>
      </w:r>
      <w:r w:rsidR="00C446A8">
        <w:rPr>
          <w:rFonts w:eastAsia="Calibri"/>
          <w:sz w:val="24"/>
          <w:szCs w:val="24"/>
        </w:rPr>
        <w:br/>
      </w:r>
      <w:r w:rsidRPr="00213F96">
        <w:rPr>
          <w:rFonts w:eastAsia="Calibri"/>
          <w:sz w:val="24"/>
          <w:szCs w:val="24"/>
        </w:rPr>
        <w:t>программы – Роспотребнадзор. При этом в 2019 году в рамках ГП-12 Роспотребнадзору выделены бюджетные ассигнования в сумме 506,9 млн. рублей.</w:t>
      </w:r>
    </w:p>
    <w:p w:rsidR="00091EBF" w:rsidRPr="00213F96" w:rsidRDefault="00091EBF" w:rsidP="00C65B93">
      <w:pPr>
        <w:overflowPunct/>
        <w:autoSpaceDE/>
        <w:autoSpaceDN/>
        <w:adjustRightInd/>
        <w:spacing w:line="360" w:lineRule="auto"/>
        <w:ind w:left="0" w:right="0" w:firstLine="709"/>
        <w:textAlignment w:val="auto"/>
        <w:rPr>
          <w:i/>
        </w:rPr>
      </w:pPr>
      <w:r w:rsidRPr="00091EBF">
        <w:rPr>
          <w:rFonts w:eastAsia="Calibri"/>
          <w:b/>
          <w:sz w:val="24"/>
          <w:szCs w:val="24"/>
          <w:lang w:eastAsia="en-US"/>
        </w:rPr>
        <w:t>12</w:t>
      </w:r>
      <w:r w:rsidR="00A06AE8" w:rsidRPr="00091EBF">
        <w:rPr>
          <w:rFonts w:eastAsia="Calibri"/>
          <w:b/>
          <w:sz w:val="24"/>
          <w:szCs w:val="24"/>
          <w:lang w:eastAsia="en-US"/>
        </w:rPr>
        <w:t>.2</w:t>
      </w:r>
      <w:r w:rsidR="003D72D4" w:rsidRPr="00091EBF">
        <w:rPr>
          <w:rFonts w:eastAsia="Calibri"/>
          <w:b/>
          <w:sz w:val="24"/>
          <w:szCs w:val="24"/>
          <w:lang w:eastAsia="en-US"/>
        </w:rPr>
        <w:t>.</w:t>
      </w:r>
      <w:r w:rsidR="003D72D4" w:rsidRPr="00091EBF">
        <w:rPr>
          <w:rFonts w:eastAsia="Calibri"/>
          <w:sz w:val="24"/>
          <w:szCs w:val="24"/>
          <w:lang w:eastAsia="en-US"/>
        </w:rPr>
        <w:t> </w:t>
      </w:r>
      <w:r w:rsidRPr="00091EBF">
        <w:rPr>
          <w:sz w:val="24"/>
          <w:szCs w:val="24"/>
        </w:rPr>
        <w:t>Цели, задачи, показатели (индикаторы) проекта паспорта ГП-12 не в полной</w:t>
      </w:r>
      <w:r w:rsidRPr="00213F96">
        <w:rPr>
          <w:sz w:val="24"/>
          <w:szCs w:val="24"/>
        </w:rPr>
        <w:t xml:space="preserve"> мере соответствуют целям, задачам, показателям документов стратегического планирования в соответствующей сфере деятельности.</w:t>
      </w:r>
      <w:r w:rsidRPr="00213F96">
        <w:rPr>
          <w:i/>
        </w:rPr>
        <w:t xml:space="preserve"> </w:t>
      </w:r>
    </w:p>
    <w:p w:rsidR="00091EBF" w:rsidRPr="00213F96" w:rsidRDefault="00091EBF" w:rsidP="00091EBF">
      <w:pPr>
        <w:overflowPunct/>
        <w:autoSpaceDE/>
        <w:autoSpaceDN/>
        <w:adjustRightInd/>
        <w:spacing w:line="360" w:lineRule="auto"/>
        <w:ind w:left="0" w:right="0" w:firstLine="709"/>
        <w:textAlignment w:val="auto"/>
        <w:rPr>
          <w:sz w:val="24"/>
          <w:szCs w:val="24"/>
        </w:rPr>
      </w:pPr>
      <w:r w:rsidRPr="00213F96">
        <w:rPr>
          <w:sz w:val="24"/>
          <w:szCs w:val="24"/>
        </w:rPr>
        <w:t>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ГП-12, представлена в следующей таблице.</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4"/>
        <w:gridCol w:w="3101"/>
      </w:tblGrid>
      <w:tr w:rsidR="00E10656" w:rsidRPr="00091EBF" w:rsidTr="00091EBF">
        <w:trPr>
          <w:tblHeader/>
        </w:trPr>
        <w:tc>
          <w:tcPr>
            <w:tcW w:w="6244" w:type="dxa"/>
            <w:shd w:val="clear" w:color="auto" w:fill="auto"/>
            <w:vAlign w:val="center"/>
          </w:tcPr>
          <w:p w:rsidR="00EC43FD" w:rsidRPr="00091EBF" w:rsidRDefault="00EC43FD" w:rsidP="001233EA">
            <w:pPr>
              <w:spacing w:line="240" w:lineRule="auto"/>
              <w:ind w:left="0" w:right="0" w:firstLine="0"/>
              <w:jc w:val="center"/>
              <w:outlineLvl w:val="1"/>
              <w:rPr>
                <w:rFonts w:eastAsia="PMingLiU"/>
                <w:sz w:val="16"/>
                <w:szCs w:val="16"/>
              </w:rPr>
            </w:pPr>
            <w:r w:rsidRPr="00091EBF">
              <w:rPr>
                <w:rFonts w:eastAsia="PMingLiU"/>
                <w:sz w:val="16"/>
                <w:szCs w:val="16"/>
              </w:rPr>
              <w:t>Цели, задачи и целевые показатели осн</w:t>
            </w:r>
            <w:r w:rsidR="001233EA">
              <w:rPr>
                <w:rFonts w:eastAsia="PMingLiU"/>
                <w:sz w:val="16"/>
                <w:szCs w:val="16"/>
              </w:rPr>
              <w:t>овных стратегических документов</w:t>
            </w:r>
          </w:p>
        </w:tc>
        <w:tc>
          <w:tcPr>
            <w:tcW w:w="3101" w:type="dxa"/>
            <w:shd w:val="clear" w:color="auto" w:fill="auto"/>
            <w:vAlign w:val="center"/>
          </w:tcPr>
          <w:p w:rsidR="00EC43FD" w:rsidRPr="00091EBF" w:rsidRDefault="00EC43FD" w:rsidP="001233EA">
            <w:pPr>
              <w:spacing w:line="240" w:lineRule="auto"/>
              <w:ind w:left="0" w:right="0" w:firstLine="0"/>
              <w:jc w:val="center"/>
              <w:outlineLvl w:val="1"/>
              <w:rPr>
                <w:rFonts w:eastAsia="PMingLiU"/>
                <w:b/>
                <w:sz w:val="16"/>
                <w:szCs w:val="16"/>
              </w:rPr>
            </w:pPr>
            <w:r w:rsidRPr="00091EBF">
              <w:rPr>
                <w:rFonts w:eastAsia="PMingLiU"/>
                <w:sz w:val="16"/>
                <w:szCs w:val="16"/>
              </w:rPr>
              <w:t xml:space="preserve">Цели, задачи и целевые показатели, </w:t>
            </w:r>
            <w:r w:rsidR="00FB7FD0" w:rsidRPr="00091EBF">
              <w:rPr>
                <w:rFonts w:eastAsia="PMingLiU"/>
                <w:sz w:val="16"/>
                <w:szCs w:val="16"/>
              </w:rPr>
              <w:t>отраженные в проекте паспорта</w:t>
            </w:r>
            <w:r w:rsidRPr="00091EBF">
              <w:rPr>
                <w:rFonts w:eastAsia="PMingLiU"/>
                <w:sz w:val="16"/>
                <w:szCs w:val="16"/>
              </w:rPr>
              <w:t xml:space="preserve"> ГП-</w:t>
            </w:r>
            <w:r w:rsidR="001233EA">
              <w:rPr>
                <w:rFonts w:eastAsia="PMingLiU"/>
                <w:sz w:val="16"/>
                <w:szCs w:val="16"/>
              </w:rPr>
              <w:t>12</w:t>
            </w:r>
          </w:p>
        </w:tc>
      </w:tr>
      <w:tr w:rsidR="00091EBF" w:rsidRPr="00213F96" w:rsidTr="00091EBF">
        <w:trPr>
          <w:tblHeader/>
        </w:trPr>
        <w:tc>
          <w:tcPr>
            <w:tcW w:w="9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1EBF" w:rsidRPr="00213F96" w:rsidRDefault="00091EBF" w:rsidP="00C65B93">
            <w:pPr>
              <w:spacing w:line="240" w:lineRule="auto"/>
              <w:ind w:left="0" w:right="0" w:firstLine="0"/>
              <w:jc w:val="center"/>
              <w:outlineLvl w:val="1"/>
              <w:rPr>
                <w:rFonts w:eastAsia="PMingLiU"/>
                <w:sz w:val="16"/>
                <w:szCs w:val="16"/>
              </w:rPr>
            </w:pPr>
            <w:r w:rsidRPr="00213F96">
              <w:rPr>
                <w:rFonts w:eastAsia="PMingLiU"/>
                <w:sz w:val="16"/>
                <w:szCs w:val="16"/>
              </w:rPr>
              <w:t>Стратегия деятельности в области гидрометеорологии и смежных с ней областях, утвержденная распоряжением Правительства Российской Федерации от 3 сентября 2010 г. № 1458-р</w:t>
            </w:r>
          </w:p>
        </w:tc>
      </w:tr>
      <w:tr w:rsidR="00091EBF" w:rsidRPr="00213F96" w:rsidTr="00091EBF">
        <w:trPr>
          <w:tblHeader/>
        </w:trPr>
        <w:tc>
          <w:tcPr>
            <w:tcW w:w="6244" w:type="dxa"/>
            <w:tcBorders>
              <w:top w:val="single" w:sz="4" w:space="0" w:color="auto"/>
              <w:left w:val="single" w:sz="4" w:space="0" w:color="auto"/>
              <w:bottom w:val="single" w:sz="4" w:space="0" w:color="auto"/>
              <w:right w:val="single" w:sz="4" w:space="0" w:color="auto"/>
            </w:tcBorders>
            <w:shd w:val="clear" w:color="auto" w:fill="auto"/>
            <w:vAlign w:val="center"/>
          </w:tcPr>
          <w:p w:rsidR="00091EBF" w:rsidRPr="00213F96" w:rsidRDefault="00091EBF" w:rsidP="00C65B93">
            <w:pPr>
              <w:spacing w:line="240" w:lineRule="auto"/>
              <w:ind w:left="0" w:right="0" w:firstLine="0"/>
              <w:jc w:val="left"/>
              <w:outlineLvl w:val="1"/>
              <w:rPr>
                <w:rFonts w:eastAsia="PMingLiU"/>
                <w:sz w:val="16"/>
                <w:szCs w:val="16"/>
              </w:rPr>
            </w:pPr>
            <w:r w:rsidRPr="00213F96">
              <w:rPr>
                <w:rFonts w:eastAsia="PMingLiU"/>
                <w:sz w:val="16"/>
                <w:szCs w:val="16"/>
              </w:rPr>
              <w:t>Значение показателя «Охват системой наблюдения за загрязнением атмосферного воздуха городов с численностью населения свыше 100 тыс. человек» - 100 % в 2020 году</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091EBF" w:rsidRPr="00213F96" w:rsidRDefault="00091EBF" w:rsidP="00C65B93">
            <w:pPr>
              <w:spacing w:line="240" w:lineRule="auto"/>
              <w:ind w:left="0" w:right="0" w:firstLine="0"/>
              <w:outlineLvl w:val="1"/>
              <w:rPr>
                <w:rFonts w:eastAsia="PMingLiU"/>
                <w:sz w:val="16"/>
                <w:szCs w:val="16"/>
              </w:rPr>
            </w:pPr>
            <w:r w:rsidRPr="00213F96">
              <w:rPr>
                <w:rFonts w:eastAsia="PMingLiU"/>
                <w:sz w:val="16"/>
                <w:szCs w:val="16"/>
              </w:rPr>
              <w:t>Значение показателя «Охват системой наблюдения за загрязнением атмосферного воздуха городов с численностью населения свыше 100 тыс. человек» в 2020 году достигнет 85,5 %</w:t>
            </w:r>
          </w:p>
        </w:tc>
      </w:tr>
      <w:tr w:rsidR="00091EBF" w:rsidRPr="00213F96" w:rsidTr="00091EBF">
        <w:trPr>
          <w:tblHeader/>
        </w:trPr>
        <w:tc>
          <w:tcPr>
            <w:tcW w:w="6244" w:type="dxa"/>
            <w:tcBorders>
              <w:top w:val="single" w:sz="4" w:space="0" w:color="auto"/>
              <w:left w:val="single" w:sz="4" w:space="0" w:color="auto"/>
              <w:bottom w:val="single" w:sz="4" w:space="0" w:color="auto"/>
              <w:right w:val="single" w:sz="4" w:space="0" w:color="auto"/>
            </w:tcBorders>
            <w:shd w:val="clear" w:color="auto" w:fill="auto"/>
            <w:vAlign w:val="center"/>
          </w:tcPr>
          <w:p w:rsidR="00091EBF" w:rsidRPr="00213F96" w:rsidRDefault="00091EBF" w:rsidP="00C65B93">
            <w:pPr>
              <w:spacing w:line="240" w:lineRule="auto"/>
              <w:ind w:left="0" w:right="0" w:firstLine="0"/>
              <w:jc w:val="left"/>
              <w:outlineLvl w:val="1"/>
              <w:rPr>
                <w:rFonts w:eastAsia="PMingLiU"/>
                <w:sz w:val="16"/>
                <w:szCs w:val="16"/>
              </w:rPr>
            </w:pPr>
            <w:r w:rsidRPr="00213F96">
              <w:rPr>
                <w:rFonts w:eastAsia="PMingLiU"/>
                <w:sz w:val="16"/>
                <w:szCs w:val="16"/>
              </w:rPr>
              <w:t>Значение показателя «Выполнение нормативных объемов измерений загрязнения атмосферного воздуха (в соответствии с международными требованиями измерений загрязнения окружающей среды)» - 84,7 % в 2020 году</w:t>
            </w: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091EBF" w:rsidRPr="00213F96" w:rsidRDefault="00091EBF" w:rsidP="00C65B93">
            <w:pPr>
              <w:spacing w:line="240" w:lineRule="auto"/>
              <w:ind w:left="0" w:right="0" w:firstLine="0"/>
              <w:outlineLvl w:val="1"/>
              <w:rPr>
                <w:rFonts w:eastAsia="PMingLiU"/>
                <w:sz w:val="16"/>
                <w:szCs w:val="16"/>
              </w:rPr>
            </w:pPr>
            <w:r w:rsidRPr="00213F96">
              <w:rPr>
                <w:rFonts w:eastAsia="PMingLiU"/>
                <w:sz w:val="16"/>
                <w:szCs w:val="16"/>
              </w:rPr>
              <w:t>Значение показателя «Выполнение нормативных объемов измерений загрязнения атмосферного воздуха (в соответствии с международными требованиями измерений загрязнения окружающей среды)» - 48 % в 2020 году</w:t>
            </w:r>
          </w:p>
        </w:tc>
      </w:tr>
      <w:tr w:rsidR="00091EBF" w:rsidRPr="00213F96" w:rsidTr="00091EBF">
        <w:trPr>
          <w:tblHeader/>
        </w:trPr>
        <w:tc>
          <w:tcPr>
            <w:tcW w:w="6244" w:type="dxa"/>
            <w:tcBorders>
              <w:top w:val="single" w:sz="4" w:space="0" w:color="auto"/>
              <w:left w:val="single" w:sz="4" w:space="0" w:color="auto"/>
              <w:bottom w:val="single" w:sz="4" w:space="0" w:color="auto"/>
              <w:right w:val="single" w:sz="4" w:space="0" w:color="auto"/>
            </w:tcBorders>
            <w:shd w:val="clear" w:color="auto" w:fill="auto"/>
            <w:vAlign w:val="center"/>
          </w:tcPr>
          <w:p w:rsidR="00091EBF" w:rsidRPr="00213F96" w:rsidRDefault="00091EBF" w:rsidP="00C65B93">
            <w:pPr>
              <w:spacing w:line="240" w:lineRule="auto"/>
              <w:ind w:left="0" w:right="0" w:firstLine="0"/>
              <w:jc w:val="left"/>
              <w:outlineLvl w:val="1"/>
              <w:rPr>
                <w:rFonts w:eastAsia="PMingLiU"/>
                <w:sz w:val="16"/>
                <w:szCs w:val="16"/>
              </w:rPr>
            </w:pPr>
            <w:r w:rsidRPr="00213F96">
              <w:rPr>
                <w:rFonts w:eastAsia="PMingLiU"/>
                <w:sz w:val="16"/>
                <w:szCs w:val="16"/>
              </w:rPr>
              <w:t>Увеличение числа пользователей Единого государственного фонда данных о состоянии</w:t>
            </w:r>
          </w:p>
          <w:p w:rsidR="00091EBF" w:rsidRPr="00213F96" w:rsidRDefault="00091EBF" w:rsidP="00C65B93">
            <w:pPr>
              <w:spacing w:line="240" w:lineRule="auto"/>
              <w:ind w:left="0" w:right="0" w:firstLine="0"/>
              <w:jc w:val="left"/>
              <w:outlineLvl w:val="1"/>
              <w:rPr>
                <w:rFonts w:eastAsia="PMingLiU"/>
                <w:sz w:val="16"/>
                <w:szCs w:val="16"/>
              </w:rPr>
            </w:pPr>
            <w:r w:rsidRPr="00213F96">
              <w:rPr>
                <w:rFonts w:eastAsia="PMingLiU"/>
                <w:sz w:val="16"/>
                <w:szCs w:val="16"/>
              </w:rPr>
              <w:t xml:space="preserve"> окружающей среды, ее загрязнении по отношению к уровню </w:t>
            </w:r>
            <w:r w:rsidRPr="00213F96">
              <w:rPr>
                <w:rFonts w:eastAsia="PMingLiU"/>
                <w:b/>
                <w:sz w:val="16"/>
                <w:szCs w:val="16"/>
              </w:rPr>
              <w:t xml:space="preserve">2009 </w:t>
            </w:r>
            <w:r w:rsidRPr="00213F96">
              <w:rPr>
                <w:rFonts w:eastAsia="PMingLiU"/>
                <w:sz w:val="16"/>
                <w:szCs w:val="16"/>
              </w:rPr>
              <w:t>года</w:t>
            </w:r>
          </w:p>
          <w:p w:rsidR="00091EBF" w:rsidRPr="00213F96" w:rsidRDefault="00091EBF" w:rsidP="00C65B93">
            <w:pPr>
              <w:spacing w:line="240" w:lineRule="auto"/>
              <w:ind w:left="0" w:right="0" w:firstLine="0"/>
              <w:jc w:val="left"/>
              <w:outlineLvl w:val="1"/>
              <w:rPr>
                <w:rFonts w:eastAsia="PMingLiU"/>
                <w:sz w:val="16"/>
                <w:szCs w:val="16"/>
              </w:rPr>
            </w:pPr>
          </w:p>
        </w:tc>
        <w:tc>
          <w:tcPr>
            <w:tcW w:w="3101" w:type="dxa"/>
            <w:tcBorders>
              <w:top w:val="single" w:sz="4" w:space="0" w:color="auto"/>
              <w:left w:val="single" w:sz="4" w:space="0" w:color="auto"/>
              <w:bottom w:val="single" w:sz="4" w:space="0" w:color="auto"/>
              <w:right w:val="single" w:sz="4" w:space="0" w:color="auto"/>
            </w:tcBorders>
            <w:shd w:val="clear" w:color="auto" w:fill="auto"/>
            <w:vAlign w:val="center"/>
          </w:tcPr>
          <w:p w:rsidR="00091EBF" w:rsidRPr="00213F96" w:rsidRDefault="00091EBF" w:rsidP="00C65B93">
            <w:pPr>
              <w:spacing w:line="240" w:lineRule="auto"/>
              <w:ind w:left="0" w:right="0" w:firstLine="0"/>
              <w:outlineLvl w:val="1"/>
              <w:rPr>
                <w:rFonts w:eastAsia="PMingLiU"/>
                <w:sz w:val="16"/>
                <w:szCs w:val="16"/>
              </w:rPr>
            </w:pPr>
            <w:r w:rsidRPr="00213F96">
              <w:rPr>
                <w:rFonts w:eastAsia="PMingLiU"/>
                <w:sz w:val="16"/>
                <w:szCs w:val="16"/>
              </w:rPr>
              <w:t xml:space="preserve">Увеличение числа пользователей информации Единого государственного фонда данных по отношению к уровню </w:t>
            </w:r>
            <w:r w:rsidRPr="00213F96">
              <w:rPr>
                <w:rFonts w:eastAsia="PMingLiU"/>
                <w:b/>
                <w:sz w:val="16"/>
                <w:szCs w:val="16"/>
              </w:rPr>
              <w:t>2008</w:t>
            </w:r>
            <w:r w:rsidRPr="00213F96">
              <w:rPr>
                <w:rFonts w:eastAsia="PMingLiU"/>
                <w:sz w:val="16"/>
                <w:szCs w:val="16"/>
              </w:rPr>
              <w:t> года</w:t>
            </w:r>
          </w:p>
        </w:tc>
      </w:tr>
    </w:tbl>
    <w:p w:rsidR="00EB25C2" w:rsidRPr="00561840" w:rsidRDefault="00EB25C2" w:rsidP="00EB25C2">
      <w:pPr>
        <w:pStyle w:val="ConsPlusNormal"/>
        <w:spacing w:line="360" w:lineRule="auto"/>
        <w:ind w:firstLine="709"/>
        <w:jc w:val="both"/>
        <w:rPr>
          <w:rFonts w:eastAsia="PMingLiU"/>
          <w:sz w:val="10"/>
          <w:highlight w:val="yellow"/>
        </w:rPr>
      </w:pPr>
    </w:p>
    <w:p w:rsidR="00091EBF" w:rsidRPr="00213F96" w:rsidRDefault="00091EBF" w:rsidP="00091EBF">
      <w:pPr>
        <w:overflowPunct/>
        <w:autoSpaceDE/>
        <w:autoSpaceDN/>
        <w:adjustRightInd/>
        <w:spacing w:line="360" w:lineRule="auto"/>
        <w:ind w:left="0" w:right="0" w:firstLine="709"/>
        <w:textAlignment w:val="auto"/>
        <w:rPr>
          <w:sz w:val="24"/>
          <w:szCs w:val="24"/>
        </w:rPr>
      </w:pPr>
      <w:r w:rsidRPr="00213F96">
        <w:rPr>
          <w:sz w:val="24"/>
          <w:szCs w:val="24"/>
        </w:rPr>
        <w:t xml:space="preserve">Таким образом, три показателя проекта ГП-12 не соответствуют Стратегии деятельности в области гидрометеорологии и смежных с ней областях, утвержденной распоряжением Правительства Российской Федерации от 3 сентября 2010 г. № 1458-р </w:t>
      </w:r>
      <w:r w:rsidRPr="00213F96">
        <w:rPr>
          <w:sz w:val="24"/>
          <w:szCs w:val="24"/>
        </w:rPr>
        <w:br/>
        <w:t>(далее – Стратегия № 1458-р).</w:t>
      </w:r>
    </w:p>
    <w:p w:rsidR="00091EBF" w:rsidRPr="00213F96" w:rsidRDefault="00091EBF" w:rsidP="00091EBF">
      <w:pPr>
        <w:overflowPunct/>
        <w:autoSpaceDE/>
        <w:autoSpaceDN/>
        <w:adjustRightInd/>
        <w:spacing w:line="360" w:lineRule="auto"/>
        <w:ind w:left="0" w:right="0" w:firstLine="709"/>
        <w:textAlignment w:val="auto"/>
        <w:rPr>
          <w:rFonts w:eastAsia="Calibri"/>
          <w:sz w:val="24"/>
          <w:szCs w:val="24"/>
        </w:rPr>
      </w:pPr>
      <w:r w:rsidRPr="00213F96">
        <w:rPr>
          <w:rFonts w:eastAsia="Calibri"/>
          <w:sz w:val="24"/>
          <w:szCs w:val="24"/>
        </w:rPr>
        <w:t xml:space="preserve">Задачи, показатели (индикаторы) проекта паспорта ГП-12 в целом соответствуют целям, задачам проекта паспорта ГП-12. Проект паспорта ГП-12 в целом сбалансирован по целям, задачам и ожидаемым результатам. </w:t>
      </w:r>
    </w:p>
    <w:p w:rsidR="00091EBF" w:rsidRPr="00213F96" w:rsidRDefault="00091EBF" w:rsidP="00091EBF">
      <w:pPr>
        <w:overflowPunct/>
        <w:autoSpaceDE/>
        <w:autoSpaceDN/>
        <w:adjustRightInd/>
        <w:spacing w:line="360" w:lineRule="auto"/>
        <w:ind w:left="0" w:right="0" w:firstLine="709"/>
        <w:textAlignment w:val="auto"/>
        <w:rPr>
          <w:rFonts w:eastAsia="PMingLiU"/>
          <w:sz w:val="24"/>
          <w:szCs w:val="24"/>
        </w:rPr>
      </w:pPr>
      <w:r w:rsidRPr="00213F96">
        <w:rPr>
          <w:rFonts w:eastAsia="PMingLiU"/>
          <w:sz w:val="24"/>
          <w:szCs w:val="24"/>
        </w:rPr>
        <w:lastRenderedPageBreak/>
        <w:t xml:space="preserve">Поставленная в проекте </w:t>
      </w:r>
      <w:r w:rsidR="00EF4E01">
        <w:rPr>
          <w:rFonts w:eastAsia="PMingLiU"/>
          <w:sz w:val="24"/>
          <w:szCs w:val="24"/>
        </w:rPr>
        <w:t xml:space="preserve">паспорта </w:t>
      </w:r>
      <w:r w:rsidRPr="00213F96">
        <w:rPr>
          <w:rFonts w:eastAsia="PMingLiU"/>
          <w:sz w:val="24"/>
          <w:szCs w:val="24"/>
        </w:rPr>
        <w:t xml:space="preserve">ГП-12 цель соответствует критериям, установленным пунктом 16 Методических указаний по разработке и реализации государственных программ Российской Федерации, утвержденных приказом Минэкономразвития России от 16 сентября 2016 г. № 582 (далее – Методические указания № 582), а также Методическими рекомендациями Минэкономразвития России от 20 мая 2019 г. № Д19и-16402 (далее – Методические рекомендации № Д19и-16402). </w:t>
      </w:r>
    </w:p>
    <w:p w:rsidR="00091EBF" w:rsidRPr="00213F96" w:rsidRDefault="00091EBF" w:rsidP="00091EBF">
      <w:pPr>
        <w:widowControl w:val="0"/>
        <w:spacing w:line="360" w:lineRule="auto"/>
        <w:ind w:left="0" w:right="0" w:firstLine="709"/>
        <w:rPr>
          <w:sz w:val="24"/>
          <w:szCs w:val="24"/>
        </w:rPr>
      </w:pPr>
      <w:r w:rsidRPr="00213F96">
        <w:rPr>
          <w:sz w:val="24"/>
          <w:szCs w:val="24"/>
        </w:rPr>
        <w:t>Показатели (индикаторы) проекта паспорта ГП-12 в целом соответствуют цели и задачам проекта паспорта госпрограммы.</w:t>
      </w:r>
    </w:p>
    <w:p w:rsidR="001E1418" w:rsidRPr="00091EBF" w:rsidRDefault="00091EBF" w:rsidP="001E1418">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091EBF">
        <w:rPr>
          <w:rFonts w:eastAsia="Calibri"/>
          <w:b/>
          <w:sz w:val="24"/>
          <w:szCs w:val="24"/>
          <w:lang w:eastAsia="en-US"/>
        </w:rPr>
        <w:t>12</w:t>
      </w:r>
      <w:r w:rsidR="001E1418" w:rsidRPr="00091EBF">
        <w:rPr>
          <w:rFonts w:eastAsia="Calibri"/>
          <w:b/>
          <w:sz w:val="24"/>
          <w:szCs w:val="24"/>
          <w:lang w:eastAsia="en-US"/>
        </w:rPr>
        <w:t>.3.</w:t>
      </w:r>
      <w:r w:rsidR="001E1418" w:rsidRPr="00091EBF">
        <w:rPr>
          <w:sz w:val="24"/>
          <w:szCs w:val="24"/>
        </w:rPr>
        <w:t> </w:t>
      </w:r>
      <w:r w:rsidR="001E1418" w:rsidRPr="00091EBF">
        <w:rPr>
          <w:rFonts w:eastAsia="Calibri"/>
          <w:sz w:val="24"/>
          <w:szCs w:val="24"/>
          <w:lang w:eastAsia="en-US"/>
        </w:rPr>
        <w:t>Сведения о финансовом обеспечении ГП-</w:t>
      </w:r>
      <w:r w:rsidRPr="00091EBF">
        <w:rPr>
          <w:rFonts w:eastAsia="Calibri"/>
          <w:sz w:val="24"/>
          <w:szCs w:val="24"/>
          <w:lang w:eastAsia="en-US"/>
        </w:rPr>
        <w:t>12</w:t>
      </w:r>
      <w:r w:rsidR="001E1418" w:rsidRPr="00091EBF">
        <w:rPr>
          <w:rFonts w:eastAsia="Calibri"/>
          <w:sz w:val="24"/>
          <w:szCs w:val="24"/>
          <w:lang w:eastAsia="en-US"/>
        </w:rPr>
        <w:t xml:space="preserve"> в 2018</w:t>
      </w:r>
      <w:r w:rsidR="00C446A8">
        <w:rPr>
          <w:rFonts w:eastAsia="Calibri"/>
          <w:sz w:val="24"/>
          <w:szCs w:val="24"/>
          <w:lang w:eastAsia="en-US"/>
        </w:rPr>
        <w:t xml:space="preserve"> </w:t>
      </w:r>
      <w:r w:rsidR="001E1418" w:rsidRPr="00091EBF">
        <w:rPr>
          <w:rFonts w:eastAsia="Calibri"/>
          <w:sz w:val="24"/>
          <w:szCs w:val="24"/>
          <w:lang w:eastAsia="en-US"/>
        </w:rPr>
        <w:t>-</w:t>
      </w:r>
      <w:r w:rsidR="00C446A8">
        <w:rPr>
          <w:rFonts w:eastAsia="Calibri"/>
          <w:sz w:val="24"/>
          <w:szCs w:val="24"/>
          <w:lang w:eastAsia="en-US"/>
        </w:rPr>
        <w:t xml:space="preserve"> </w:t>
      </w:r>
      <w:r w:rsidR="001E1418" w:rsidRPr="00091EBF">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Pr="00091EBF" w:rsidRDefault="001E1418" w:rsidP="001E1418">
      <w:pPr>
        <w:spacing w:line="360" w:lineRule="auto"/>
        <w:ind w:right="-1" w:firstLine="709"/>
        <w:jc w:val="right"/>
        <w:rPr>
          <w:sz w:val="16"/>
          <w:szCs w:val="16"/>
        </w:rPr>
      </w:pPr>
      <w:r w:rsidRPr="00091EBF">
        <w:rPr>
          <w:sz w:val="16"/>
          <w:szCs w:val="16"/>
        </w:rPr>
        <w:t xml:space="preserve"> (млн.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E10656" w:rsidRPr="00091EBF" w:rsidTr="00B61DBF">
        <w:trPr>
          <w:trHeight w:val="300"/>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A07" w:rsidRPr="00091EBF" w:rsidRDefault="001E1418" w:rsidP="00F30A07">
            <w:pPr>
              <w:overflowPunct/>
              <w:autoSpaceDE/>
              <w:autoSpaceDN/>
              <w:adjustRightInd/>
              <w:spacing w:line="240" w:lineRule="auto"/>
              <w:ind w:left="0" w:right="0" w:firstLine="0"/>
              <w:jc w:val="center"/>
              <w:textAlignment w:val="auto"/>
              <w:rPr>
                <w:sz w:val="16"/>
                <w:szCs w:val="16"/>
              </w:rPr>
            </w:pPr>
            <w:r w:rsidRPr="00091EBF">
              <w:rPr>
                <w:sz w:val="16"/>
                <w:szCs w:val="16"/>
              </w:rPr>
              <w:t xml:space="preserve">2019 год </w:t>
            </w:r>
          </w:p>
          <w:p w:rsidR="00F30A07" w:rsidRPr="00091EBF" w:rsidRDefault="00F30A07" w:rsidP="00F30A07">
            <w:pPr>
              <w:overflowPunct/>
              <w:autoSpaceDE/>
              <w:autoSpaceDN/>
              <w:adjustRightInd/>
              <w:spacing w:line="240" w:lineRule="auto"/>
              <w:ind w:left="0" w:right="0" w:firstLine="0"/>
              <w:jc w:val="center"/>
              <w:textAlignment w:val="auto"/>
              <w:rPr>
                <w:sz w:val="16"/>
                <w:szCs w:val="16"/>
              </w:rPr>
            </w:pPr>
            <w:r w:rsidRPr="00091EBF">
              <w:rPr>
                <w:sz w:val="16"/>
                <w:szCs w:val="16"/>
              </w:rPr>
              <w:t>утвержденная ГП/</w:t>
            </w:r>
          </w:p>
          <w:p w:rsidR="001E1418" w:rsidRPr="00091EBF" w:rsidRDefault="001E1418" w:rsidP="00F30A07">
            <w:pPr>
              <w:overflowPunct/>
              <w:autoSpaceDE/>
              <w:autoSpaceDN/>
              <w:adjustRightInd/>
              <w:spacing w:line="240" w:lineRule="auto"/>
              <w:ind w:left="0" w:right="0" w:firstLine="0"/>
              <w:jc w:val="center"/>
              <w:textAlignment w:val="auto"/>
              <w:rPr>
                <w:sz w:val="16"/>
                <w:szCs w:val="16"/>
              </w:rPr>
            </w:pPr>
            <w:r w:rsidRPr="00091EBF">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2022 год по проекту паспорта</w:t>
            </w:r>
          </w:p>
        </w:tc>
      </w:tr>
      <w:tr w:rsidR="00E10656" w:rsidRPr="00091EBF" w:rsidTr="00B61DBF">
        <w:trPr>
          <w:trHeight w:val="720"/>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rsidR="001E1418" w:rsidRPr="00091EBF" w:rsidRDefault="001E1418" w:rsidP="001E1418">
            <w:pPr>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hideMark/>
          </w:tcPr>
          <w:p w:rsidR="001E1418" w:rsidRPr="00091EBF" w:rsidRDefault="006A3E47"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091EBF">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rsidR="001E1418" w:rsidRPr="00091EBF" w:rsidRDefault="006A3E47"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091EBF">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1E1418" w:rsidRPr="00091EBF"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091EBF"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091EBF"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091EBF" w:rsidRDefault="001E1418" w:rsidP="001E1418">
            <w:pPr>
              <w:overflowPunct/>
              <w:autoSpaceDE/>
              <w:autoSpaceDN/>
              <w:adjustRightInd/>
              <w:spacing w:line="240" w:lineRule="auto"/>
              <w:ind w:left="0" w:right="0" w:firstLine="0"/>
              <w:jc w:val="left"/>
              <w:textAlignment w:val="auto"/>
              <w:rPr>
                <w:sz w:val="16"/>
                <w:szCs w:val="16"/>
              </w:rPr>
            </w:pPr>
          </w:p>
        </w:tc>
      </w:tr>
      <w:tr w:rsidR="00E10656" w:rsidRPr="00091EBF" w:rsidTr="00B61DBF">
        <w:trPr>
          <w:trHeight w:val="300"/>
          <w:tblHeader/>
        </w:trPr>
        <w:tc>
          <w:tcPr>
            <w:tcW w:w="1871" w:type="dxa"/>
            <w:tcBorders>
              <w:top w:val="nil"/>
              <w:left w:val="single" w:sz="4" w:space="0" w:color="auto"/>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r w:rsidRPr="00091EBF">
              <w:rPr>
                <w:sz w:val="16"/>
                <w:szCs w:val="16"/>
              </w:rPr>
              <w:t>8</w:t>
            </w:r>
          </w:p>
        </w:tc>
      </w:tr>
      <w:tr w:rsidR="00B61DBF" w:rsidRPr="00091EBF" w:rsidTr="00B61DBF">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B61DBF" w:rsidRPr="00091EBF" w:rsidRDefault="006A3E47" w:rsidP="00B61DBF">
            <w:pPr>
              <w:overflowPunct/>
              <w:autoSpaceDE/>
              <w:autoSpaceDN/>
              <w:adjustRightInd/>
              <w:spacing w:line="240" w:lineRule="auto"/>
              <w:ind w:left="0" w:right="0" w:firstLine="0"/>
              <w:jc w:val="left"/>
              <w:textAlignment w:val="auto"/>
              <w:rPr>
                <w:sz w:val="16"/>
                <w:szCs w:val="16"/>
              </w:rPr>
            </w:pPr>
            <w:r>
              <w:rPr>
                <w:sz w:val="16"/>
                <w:szCs w:val="16"/>
              </w:rPr>
              <w:t>В</w:t>
            </w:r>
            <w:r w:rsidR="00B61DBF" w:rsidRPr="00091EBF">
              <w:rPr>
                <w:sz w:val="16"/>
                <w:szCs w:val="16"/>
              </w:rPr>
              <w:t>сего</w:t>
            </w:r>
          </w:p>
        </w:tc>
        <w:tc>
          <w:tcPr>
            <w:tcW w:w="1207" w:type="dxa"/>
            <w:tcBorders>
              <w:top w:val="nil"/>
              <w:left w:val="nil"/>
              <w:bottom w:val="single" w:sz="4" w:space="0" w:color="auto"/>
              <w:right w:val="single" w:sz="4" w:space="0" w:color="auto"/>
            </w:tcBorders>
            <w:shd w:val="clear" w:color="auto" w:fill="auto"/>
            <w:vAlign w:val="center"/>
          </w:tcPr>
          <w:p w:rsidR="00B61DBF" w:rsidRPr="0073697C" w:rsidRDefault="00B61DBF" w:rsidP="00B61DBF">
            <w:pPr>
              <w:overflowPunct/>
              <w:autoSpaceDE/>
              <w:autoSpaceDN/>
              <w:adjustRightInd/>
              <w:spacing w:line="240" w:lineRule="auto"/>
              <w:ind w:left="0" w:right="0" w:firstLine="0"/>
              <w:jc w:val="center"/>
              <w:textAlignment w:val="auto"/>
              <w:rPr>
                <w:color w:val="000000"/>
                <w:sz w:val="16"/>
                <w:szCs w:val="16"/>
              </w:rPr>
            </w:pPr>
            <w:r w:rsidRPr="0073697C">
              <w:rPr>
                <w:color w:val="000000"/>
                <w:sz w:val="16"/>
                <w:szCs w:val="16"/>
              </w:rPr>
              <w:t>40 640,9</w:t>
            </w:r>
          </w:p>
        </w:tc>
        <w:tc>
          <w:tcPr>
            <w:tcW w:w="1263" w:type="dxa"/>
            <w:tcBorders>
              <w:top w:val="nil"/>
              <w:left w:val="nil"/>
              <w:bottom w:val="single" w:sz="4" w:space="0" w:color="auto"/>
              <w:right w:val="single" w:sz="4" w:space="0" w:color="auto"/>
            </w:tcBorders>
            <w:shd w:val="clear" w:color="auto" w:fill="auto"/>
            <w:vAlign w:val="center"/>
          </w:tcPr>
          <w:p w:rsidR="00B61DBF" w:rsidRPr="0073697C" w:rsidRDefault="00B61DBF" w:rsidP="00B61DBF">
            <w:pPr>
              <w:overflowPunct/>
              <w:autoSpaceDE/>
              <w:autoSpaceDN/>
              <w:adjustRightInd/>
              <w:spacing w:line="240" w:lineRule="auto"/>
              <w:ind w:left="0" w:right="0" w:firstLine="0"/>
              <w:jc w:val="center"/>
              <w:textAlignment w:val="auto"/>
              <w:rPr>
                <w:color w:val="000000"/>
                <w:sz w:val="16"/>
                <w:szCs w:val="16"/>
              </w:rPr>
            </w:pPr>
            <w:r w:rsidRPr="0073697C">
              <w:rPr>
                <w:color w:val="000000"/>
                <w:sz w:val="16"/>
                <w:szCs w:val="16"/>
              </w:rPr>
              <w:t>2 125,3</w:t>
            </w:r>
          </w:p>
        </w:tc>
        <w:tc>
          <w:tcPr>
            <w:tcW w:w="1005" w:type="dxa"/>
            <w:tcBorders>
              <w:top w:val="nil"/>
              <w:left w:val="nil"/>
              <w:bottom w:val="single" w:sz="4" w:space="0" w:color="auto"/>
              <w:right w:val="single" w:sz="4" w:space="0" w:color="auto"/>
            </w:tcBorders>
            <w:shd w:val="clear" w:color="auto" w:fill="auto"/>
            <w:vAlign w:val="center"/>
          </w:tcPr>
          <w:p w:rsidR="00B61DBF" w:rsidRPr="00091EBF" w:rsidRDefault="00B61DBF" w:rsidP="00B61DBF">
            <w:pPr>
              <w:overflowPunct/>
              <w:autoSpaceDE/>
              <w:autoSpaceDN/>
              <w:adjustRightInd/>
              <w:spacing w:line="240" w:lineRule="auto"/>
              <w:ind w:left="0" w:right="0" w:firstLine="0"/>
              <w:jc w:val="center"/>
              <w:textAlignment w:val="auto"/>
              <w:rPr>
                <w:sz w:val="16"/>
                <w:szCs w:val="16"/>
              </w:rPr>
            </w:pPr>
            <w:r>
              <w:rPr>
                <w:sz w:val="16"/>
                <w:szCs w:val="16"/>
              </w:rPr>
              <w:t>5,5</w:t>
            </w:r>
          </w:p>
        </w:tc>
        <w:tc>
          <w:tcPr>
            <w:tcW w:w="1172" w:type="dxa"/>
            <w:tcBorders>
              <w:top w:val="single" w:sz="4" w:space="0" w:color="auto"/>
              <w:bottom w:val="single" w:sz="4" w:space="0" w:color="auto"/>
              <w:right w:val="single" w:sz="4" w:space="0" w:color="auto"/>
            </w:tcBorders>
            <w:noWrap/>
            <w:vAlign w:val="center"/>
          </w:tcPr>
          <w:p w:rsidR="00B61DBF" w:rsidRPr="00213F96" w:rsidRDefault="00B61DBF" w:rsidP="0089399B">
            <w:pPr>
              <w:spacing w:line="240" w:lineRule="auto"/>
              <w:ind w:left="0" w:right="-108" w:firstLine="0"/>
              <w:jc w:val="center"/>
              <w:rPr>
                <w:sz w:val="16"/>
                <w:szCs w:val="16"/>
              </w:rPr>
            </w:pPr>
            <w:r w:rsidRPr="00213F96">
              <w:rPr>
                <w:sz w:val="16"/>
                <w:szCs w:val="16"/>
              </w:rPr>
              <w:t>58 25</w:t>
            </w:r>
            <w:r w:rsidR="0089399B">
              <w:rPr>
                <w:sz w:val="16"/>
                <w:szCs w:val="16"/>
              </w:rPr>
              <w:t>4</w:t>
            </w:r>
            <w:r w:rsidRPr="00213F96">
              <w:rPr>
                <w:sz w:val="16"/>
                <w:szCs w:val="16"/>
              </w:rPr>
              <w:t>,</w:t>
            </w:r>
            <w:r w:rsidR="0089399B">
              <w:rPr>
                <w:sz w:val="16"/>
                <w:szCs w:val="16"/>
              </w:rPr>
              <w:t>0</w:t>
            </w:r>
            <w:r w:rsidRPr="00213F96">
              <w:rPr>
                <w:sz w:val="16"/>
                <w:szCs w:val="16"/>
              </w:rPr>
              <w:t>/ 56 876,9</w:t>
            </w:r>
          </w:p>
        </w:tc>
        <w:tc>
          <w:tcPr>
            <w:tcW w:w="960" w:type="dxa"/>
            <w:tcBorders>
              <w:top w:val="single" w:sz="4" w:space="0" w:color="auto"/>
              <w:left w:val="single" w:sz="4" w:space="0" w:color="auto"/>
              <w:bottom w:val="single" w:sz="4" w:space="0" w:color="auto"/>
              <w:right w:val="single" w:sz="4" w:space="0" w:color="auto"/>
            </w:tcBorders>
            <w:noWrap/>
            <w:vAlign w:val="center"/>
          </w:tcPr>
          <w:p w:rsidR="00B61DBF" w:rsidRPr="00213F96" w:rsidRDefault="00B61DBF" w:rsidP="00B61DBF">
            <w:pPr>
              <w:spacing w:line="240" w:lineRule="auto"/>
              <w:ind w:left="0" w:right="-179" w:firstLine="0"/>
              <w:jc w:val="center"/>
              <w:rPr>
                <w:sz w:val="16"/>
                <w:szCs w:val="16"/>
              </w:rPr>
            </w:pPr>
            <w:r w:rsidRPr="00213F96">
              <w:rPr>
                <w:sz w:val="16"/>
                <w:szCs w:val="16"/>
              </w:rPr>
              <w:t>79 680,6</w:t>
            </w:r>
          </w:p>
        </w:tc>
        <w:tc>
          <w:tcPr>
            <w:tcW w:w="960" w:type="dxa"/>
            <w:tcBorders>
              <w:top w:val="single" w:sz="4" w:space="0" w:color="auto"/>
              <w:left w:val="single" w:sz="4" w:space="0" w:color="auto"/>
              <w:bottom w:val="single" w:sz="4" w:space="0" w:color="auto"/>
              <w:right w:val="single" w:sz="4" w:space="0" w:color="auto"/>
            </w:tcBorders>
            <w:noWrap/>
            <w:vAlign w:val="center"/>
          </w:tcPr>
          <w:p w:rsidR="00B61DBF" w:rsidRPr="00213F96" w:rsidRDefault="00B61DBF" w:rsidP="00B61DBF">
            <w:pPr>
              <w:spacing w:line="240" w:lineRule="auto"/>
              <w:ind w:left="0" w:right="-179" w:firstLine="0"/>
              <w:jc w:val="center"/>
              <w:rPr>
                <w:sz w:val="16"/>
                <w:szCs w:val="16"/>
              </w:rPr>
            </w:pPr>
            <w:r w:rsidRPr="00213F96">
              <w:rPr>
                <w:sz w:val="16"/>
                <w:szCs w:val="16"/>
              </w:rPr>
              <w:t>93 622,3</w:t>
            </w:r>
          </w:p>
        </w:tc>
        <w:tc>
          <w:tcPr>
            <w:tcW w:w="960" w:type="dxa"/>
            <w:tcBorders>
              <w:top w:val="single" w:sz="4" w:space="0" w:color="auto"/>
              <w:left w:val="single" w:sz="4" w:space="0" w:color="auto"/>
              <w:bottom w:val="single" w:sz="4" w:space="0" w:color="auto"/>
              <w:right w:val="single" w:sz="4" w:space="0" w:color="auto"/>
            </w:tcBorders>
            <w:noWrap/>
            <w:vAlign w:val="center"/>
          </w:tcPr>
          <w:p w:rsidR="00B61DBF" w:rsidRPr="00213F96" w:rsidRDefault="00B61DBF" w:rsidP="00B61DBF">
            <w:pPr>
              <w:spacing w:line="240" w:lineRule="auto"/>
              <w:ind w:left="0" w:right="-159" w:firstLine="0"/>
              <w:jc w:val="center"/>
              <w:rPr>
                <w:sz w:val="16"/>
                <w:szCs w:val="16"/>
              </w:rPr>
            </w:pPr>
            <w:r w:rsidRPr="00213F96">
              <w:rPr>
                <w:sz w:val="16"/>
                <w:szCs w:val="16"/>
              </w:rPr>
              <w:t>103 440,6</w:t>
            </w:r>
          </w:p>
        </w:tc>
      </w:tr>
      <w:tr w:rsidR="00B61DBF" w:rsidRPr="00091EBF" w:rsidTr="00B61DBF">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B61DBF" w:rsidRPr="00091EBF" w:rsidRDefault="006A3E47" w:rsidP="00B61DBF">
            <w:pPr>
              <w:overflowPunct/>
              <w:autoSpaceDE/>
              <w:autoSpaceDN/>
              <w:adjustRightInd/>
              <w:spacing w:line="240" w:lineRule="auto"/>
              <w:ind w:left="0" w:right="0" w:firstLine="0"/>
              <w:jc w:val="left"/>
              <w:textAlignment w:val="auto"/>
              <w:rPr>
                <w:sz w:val="16"/>
                <w:szCs w:val="16"/>
              </w:rPr>
            </w:pPr>
            <w:r>
              <w:rPr>
                <w:sz w:val="16"/>
                <w:szCs w:val="16"/>
              </w:rPr>
              <w:t>Ф</w:t>
            </w:r>
            <w:r w:rsidR="00B61DBF" w:rsidRPr="00091EBF">
              <w:rPr>
                <w:sz w:val="16"/>
                <w:szCs w:val="16"/>
              </w:rPr>
              <w:t>едеральный бюджет</w:t>
            </w:r>
          </w:p>
        </w:tc>
        <w:tc>
          <w:tcPr>
            <w:tcW w:w="1207" w:type="dxa"/>
            <w:tcBorders>
              <w:top w:val="nil"/>
              <w:left w:val="nil"/>
              <w:bottom w:val="single" w:sz="4" w:space="0" w:color="auto"/>
              <w:right w:val="single" w:sz="4" w:space="0" w:color="auto"/>
            </w:tcBorders>
            <w:shd w:val="clear" w:color="auto" w:fill="auto"/>
            <w:vAlign w:val="center"/>
          </w:tcPr>
          <w:p w:rsidR="00B61DBF" w:rsidRPr="0073697C" w:rsidRDefault="00B61DBF" w:rsidP="00B61DBF">
            <w:pPr>
              <w:overflowPunct/>
              <w:autoSpaceDE/>
              <w:autoSpaceDN/>
              <w:adjustRightInd/>
              <w:spacing w:line="240" w:lineRule="auto"/>
              <w:ind w:left="0" w:right="0" w:firstLine="0"/>
              <w:jc w:val="center"/>
              <w:textAlignment w:val="auto"/>
              <w:rPr>
                <w:color w:val="000000"/>
                <w:sz w:val="16"/>
                <w:szCs w:val="16"/>
              </w:rPr>
            </w:pPr>
            <w:r w:rsidRPr="0073697C">
              <w:rPr>
                <w:color w:val="000000"/>
                <w:sz w:val="16"/>
                <w:szCs w:val="16"/>
              </w:rPr>
              <w:t>39 236,4</w:t>
            </w:r>
          </w:p>
        </w:tc>
        <w:tc>
          <w:tcPr>
            <w:tcW w:w="1263" w:type="dxa"/>
            <w:tcBorders>
              <w:top w:val="nil"/>
              <w:left w:val="nil"/>
              <w:bottom w:val="single" w:sz="4" w:space="0" w:color="auto"/>
              <w:right w:val="single" w:sz="4" w:space="0" w:color="auto"/>
            </w:tcBorders>
            <w:shd w:val="clear" w:color="auto" w:fill="auto"/>
            <w:vAlign w:val="center"/>
          </w:tcPr>
          <w:p w:rsidR="00B61DBF" w:rsidRPr="0073697C" w:rsidRDefault="00B61DBF" w:rsidP="00B61DBF">
            <w:pPr>
              <w:overflowPunct/>
              <w:autoSpaceDE/>
              <w:autoSpaceDN/>
              <w:adjustRightInd/>
              <w:spacing w:line="240" w:lineRule="auto"/>
              <w:ind w:left="0" w:right="0" w:firstLine="0"/>
              <w:jc w:val="center"/>
              <w:textAlignment w:val="auto"/>
              <w:rPr>
                <w:color w:val="000000"/>
                <w:sz w:val="16"/>
                <w:szCs w:val="16"/>
              </w:rPr>
            </w:pPr>
            <w:r w:rsidRPr="0073697C">
              <w:rPr>
                <w:color w:val="000000"/>
                <w:sz w:val="16"/>
                <w:szCs w:val="16"/>
              </w:rPr>
              <w:t>1 785,2</w:t>
            </w:r>
          </w:p>
        </w:tc>
        <w:tc>
          <w:tcPr>
            <w:tcW w:w="1005" w:type="dxa"/>
            <w:tcBorders>
              <w:top w:val="nil"/>
              <w:left w:val="nil"/>
              <w:bottom w:val="single" w:sz="4" w:space="0" w:color="auto"/>
              <w:right w:val="single" w:sz="4" w:space="0" w:color="auto"/>
            </w:tcBorders>
            <w:shd w:val="clear" w:color="auto" w:fill="auto"/>
            <w:vAlign w:val="center"/>
          </w:tcPr>
          <w:p w:rsidR="00B61DBF" w:rsidRPr="00091EBF" w:rsidRDefault="00B61DBF" w:rsidP="00B61DBF">
            <w:pPr>
              <w:overflowPunct/>
              <w:autoSpaceDE/>
              <w:autoSpaceDN/>
              <w:adjustRightInd/>
              <w:spacing w:line="240" w:lineRule="auto"/>
              <w:ind w:left="0" w:right="0" w:firstLine="0"/>
              <w:jc w:val="center"/>
              <w:textAlignment w:val="auto"/>
              <w:rPr>
                <w:sz w:val="16"/>
                <w:szCs w:val="16"/>
              </w:rPr>
            </w:pPr>
            <w:r>
              <w:rPr>
                <w:sz w:val="16"/>
                <w:szCs w:val="16"/>
              </w:rPr>
              <w:t>4,8</w:t>
            </w:r>
          </w:p>
        </w:tc>
        <w:tc>
          <w:tcPr>
            <w:tcW w:w="1172" w:type="dxa"/>
            <w:tcBorders>
              <w:top w:val="single" w:sz="4" w:space="0" w:color="auto"/>
              <w:bottom w:val="single" w:sz="4" w:space="0" w:color="auto"/>
              <w:right w:val="single" w:sz="4" w:space="0" w:color="auto"/>
            </w:tcBorders>
            <w:noWrap/>
            <w:vAlign w:val="center"/>
          </w:tcPr>
          <w:p w:rsidR="00B61DBF" w:rsidRPr="00213F96" w:rsidRDefault="00B61DBF" w:rsidP="00B61DBF">
            <w:pPr>
              <w:spacing w:line="240" w:lineRule="auto"/>
              <w:ind w:left="0" w:right="-108" w:firstLine="0"/>
              <w:jc w:val="center"/>
              <w:rPr>
                <w:sz w:val="16"/>
                <w:szCs w:val="16"/>
              </w:rPr>
            </w:pPr>
            <w:r w:rsidRPr="00213F96">
              <w:rPr>
                <w:sz w:val="16"/>
                <w:szCs w:val="16"/>
              </w:rPr>
              <w:t>58</w:t>
            </w:r>
            <w:r w:rsidR="0089399B">
              <w:rPr>
                <w:sz w:val="16"/>
                <w:szCs w:val="16"/>
              </w:rPr>
              <w:t> </w:t>
            </w:r>
            <w:r w:rsidRPr="00213F96">
              <w:rPr>
                <w:sz w:val="16"/>
                <w:szCs w:val="16"/>
              </w:rPr>
              <w:t>25</w:t>
            </w:r>
            <w:r w:rsidR="0089399B">
              <w:rPr>
                <w:sz w:val="16"/>
                <w:szCs w:val="16"/>
              </w:rPr>
              <w:t>4,0</w:t>
            </w:r>
            <w:r w:rsidRPr="00213F96">
              <w:rPr>
                <w:sz w:val="16"/>
                <w:szCs w:val="16"/>
              </w:rPr>
              <w:t>/</w:t>
            </w:r>
          </w:p>
          <w:p w:rsidR="00B61DBF" w:rsidRPr="00213F96" w:rsidRDefault="00B61DBF" w:rsidP="00B61DBF">
            <w:pPr>
              <w:spacing w:line="240" w:lineRule="auto"/>
              <w:ind w:left="0" w:right="-108" w:firstLine="0"/>
              <w:jc w:val="center"/>
              <w:rPr>
                <w:sz w:val="16"/>
                <w:szCs w:val="16"/>
              </w:rPr>
            </w:pPr>
            <w:r w:rsidRPr="00213F96">
              <w:rPr>
                <w:sz w:val="16"/>
                <w:szCs w:val="16"/>
              </w:rPr>
              <w:t>56 876,9</w:t>
            </w:r>
          </w:p>
        </w:tc>
        <w:tc>
          <w:tcPr>
            <w:tcW w:w="960" w:type="dxa"/>
            <w:tcBorders>
              <w:top w:val="single" w:sz="4" w:space="0" w:color="auto"/>
              <w:left w:val="single" w:sz="4" w:space="0" w:color="auto"/>
              <w:bottom w:val="single" w:sz="4" w:space="0" w:color="auto"/>
              <w:right w:val="single" w:sz="4" w:space="0" w:color="auto"/>
            </w:tcBorders>
            <w:noWrap/>
            <w:vAlign w:val="center"/>
          </w:tcPr>
          <w:p w:rsidR="00B61DBF" w:rsidRPr="00213F96" w:rsidRDefault="00B61DBF" w:rsidP="00B61DBF">
            <w:pPr>
              <w:spacing w:line="240" w:lineRule="auto"/>
              <w:ind w:left="0" w:right="-179" w:firstLine="0"/>
              <w:jc w:val="center"/>
              <w:rPr>
                <w:sz w:val="16"/>
                <w:szCs w:val="16"/>
              </w:rPr>
            </w:pPr>
            <w:r w:rsidRPr="00213F96">
              <w:rPr>
                <w:sz w:val="16"/>
                <w:szCs w:val="16"/>
              </w:rPr>
              <w:t>79 680,6</w:t>
            </w:r>
          </w:p>
        </w:tc>
        <w:tc>
          <w:tcPr>
            <w:tcW w:w="960" w:type="dxa"/>
            <w:tcBorders>
              <w:top w:val="single" w:sz="4" w:space="0" w:color="auto"/>
              <w:left w:val="single" w:sz="4" w:space="0" w:color="auto"/>
              <w:bottom w:val="single" w:sz="4" w:space="0" w:color="auto"/>
              <w:right w:val="single" w:sz="4" w:space="0" w:color="auto"/>
            </w:tcBorders>
            <w:noWrap/>
            <w:vAlign w:val="center"/>
          </w:tcPr>
          <w:p w:rsidR="00B61DBF" w:rsidRPr="00213F96" w:rsidRDefault="00B61DBF" w:rsidP="00B61DBF">
            <w:pPr>
              <w:spacing w:line="240" w:lineRule="auto"/>
              <w:ind w:left="0" w:right="-179" w:firstLine="0"/>
              <w:jc w:val="center"/>
              <w:rPr>
                <w:sz w:val="16"/>
                <w:szCs w:val="16"/>
              </w:rPr>
            </w:pPr>
            <w:r w:rsidRPr="00213F96">
              <w:rPr>
                <w:sz w:val="16"/>
                <w:szCs w:val="16"/>
              </w:rPr>
              <w:t>93 622,3</w:t>
            </w:r>
          </w:p>
        </w:tc>
        <w:tc>
          <w:tcPr>
            <w:tcW w:w="960" w:type="dxa"/>
            <w:tcBorders>
              <w:top w:val="single" w:sz="4" w:space="0" w:color="auto"/>
              <w:left w:val="single" w:sz="4" w:space="0" w:color="auto"/>
              <w:bottom w:val="single" w:sz="4" w:space="0" w:color="auto"/>
              <w:right w:val="single" w:sz="4" w:space="0" w:color="auto"/>
            </w:tcBorders>
            <w:noWrap/>
            <w:vAlign w:val="center"/>
          </w:tcPr>
          <w:p w:rsidR="00B61DBF" w:rsidRPr="00213F96" w:rsidRDefault="00B61DBF" w:rsidP="00B61DBF">
            <w:pPr>
              <w:spacing w:line="240" w:lineRule="auto"/>
              <w:ind w:left="0" w:right="-159" w:firstLine="0"/>
              <w:jc w:val="center"/>
              <w:rPr>
                <w:sz w:val="16"/>
                <w:szCs w:val="16"/>
              </w:rPr>
            </w:pPr>
            <w:r w:rsidRPr="00213F96">
              <w:rPr>
                <w:sz w:val="16"/>
                <w:szCs w:val="16"/>
              </w:rPr>
              <w:t>103 440,6</w:t>
            </w:r>
          </w:p>
        </w:tc>
      </w:tr>
      <w:tr w:rsidR="00B61DBF" w:rsidRPr="00091EBF" w:rsidTr="00B61DBF">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B61DBF" w:rsidRPr="00091EBF" w:rsidRDefault="006A3E47" w:rsidP="00B61DBF">
            <w:pPr>
              <w:overflowPunct/>
              <w:autoSpaceDE/>
              <w:autoSpaceDN/>
              <w:adjustRightInd/>
              <w:spacing w:line="240" w:lineRule="auto"/>
              <w:ind w:left="0" w:right="0" w:firstLine="0"/>
              <w:jc w:val="left"/>
              <w:textAlignment w:val="auto"/>
              <w:rPr>
                <w:sz w:val="16"/>
                <w:szCs w:val="16"/>
              </w:rPr>
            </w:pPr>
            <w:r>
              <w:rPr>
                <w:sz w:val="16"/>
                <w:szCs w:val="16"/>
              </w:rPr>
              <w:t>К</w:t>
            </w:r>
            <w:r w:rsidR="00B61DBF" w:rsidRPr="00091EBF">
              <w:rPr>
                <w:sz w:val="16"/>
                <w:szCs w:val="16"/>
              </w:rPr>
              <w:t xml:space="preserve">онсолидированные бюджеты субъектов Российской Федерации </w:t>
            </w:r>
          </w:p>
        </w:tc>
        <w:tc>
          <w:tcPr>
            <w:tcW w:w="1207" w:type="dxa"/>
            <w:tcBorders>
              <w:top w:val="nil"/>
              <w:left w:val="nil"/>
              <w:bottom w:val="single" w:sz="4" w:space="0" w:color="auto"/>
              <w:right w:val="single" w:sz="4" w:space="0" w:color="auto"/>
            </w:tcBorders>
            <w:shd w:val="clear" w:color="auto" w:fill="auto"/>
            <w:vAlign w:val="center"/>
          </w:tcPr>
          <w:p w:rsidR="00B61DBF" w:rsidRPr="0073697C" w:rsidRDefault="00B61DBF" w:rsidP="00B61DBF">
            <w:pPr>
              <w:overflowPunct/>
              <w:autoSpaceDE/>
              <w:autoSpaceDN/>
              <w:adjustRightInd/>
              <w:spacing w:line="240" w:lineRule="auto"/>
              <w:ind w:left="0" w:right="0" w:firstLine="0"/>
              <w:jc w:val="center"/>
              <w:textAlignment w:val="auto"/>
              <w:rPr>
                <w:color w:val="000000"/>
                <w:sz w:val="16"/>
                <w:szCs w:val="16"/>
              </w:rPr>
            </w:pPr>
            <w:r w:rsidRPr="0073697C">
              <w:rPr>
                <w:color w:val="000000"/>
                <w:sz w:val="16"/>
                <w:szCs w:val="16"/>
              </w:rPr>
              <w:t>1 404,5</w:t>
            </w:r>
          </w:p>
        </w:tc>
        <w:tc>
          <w:tcPr>
            <w:tcW w:w="1263" w:type="dxa"/>
            <w:tcBorders>
              <w:top w:val="nil"/>
              <w:left w:val="nil"/>
              <w:bottom w:val="single" w:sz="4" w:space="0" w:color="auto"/>
              <w:right w:val="single" w:sz="4" w:space="0" w:color="auto"/>
            </w:tcBorders>
            <w:shd w:val="clear" w:color="auto" w:fill="auto"/>
            <w:vAlign w:val="center"/>
          </w:tcPr>
          <w:p w:rsidR="00B61DBF" w:rsidRPr="0073697C" w:rsidRDefault="00B61DBF" w:rsidP="00B61DBF">
            <w:pPr>
              <w:overflowPunct/>
              <w:autoSpaceDE/>
              <w:autoSpaceDN/>
              <w:adjustRightInd/>
              <w:spacing w:line="240" w:lineRule="auto"/>
              <w:ind w:left="0" w:right="0" w:firstLine="0"/>
              <w:jc w:val="center"/>
              <w:textAlignment w:val="auto"/>
              <w:rPr>
                <w:color w:val="000000"/>
                <w:sz w:val="16"/>
                <w:szCs w:val="16"/>
              </w:rPr>
            </w:pPr>
            <w:r w:rsidRPr="0073697C">
              <w:rPr>
                <w:color w:val="000000"/>
                <w:sz w:val="16"/>
                <w:szCs w:val="16"/>
              </w:rPr>
              <w:t>340,1</w:t>
            </w:r>
          </w:p>
        </w:tc>
        <w:tc>
          <w:tcPr>
            <w:tcW w:w="1005" w:type="dxa"/>
            <w:tcBorders>
              <w:top w:val="nil"/>
              <w:left w:val="nil"/>
              <w:bottom w:val="single" w:sz="4" w:space="0" w:color="auto"/>
              <w:right w:val="single" w:sz="4" w:space="0" w:color="auto"/>
            </w:tcBorders>
            <w:shd w:val="clear" w:color="auto" w:fill="auto"/>
            <w:vAlign w:val="center"/>
          </w:tcPr>
          <w:p w:rsidR="00B61DBF" w:rsidRPr="00091EBF" w:rsidRDefault="00B61DBF" w:rsidP="00B61DBF">
            <w:pPr>
              <w:overflowPunct/>
              <w:autoSpaceDE/>
              <w:autoSpaceDN/>
              <w:adjustRightInd/>
              <w:spacing w:line="240" w:lineRule="auto"/>
              <w:ind w:left="0" w:right="0" w:firstLine="0"/>
              <w:jc w:val="center"/>
              <w:textAlignment w:val="auto"/>
              <w:rPr>
                <w:sz w:val="16"/>
                <w:szCs w:val="16"/>
              </w:rPr>
            </w:pPr>
            <w:r>
              <w:rPr>
                <w:sz w:val="16"/>
                <w:szCs w:val="16"/>
              </w:rPr>
              <w:t>32</w:t>
            </w:r>
          </w:p>
        </w:tc>
        <w:tc>
          <w:tcPr>
            <w:tcW w:w="1172" w:type="dxa"/>
            <w:tcBorders>
              <w:top w:val="single" w:sz="4" w:space="0" w:color="auto"/>
              <w:bottom w:val="single" w:sz="4" w:space="0" w:color="auto"/>
              <w:right w:val="single" w:sz="4" w:space="0" w:color="auto"/>
            </w:tcBorders>
            <w:vAlign w:val="center"/>
          </w:tcPr>
          <w:p w:rsidR="00B61DBF" w:rsidRPr="00213F96" w:rsidRDefault="00B61DBF" w:rsidP="00B61DBF">
            <w:pPr>
              <w:spacing w:line="240" w:lineRule="auto"/>
              <w:ind w:left="0" w:right="-108" w:firstLine="0"/>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vAlign w:val="center"/>
          </w:tcPr>
          <w:p w:rsidR="00B61DBF" w:rsidRPr="00213F96" w:rsidRDefault="00B61DBF" w:rsidP="00B61DBF">
            <w:pPr>
              <w:spacing w:line="240" w:lineRule="auto"/>
              <w:ind w:left="0" w:right="-179" w:firstLine="0"/>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vAlign w:val="center"/>
          </w:tcPr>
          <w:p w:rsidR="00B61DBF" w:rsidRPr="00213F96" w:rsidRDefault="00B61DBF" w:rsidP="00B61DBF">
            <w:pPr>
              <w:spacing w:line="240" w:lineRule="auto"/>
              <w:ind w:left="0" w:right="-179" w:firstLine="0"/>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vAlign w:val="center"/>
          </w:tcPr>
          <w:p w:rsidR="00B61DBF" w:rsidRPr="00213F96" w:rsidRDefault="00B61DBF" w:rsidP="00B61DBF">
            <w:pPr>
              <w:spacing w:line="240" w:lineRule="auto"/>
              <w:ind w:left="0" w:right="-159" w:firstLine="0"/>
              <w:jc w:val="center"/>
              <w:rPr>
                <w:sz w:val="16"/>
                <w:szCs w:val="16"/>
              </w:rPr>
            </w:pPr>
          </w:p>
        </w:tc>
      </w:tr>
      <w:tr w:rsidR="00E10656" w:rsidRPr="00091EBF" w:rsidTr="00B61DBF">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1E1418" w:rsidRPr="00091EBF" w:rsidRDefault="006A3E47" w:rsidP="001E1418">
            <w:pPr>
              <w:overflowPunct/>
              <w:autoSpaceDE/>
              <w:autoSpaceDN/>
              <w:adjustRightInd/>
              <w:spacing w:line="240" w:lineRule="auto"/>
              <w:ind w:left="0" w:right="0" w:firstLine="0"/>
              <w:jc w:val="left"/>
              <w:textAlignment w:val="auto"/>
              <w:rPr>
                <w:sz w:val="16"/>
                <w:szCs w:val="16"/>
              </w:rPr>
            </w:pPr>
            <w:r>
              <w:rPr>
                <w:sz w:val="16"/>
                <w:szCs w:val="16"/>
              </w:rPr>
              <w:t>Б</w:t>
            </w:r>
            <w:r w:rsidR="001E1418" w:rsidRPr="00091EBF">
              <w:rPr>
                <w:sz w:val="16"/>
                <w:szCs w:val="16"/>
              </w:rPr>
              <w:t>юджеты государственных внебюджетных фондов</w:t>
            </w:r>
          </w:p>
        </w:tc>
        <w:tc>
          <w:tcPr>
            <w:tcW w:w="1207"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1263"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1172" w:type="dxa"/>
            <w:tcBorders>
              <w:top w:val="single" w:sz="4" w:space="0" w:color="auto"/>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r>
      <w:tr w:rsidR="00E10656" w:rsidRPr="00091EBF" w:rsidTr="00B61DBF">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1E1418" w:rsidRPr="00091EBF" w:rsidRDefault="006A3E47" w:rsidP="001E1418">
            <w:pPr>
              <w:overflowPunct/>
              <w:autoSpaceDE/>
              <w:autoSpaceDN/>
              <w:adjustRightInd/>
              <w:spacing w:line="240" w:lineRule="auto"/>
              <w:ind w:left="0" w:right="0" w:firstLine="0"/>
              <w:jc w:val="left"/>
              <w:textAlignment w:val="auto"/>
              <w:rPr>
                <w:sz w:val="16"/>
                <w:szCs w:val="16"/>
              </w:rPr>
            </w:pPr>
            <w:r>
              <w:rPr>
                <w:sz w:val="16"/>
                <w:szCs w:val="16"/>
              </w:rPr>
              <w:t>Ю</w:t>
            </w:r>
            <w:r w:rsidR="001E1418" w:rsidRPr="00091EBF">
              <w:rPr>
                <w:sz w:val="16"/>
                <w:szCs w:val="16"/>
              </w:rPr>
              <w:t>ридические лица</w:t>
            </w:r>
          </w:p>
        </w:tc>
        <w:tc>
          <w:tcPr>
            <w:tcW w:w="1207"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1263"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1E1418" w:rsidRPr="00091EBF" w:rsidRDefault="001E1418" w:rsidP="001E1418">
            <w:pPr>
              <w:overflowPunct/>
              <w:autoSpaceDE/>
              <w:autoSpaceDN/>
              <w:adjustRightInd/>
              <w:spacing w:line="240" w:lineRule="auto"/>
              <w:ind w:left="0" w:right="0" w:firstLine="0"/>
              <w:jc w:val="center"/>
              <w:textAlignment w:val="auto"/>
              <w:rPr>
                <w:sz w:val="16"/>
                <w:szCs w:val="16"/>
              </w:rPr>
            </w:pPr>
          </w:p>
        </w:tc>
      </w:tr>
    </w:tbl>
    <w:p w:rsidR="001E1418" w:rsidRPr="00091EBF" w:rsidRDefault="001E1418" w:rsidP="00561840">
      <w:pPr>
        <w:overflowPunct/>
        <w:autoSpaceDE/>
        <w:autoSpaceDN/>
        <w:adjustRightInd/>
        <w:spacing w:line="360" w:lineRule="auto"/>
        <w:ind w:left="0" w:right="0" w:firstLine="0"/>
        <w:textAlignment w:val="auto"/>
        <w:rPr>
          <w:sz w:val="16"/>
          <w:szCs w:val="24"/>
        </w:rPr>
      </w:pPr>
      <w:r w:rsidRPr="00091EBF">
        <w:rPr>
          <w:sz w:val="16"/>
          <w:szCs w:val="24"/>
        </w:rPr>
        <w:t>* По данным Сводного годового доклада о ходе реализации и оценке эффективности госпрограмм за 2018 год.</w:t>
      </w:r>
    </w:p>
    <w:p w:rsidR="001E1418" w:rsidRPr="00561840" w:rsidRDefault="001E1418" w:rsidP="001E1418">
      <w:pPr>
        <w:widowControl w:val="0"/>
        <w:overflowPunct/>
        <w:autoSpaceDE/>
        <w:autoSpaceDN/>
        <w:adjustRightInd/>
        <w:spacing w:line="360" w:lineRule="auto"/>
        <w:ind w:left="0" w:right="0" w:firstLine="709"/>
        <w:contextualSpacing/>
        <w:textAlignment w:val="auto"/>
        <w:rPr>
          <w:sz w:val="8"/>
          <w:szCs w:val="24"/>
          <w:highlight w:val="yellow"/>
        </w:rPr>
      </w:pPr>
    </w:p>
    <w:p w:rsidR="0089399B" w:rsidRPr="00213F96" w:rsidRDefault="0089399B" w:rsidP="0089399B">
      <w:pPr>
        <w:overflowPunct/>
        <w:autoSpaceDE/>
        <w:autoSpaceDN/>
        <w:adjustRightInd/>
        <w:spacing w:line="360" w:lineRule="auto"/>
        <w:ind w:left="0" w:right="0" w:firstLine="709"/>
        <w:textAlignment w:val="auto"/>
        <w:rPr>
          <w:sz w:val="24"/>
          <w:szCs w:val="24"/>
        </w:rPr>
      </w:pPr>
      <w:r w:rsidRPr="00213F96">
        <w:rPr>
          <w:sz w:val="24"/>
          <w:szCs w:val="24"/>
        </w:rPr>
        <w:t>Анализ данных об исполнении расходов за 2018 год за счет всех источников финансирования ГП-12 показал, что паспортом ГП-12 предусмотрена реализация мероприятий только за счет средств федерального бюджета.</w:t>
      </w:r>
    </w:p>
    <w:p w:rsidR="0089399B" w:rsidRPr="00213F96" w:rsidRDefault="0089399B" w:rsidP="0089399B">
      <w:pPr>
        <w:overflowPunct/>
        <w:autoSpaceDE/>
        <w:autoSpaceDN/>
        <w:adjustRightInd/>
        <w:spacing w:line="360" w:lineRule="auto"/>
        <w:ind w:left="0" w:right="0" w:firstLine="709"/>
        <w:textAlignment w:val="auto"/>
        <w:rPr>
          <w:sz w:val="24"/>
          <w:szCs w:val="24"/>
        </w:rPr>
      </w:pPr>
      <w:r w:rsidRPr="00213F96">
        <w:rPr>
          <w:sz w:val="24"/>
          <w:szCs w:val="24"/>
        </w:rPr>
        <w:t xml:space="preserve">В то же время реализация отдельных мероприятий ГП-12 осуществлялась с привлечением средств консолидированных бюджетов субъектов Российской Федерации в сумме 1 404,5 млн. рублей (в части финансирования мероприятий приоритетного проекта «Чистая страна» в сумме 1 226,9 млн. рублей, мероприятия 1.4 «Государственная поддержка мероприятий, реализуемых субъектами Российской Федерации в области обращения с отходами» в сумме 151,1 млн. рублей и мероприятий ФЦП «Охрана озера Байкал» в сумме 26,5 млн. рублей). </w:t>
      </w:r>
    </w:p>
    <w:p w:rsidR="0089399B" w:rsidRPr="00213F96" w:rsidRDefault="0089399B" w:rsidP="0089399B">
      <w:pPr>
        <w:widowControl w:val="0"/>
        <w:overflowPunct/>
        <w:autoSpaceDE/>
        <w:autoSpaceDN/>
        <w:adjustRightInd/>
        <w:spacing w:line="360" w:lineRule="auto"/>
        <w:ind w:left="0" w:right="0" w:firstLine="709"/>
        <w:contextualSpacing/>
        <w:textAlignment w:val="auto"/>
        <w:rPr>
          <w:sz w:val="24"/>
          <w:szCs w:val="24"/>
        </w:rPr>
      </w:pPr>
      <w:r w:rsidRPr="00213F96">
        <w:rPr>
          <w:sz w:val="24"/>
          <w:szCs w:val="24"/>
        </w:rPr>
        <w:t>Согласно проекту паспорта в 2019 – 2022 годах реализация мероприятий ГП-12 планируется за счет средств федерального бюджета.</w:t>
      </w:r>
    </w:p>
    <w:p w:rsidR="002177A2" w:rsidRPr="001C30BF" w:rsidRDefault="0089399B" w:rsidP="002177A2">
      <w:pPr>
        <w:widowControl w:val="0"/>
        <w:spacing w:line="360" w:lineRule="auto"/>
        <w:ind w:left="0" w:right="0" w:firstLine="709"/>
        <w:contextualSpacing/>
        <w:rPr>
          <w:sz w:val="24"/>
          <w:szCs w:val="24"/>
        </w:rPr>
      </w:pPr>
      <w:r w:rsidRPr="001C30BF">
        <w:rPr>
          <w:rFonts w:eastAsia="Calibri"/>
          <w:b/>
          <w:sz w:val="24"/>
          <w:szCs w:val="24"/>
          <w:lang w:eastAsia="en-US"/>
        </w:rPr>
        <w:t>12</w:t>
      </w:r>
      <w:r w:rsidR="00A06AE8" w:rsidRPr="001C30BF">
        <w:rPr>
          <w:rFonts w:eastAsia="Calibri"/>
          <w:b/>
          <w:sz w:val="24"/>
          <w:szCs w:val="24"/>
          <w:lang w:eastAsia="en-US"/>
        </w:rPr>
        <w:t>.</w:t>
      </w:r>
      <w:r w:rsidR="001E1418" w:rsidRPr="001C30BF">
        <w:rPr>
          <w:rFonts w:eastAsia="Calibri"/>
          <w:b/>
          <w:sz w:val="24"/>
          <w:szCs w:val="24"/>
          <w:lang w:eastAsia="en-US"/>
        </w:rPr>
        <w:t>4</w:t>
      </w:r>
      <w:r w:rsidR="0033608E" w:rsidRPr="001C30BF">
        <w:rPr>
          <w:rFonts w:eastAsia="Calibri"/>
          <w:b/>
          <w:sz w:val="24"/>
          <w:szCs w:val="24"/>
          <w:lang w:eastAsia="en-US"/>
        </w:rPr>
        <w:t xml:space="preserve">. </w:t>
      </w:r>
      <w:r w:rsidR="002177A2" w:rsidRPr="001C30BF">
        <w:rPr>
          <w:sz w:val="24"/>
          <w:szCs w:val="24"/>
        </w:rPr>
        <w:t>Сведения о финансовом обеспечении ГП-</w:t>
      </w:r>
      <w:r w:rsidR="001C30BF" w:rsidRPr="001C30BF">
        <w:rPr>
          <w:sz w:val="24"/>
          <w:szCs w:val="24"/>
        </w:rPr>
        <w:t>12</w:t>
      </w:r>
      <w:r w:rsidR="002177A2" w:rsidRPr="001C30BF">
        <w:rPr>
          <w:sz w:val="24"/>
          <w:szCs w:val="24"/>
        </w:rPr>
        <w:t xml:space="preserve"> за счет средств федерального бюджета в 2018 – 2022 годах представлены в следующей таблице.</w:t>
      </w:r>
    </w:p>
    <w:p w:rsidR="002177A2" w:rsidRPr="001C30BF" w:rsidRDefault="002177A2" w:rsidP="002177A2">
      <w:pPr>
        <w:spacing w:line="360" w:lineRule="auto"/>
        <w:ind w:left="0" w:right="0" w:firstLine="709"/>
        <w:jc w:val="right"/>
        <w:rPr>
          <w:rFonts w:eastAsia="Calibri"/>
          <w:sz w:val="16"/>
          <w:szCs w:val="16"/>
          <w:lang w:eastAsia="en-US"/>
        </w:rPr>
      </w:pPr>
      <w:r w:rsidRPr="001C30BF">
        <w:rPr>
          <w:rFonts w:eastAsia="Calibri"/>
          <w:sz w:val="16"/>
          <w:szCs w:val="16"/>
          <w:lang w:eastAsia="en-US"/>
        </w:rPr>
        <w:lastRenderedPageBreak/>
        <w:t>(млн. рублей)</w:t>
      </w:r>
    </w:p>
    <w:tbl>
      <w:tblPr>
        <w:tblW w:w="10347" w:type="dxa"/>
        <w:tblInd w:w="-459" w:type="dxa"/>
        <w:tblLayout w:type="fixed"/>
        <w:tblLook w:val="04A0" w:firstRow="1" w:lastRow="0" w:firstColumn="1" w:lastColumn="0" w:noHBand="0" w:noVBand="1"/>
      </w:tblPr>
      <w:tblGrid>
        <w:gridCol w:w="1418"/>
        <w:gridCol w:w="709"/>
        <w:gridCol w:w="784"/>
        <w:gridCol w:w="960"/>
        <w:gridCol w:w="883"/>
        <w:gridCol w:w="709"/>
        <w:gridCol w:w="774"/>
        <w:gridCol w:w="827"/>
        <w:gridCol w:w="874"/>
        <w:gridCol w:w="850"/>
        <w:gridCol w:w="851"/>
        <w:gridCol w:w="708"/>
      </w:tblGrid>
      <w:tr w:rsidR="00957F8A" w:rsidRPr="001C0895" w:rsidTr="002177A2">
        <w:trPr>
          <w:trHeight w:val="300"/>
          <w:tblHeader/>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1C0895" w:rsidRDefault="002177A2" w:rsidP="00134129">
            <w:pPr>
              <w:overflowPunct/>
              <w:autoSpaceDE/>
              <w:autoSpaceDN/>
              <w:adjustRightInd/>
              <w:spacing w:line="240" w:lineRule="auto"/>
              <w:ind w:left="0" w:right="0" w:firstLine="0"/>
              <w:textAlignment w:val="auto"/>
              <w:rPr>
                <w:sz w:val="14"/>
                <w:szCs w:val="14"/>
              </w:rPr>
            </w:pPr>
            <w:r w:rsidRPr="001C0895">
              <w:rPr>
                <w:sz w:val="14"/>
                <w:szCs w:val="14"/>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1C0895" w:rsidRDefault="002177A2" w:rsidP="002177A2">
            <w:pPr>
              <w:overflowPunct/>
              <w:autoSpaceDE/>
              <w:autoSpaceDN/>
              <w:adjustRightInd/>
              <w:spacing w:line="240" w:lineRule="auto"/>
              <w:ind w:left="-108" w:right="-108" w:firstLine="0"/>
              <w:jc w:val="center"/>
              <w:textAlignment w:val="auto"/>
              <w:rPr>
                <w:sz w:val="14"/>
                <w:szCs w:val="14"/>
              </w:rPr>
            </w:pPr>
            <w:r w:rsidRPr="001C0895">
              <w:rPr>
                <w:sz w:val="14"/>
                <w:szCs w:val="14"/>
              </w:rPr>
              <w:t>2018 год исполнение</w:t>
            </w:r>
          </w:p>
        </w:tc>
        <w:tc>
          <w:tcPr>
            <w:tcW w:w="3336" w:type="dxa"/>
            <w:gridSpan w:val="4"/>
            <w:tcBorders>
              <w:top w:val="single" w:sz="4" w:space="0" w:color="auto"/>
              <w:left w:val="nil"/>
              <w:bottom w:val="single" w:sz="4" w:space="0" w:color="auto"/>
              <w:right w:val="single" w:sz="4" w:space="0" w:color="auto"/>
            </w:tcBorders>
            <w:shd w:val="clear" w:color="000000" w:fill="FFFFFF"/>
            <w:vAlign w:val="center"/>
            <w:hideMark/>
          </w:tcPr>
          <w:p w:rsidR="002177A2" w:rsidRPr="001C0895" w:rsidRDefault="002177A2" w:rsidP="002177A2">
            <w:pPr>
              <w:overflowPunct/>
              <w:autoSpaceDE/>
              <w:autoSpaceDN/>
              <w:adjustRightInd/>
              <w:spacing w:line="240" w:lineRule="auto"/>
              <w:ind w:left="-108" w:right="-108" w:firstLine="0"/>
              <w:jc w:val="center"/>
              <w:textAlignment w:val="auto"/>
              <w:rPr>
                <w:sz w:val="14"/>
                <w:szCs w:val="14"/>
              </w:rPr>
            </w:pPr>
            <w:r w:rsidRPr="001C0895">
              <w:rPr>
                <w:sz w:val="14"/>
                <w:szCs w:val="14"/>
              </w:rPr>
              <w:t>2019 год</w:t>
            </w:r>
          </w:p>
        </w:tc>
        <w:tc>
          <w:tcPr>
            <w:tcW w:w="1601"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1C0895" w:rsidRDefault="002177A2" w:rsidP="002177A2">
            <w:pPr>
              <w:overflowPunct/>
              <w:autoSpaceDE/>
              <w:autoSpaceDN/>
              <w:adjustRightInd/>
              <w:spacing w:line="240" w:lineRule="auto"/>
              <w:ind w:left="-108" w:right="-108" w:firstLine="0"/>
              <w:jc w:val="center"/>
              <w:textAlignment w:val="auto"/>
              <w:rPr>
                <w:sz w:val="14"/>
                <w:szCs w:val="14"/>
              </w:rPr>
            </w:pPr>
            <w:r w:rsidRPr="001C0895">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1C0895" w:rsidRDefault="002177A2" w:rsidP="002177A2">
            <w:pPr>
              <w:overflowPunct/>
              <w:autoSpaceDE/>
              <w:autoSpaceDN/>
              <w:adjustRightInd/>
              <w:spacing w:line="240" w:lineRule="auto"/>
              <w:ind w:left="-108" w:right="-108" w:firstLine="0"/>
              <w:jc w:val="center"/>
              <w:textAlignment w:val="auto"/>
              <w:rPr>
                <w:sz w:val="14"/>
                <w:szCs w:val="14"/>
              </w:rPr>
            </w:pPr>
            <w:r w:rsidRPr="001C0895">
              <w:rPr>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1C0895" w:rsidRDefault="002177A2" w:rsidP="002177A2">
            <w:pPr>
              <w:overflowPunct/>
              <w:autoSpaceDE/>
              <w:autoSpaceDN/>
              <w:adjustRightInd/>
              <w:spacing w:line="240" w:lineRule="auto"/>
              <w:ind w:left="-108" w:right="-108" w:firstLine="0"/>
              <w:jc w:val="center"/>
              <w:textAlignment w:val="auto"/>
              <w:rPr>
                <w:sz w:val="14"/>
                <w:szCs w:val="14"/>
              </w:rPr>
            </w:pPr>
            <w:r w:rsidRPr="001C0895">
              <w:rPr>
                <w:sz w:val="14"/>
                <w:szCs w:val="14"/>
              </w:rPr>
              <w:t>2022 год</w:t>
            </w:r>
          </w:p>
        </w:tc>
      </w:tr>
      <w:tr w:rsidR="00957F8A" w:rsidRPr="001C0895" w:rsidTr="002177A2">
        <w:trPr>
          <w:trHeight w:val="1050"/>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2177A2" w:rsidRPr="001C0895" w:rsidRDefault="002177A2" w:rsidP="00134129">
            <w:pPr>
              <w:overflowPunct/>
              <w:autoSpaceDE/>
              <w:autoSpaceDN/>
              <w:adjustRightInd/>
              <w:spacing w:line="240" w:lineRule="auto"/>
              <w:ind w:left="0" w:right="0" w:firstLine="0"/>
              <w:jc w:val="left"/>
              <w:textAlignment w:val="auto"/>
              <w:rPr>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77A2" w:rsidRPr="001C0895" w:rsidRDefault="002177A2" w:rsidP="00134129">
            <w:pPr>
              <w:overflowPunct/>
              <w:autoSpaceDE/>
              <w:autoSpaceDN/>
              <w:adjustRightInd/>
              <w:spacing w:line="240" w:lineRule="auto"/>
              <w:ind w:left="-108" w:right="-108" w:firstLine="0"/>
              <w:jc w:val="left"/>
              <w:textAlignment w:val="auto"/>
              <w:rPr>
                <w:sz w:val="14"/>
                <w:szCs w:val="14"/>
              </w:rPr>
            </w:pPr>
          </w:p>
        </w:tc>
        <w:tc>
          <w:tcPr>
            <w:tcW w:w="784" w:type="dxa"/>
            <w:tcBorders>
              <w:top w:val="nil"/>
              <w:left w:val="nil"/>
              <w:bottom w:val="single" w:sz="4" w:space="0" w:color="auto"/>
              <w:right w:val="single" w:sz="4" w:space="0" w:color="auto"/>
            </w:tcBorders>
            <w:shd w:val="clear" w:color="000000" w:fill="FFFFFF"/>
            <w:vAlign w:val="center"/>
            <w:hideMark/>
          </w:tcPr>
          <w:p w:rsidR="002177A2" w:rsidRPr="001C0895" w:rsidRDefault="006A3E47" w:rsidP="00134129">
            <w:pPr>
              <w:overflowPunct/>
              <w:autoSpaceDE/>
              <w:autoSpaceDN/>
              <w:adjustRightInd/>
              <w:spacing w:line="240" w:lineRule="auto"/>
              <w:ind w:left="-108" w:right="-108" w:firstLine="0"/>
              <w:jc w:val="center"/>
              <w:textAlignment w:val="auto"/>
              <w:rPr>
                <w:sz w:val="14"/>
                <w:szCs w:val="14"/>
              </w:rPr>
            </w:pPr>
            <w:r>
              <w:rPr>
                <w:sz w:val="14"/>
                <w:szCs w:val="14"/>
              </w:rPr>
              <w:t>у</w:t>
            </w:r>
            <w:r w:rsidR="002177A2" w:rsidRPr="001C0895">
              <w:rPr>
                <w:sz w:val="14"/>
                <w:szCs w:val="14"/>
              </w:rPr>
              <w:t>твержден-ная ГП</w:t>
            </w:r>
            <w:r>
              <w:rPr>
                <w:sz w:val="14"/>
                <w:szCs w:val="14"/>
              </w:rPr>
              <w:t>-12</w:t>
            </w:r>
            <w:r w:rsidR="002177A2" w:rsidRPr="001C0895">
              <w:rPr>
                <w:sz w:val="14"/>
                <w:szCs w:val="14"/>
              </w:rPr>
              <w:t xml:space="preserve"> (паспорт)/</w:t>
            </w:r>
          </w:p>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проект паспорта</w:t>
            </w:r>
          </w:p>
        </w:tc>
        <w:tc>
          <w:tcPr>
            <w:tcW w:w="960" w:type="dxa"/>
            <w:tcBorders>
              <w:top w:val="nil"/>
              <w:left w:val="nil"/>
              <w:bottom w:val="single" w:sz="4" w:space="0" w:color="auto"/>
              <w:right w:val="single" w:sz="4" w:space="0" w:color="auto"/>
            </w:tcBorders>
            <w:shd w:val="clear" w:color="000000" w:fill="FFFFFF"/>
            <w:vAlign w:val="center"/>
            <w:hideMark/>
          </w:tcPr>
          <w:p w:rsidR="002177A2" w:rsidRPr="001C0895" w:rsidRDefault="002177A2" w:rsidP="002177A2">
            <w:pPr>
              <w:overflowPunct/>
              <w:autoSpaceDE/>
              <w:autoSpaceDN/>
              <w:adjustRightInd/>
              <w:spacing w:line="240" w:lineRule="auto"/>
              <w:ind w:left="-108" w:right="-108" w:firstLine="0"/>
              <w:jc w:val="center"/>
              <w:textAlignment w:val="auto"/>
              <w:rPr>
                <w:sz w:val="14"/>
                <w:szCs w:val="14"/>
              </w:rPr>
            </w:pPr>
            <w:r w:rsidRPr="001C0895">
              <w:rPr>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rsidR="002177A2" w:rsidRPr="001C0895" w:rsidRDefault="006A3E47" w:rsidP="00134129">
            <w:pPr>
              <w:overflowPunct/>
              <w:autoSpaceDE/>
              <w:autoSpaceDN/>
              <w:adjustRightInd/>
              <w:spacing w:line="240" w:lineRule="auto"/>
              <w:ind w:left="-108" w:right="-108" w:firstLine="0"/>
              <w:jc w:val="center"/>
              <w:textAlignment w:val="auto"/>
              <w:rPr>
                <w:sz w:val="14"/>
                <w:szCs w:val="14"/>
              </w:rPr>
            </w:pPr>
            <w:r>
              <w:rPr>
                <w:sz w:val="14"/>
                <w:szCs w:val="14"/>
              </w:rPr>
              <w:t>и</w:t>
            </w:r>
            <w:r w:rsidR="002177A2" w:rsidRPr="001C0895">
              <w:rPr>
                <w:sz w:val="14"/>
                <w:szCs w:val="14"/>
              </w:rPr>
              <w:t>сполнение</w:t>
            </w:r>
          </w:p>
          <w:p w:rsidR="002177A2" w:rsidRPr="001C0895" w:rsidRDefault="002177A2" w:rsidP="002177A2">
            <w:pPr>
              <w:overflowPunct/>
              <w:autoSpaceDE/>
              <w:autoSpaceDN/>
              <w:adjustRightInd/>
              <w:spacing w:line="240" w:lineRule="auto"/>
              <w:ind w:left="-108" w:right="-108" w:firstLine="0"/>
              <w:jc w:val="center"/>
              <w:textAlignment w:val="auto"/>
              <w:rPr>
                <w:sz w:val="14"/>
                <w:szCs w:val="14"/>
              </w:rPr>
            </w:pPr>
            <w:r w:rsidRPr="001C0895">
              <w:rPr>
                <w:sz w:val="14"/>
                <w:szCs w:val="14"/>
              </w:rPr>
              <w:t xml:space="preserve"> на 01.09.2019 </w:t>
            </w:r>
          </w:p>
        </w:tc>
        <w:tc>
          <w:tcPr>
            <w:tcW w:w="709" w:type="dxa"/>
            <w:tcBorders>
              <w:top w:val="nil"/>
              <w:left w:val="nil"/>
              <w:bottom w:val="single" w:sz="4" w:space="0" w:color="auto"/>
              <w:right w:val="single" w:sz="4" w:space="0" w:color="auto"/>
            </w:tcBorders>
            <w:shd w:val="clear" w:color="000000" w:fill="FFFFFF"/>
            <w:vAlign w:val="center"/>
            <w:hideMark/>
          </w:tcPr>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w:t>
            </w:r>
          </w:p>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исполне-ния росписи</w:t>
            </w:r>
          </w:p>
        </w:tc>
        <w:tc>
          <w:tcPr>
            <w:tcW w:w="774" w:type="dxa"/>
            <w:tcBorders>
              <w:top w:val="nil"/>
              <w:left w:val="nil"/>
              <w:bottom w:val="single" w:sz="4" w:space="0" w:color="auto"/>
              <w:right w:val="single" w:sz="4" w:space="0" w:color="auto"/>
            </w:tcBorders>
            <w:shd w:val="clear" w:color="000000" w:fill="FFFFFF"/>
            <w:vAlign w:val="center"/>
            <w:hideMark/>
          </w:tcPr>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утвержден-ная ГП</w:t>
            </w:r>
            <w:r w:rsidR="006A3E47">
              <w:rPr>
                <w:sz w:val="14"/>
                <w:szCs w:val="14"/>
              </w:rPr>
              <w:t>-12</w:t>
            </w:r>
            <w:r w:rsidRPr="001C0895">
              <w:rPr>
                <w:sz w:val="14"/>
                <w:szCs w:val="14"/>
              </w:rPr>
              <w:t xml:space="preserve"> (паспорт)/</w:t>
            </w:r>
          </w:p>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отклонение проекта паспорта от утвержден-ной ГП</w:t>
            </w:r>
            <w:r w:rsidR="006A3E47">
              <w:rPr>
                <w:sz w:val="14"/>
                <w:szCs w:val="14"/>
              </w:rPr>
              <w:t>-12</w:t>
            </w:r>
            <w:r w:rsidRPr="001C0895">
              <w:rPr>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утвержден-ная ГП</w:t>
            </w:r>
            <w:r w:rsidR="006A3E47">
              <w:rPr>
                <w:sz w:val="14"/>
                <w:szCs w:val="14"/>
              </w:rPr>
              <w:t>-12</w:t>
            </w:r>
            <w:r w:rsidRPr="001C0895">
              <w:rPr>
                <w:sz w:val="14"/>
                <w:szCs w:val="14"/>
              </w:rPr>
              <w:t xml:space="preserve"> (паспорт)/</w:t>
            </w:r>
          </w:p>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отклонение проекта паспорта от утвержден-ной ГП</w:t>
            </w:r>
            <w:r w:rsidR="006A3E47">
              <w:rPr>
                <w:sz w:val="14"/>
                <w:szCs w:val="14"/>
              </w:rPr>
              <w:t>-12</w:t>
            </w:r>
            <w:r w:rsidRPr="001C0895">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утвержден-ная ГП</w:t>
            </w:r>
            <w:r w:rsidR="006A3E47">
              <w:rPr>
                <w:sz w:val="14"/>
                <w:szCs w:val="14"/>
              </w:rPr>
              <w:t>-12</w:t>
            </w:r>
            <w:r w:rsidRPr="001C0895">
              <w:rPr>
                <w:sz w:val="14"/>
                <w:szCs w:val="14"/>
              </w:rPr>
              <w:t xml:space="preserve"> (паспорт)/</w:t>
            </w:r>
          </w:p>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rsidR="002177A2" w:rsidRPr="001C0895" w:rsidRDefault="002177A2" w:rsidP="00134129">
            <w:pPr>
              <w:overflowPunct/>
              <w:autoSpaceDE/>
              <w:autoSpaceDN/>
              <w:adjustRightInd/>
              <w:spacing w:line="240" w:lineRule="auto"/>
              <w:ind w:left="-108" w:right="-108" w:firstLine="0"/>
              <w:jc w:val="center"/>
              <w:textAlignment w:val="auto"/>
              <w:rPr>
                <w:sz w:val="14"/>
                <w:szCs w:val="14"/>
              </w:rPr>
            </w:pPr>
            <w:r w:rsidRPr="001C0895">
              <w:rPr>
                <w:sz w:val="14"/>
                <w:szCs w:val="14"/>
              </w:rPr>
              <w:t xml:space="preserve">отклонение проекта паспорта от утверж-денной </w:t>
            </w:r>
            <w:r w:rsidR="006A3E47">
              <w:rPr>
                <w:sz w:val="14"/>
                <w:szCs w:val="14"/>
              </w:rPr>
              <w:br/>
            </w:r>
            <w:r w:rsidRPr="001C0895">
              <w:rPr>
                <w:sz w:val="14"/>
                <w:szCs w:val="14"/>
              </w:rPr>
              <w:t>ГП</w:t>
            </w:r>
            <w:r w:rsidR="006A3E47">
              <w:rPr>
                <w:sz w:val="14"/>
                <w:szCs w:val="14"/>
              </w:rPr>
              <w:t>-12</w:t>
            </w:r>
            <w:r w:rsidRPr="001C0895">
              <w:rPr>
                <w:sz w:val="14"/>
                <w:szCs w:val="14"/>
              </w:rPr>
              <w:t>, %</w:t>
            </w:r>
          </w:p>
        </w:tc>
      </w:tr>
      <w:tr w:rsidR="00957F8A" w:rsidRPr="001C0895" w:rsidTr="002177A2">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2177A2" w:rsidRPr="001C0895" w:rsidRDefault="002177A2" w:rsidP="00134129">
            <w:pPr>
              <w:overflowPunct/>
              <w:autoSpaceDE/>
              <w:autoSpaceDN/>
              <w:adjustRightInd/>
              <w:spacing w:line="240" w:lineRule="auto"/>
              <w:ind w:left="0" w:right="0" w:firstLine="0"/>
              <w:jc w:val="center"/>
              <w:textAlignment w:val="auto"/>
              <w:rPr>
                <w:bCs/>
                <w:sz w:val="14"/>
                <w:szCs w:val="14"/>
              </w:rPr>
            </w:pPr>
            <w:r w:rsidRPr="001C0895">
              <w:rPr>
                <w:bCs/>
                <w:sz w:val="14"/>
                <w:szCs w:val="14"/>
              </w:rPr>
              <w:t>1</w:t>
            </w:r>
          </w:p>
        </w:tc>
        <w:tc>
          <w:tcPr>
            <w:tcW w:w="709"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2</w:t>
            </w:r>
          </w:p>
        </w:tc>
        <w:tc>
          <w:tcPr>
            <w:tcW w:w="784"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3</w:t>
            </w:r>
          </w:p>
        </w:tc>
        <w:tc>
          <w:tcPr>
            <w:tcW w:w="960"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6</w:t>
            </w:r>
          </w:p>
        </w:tc>
        <w:tc>
          <w:tcPr>
            <w:tcW w:w="774"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rsidR="002177A2" w:rsidRPr="001C0895" w:rsidRDefault="002177A2" w:rsidP="00134129">
            <w:pPr>
              <w:overflowPunct/>
              <w:autoSpaceDE/>
              <w:autoSpaceDN/>
              <w:adjustRightInd/>
              <w:spacing w:line="240" w:lineRule="auto"/>
              <w:ind w:left="0" w:right="0" w:firstLine="0"/>
              <w:jc w:val="center"/>
              <w:textAlignment w:val="auto"/>
              <w:rPr>
                <w:sz w:val="14"/>
                <w:szCs w:val="14"/>
              </w:rPr>
            </w:pPr>
            <w:r w:rsidRPr="001C0895">
              <w:rPr>
                <w:sz w:val="14"/>
                <w:szCs w:val="14"/>
              </w:rPr>
              <w:t>12</w:t>
            </w:r>
          </w:p>
        </w:tc>
      </w:tr>
      <w:tr w:rsidR="001C0895" w:rsidRPr="001C0895" w:rsidTr="001C0895">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1C0895" w:rsidRPr="001C0895" w:rsidRDefault="001C0895" w:rsidP="001C0895">
            <w:pPr>
              <w:overflowPunct/>
              <w:autoSpaceDE/>
              <w:autoSpaceDN/>
              <w:adjustRightInd/>
              <w:spacing w:line="240" w:lineRule="auto"/>
              <w:ind w:left="0" w:right="0" w:firstLine="0"/>
              <w:jc w:val="left"/>
              <w:textAlignment w:val="auto"/>
              <w:rPr>
                <w:b/>
                <w:bCs/>
                <w:sz w:val="14"/>
                <w:szCs w:val="14"/>
              </w:rPr>
            </w:pPr>
            <w:r w:rsidRPr="001C0895">
              <w:rPr>
                <w:b/>
                <w:bCs/>
                <w:sz w:val="14"/>
                <w:szCs w:val="14"/>
              </w:rPr>
              <w:t xml:space="preserve">Расходы по </w:t>
            </w:r>
            <w:r w:rsidRPr="001C0895">
              <w:rPr>
                <w:b/>
                <w:bCs/>
                <w:sz w:val="14"/>
                <w:szCs w:val="14"/>
              </w:rPr>
              <w:br/>
              <w:t>ГП-12 -всего</w:t>
            </w:r>
          </w:p>
        </w:tc>
        <w:tc>
          <w:tcPr>
            <w:tcW w:w="709" w:type="dxa"/>
            <w:tcBorders>
              <w:top w:val="nil"/>
              <w:left w:val="nil"/>
              <w:bottom w:val="single" w:sz="4" w:space="0" w:color="auto"/>
              <w:right w:val="single" w:sz="4" w:space="0" w:color="auto"/>
            </w:tcBorders>
            <w:shd w:val="clear" w:color="000000" w:fill="FFFFFF"/>
            <w:noWrap/>
            <w:vAlign w:val="center"/>
          </w:tcPr>
          <w:p w:rsidR="001C0895" w:rsidRPr="00DD2CFE" w:rsidRDefault="001C0895" w:rsidP="001C0895">
            <w:pPr>
              <w:overflowPunct/>
              <w:autoSpaceDE/>
              <w:autoSpaceDN/>
              <w:adjustRightInd/>
              <w:spacing w:line="240" w:lineRule="auto"/>
              <w:ind w:left="0" w:right="0" w:firstLine="0"/>
              <w:jc w:val="center"/>
              <w:textAlignment w:val="auto"/>
              <w:rPr>
                <w:b/>
                <w:sz w:val="14"/>
                <w:szCs w:val="14"/>
              </w:rPr>
            </w:pPr>
            <w:r w:rsidRPr="00DD2CFE">
              <w:rPr>
                <w:b/>
                <w:sz w:val="14"/>
                <w:szCs w:val="14"/>
              </w:rPr>
              <w:t>39 236,4</w:t>
            </w:r>
          </w:p>
        </w:tc>
        <w:tc>
          <w:tcPr>
            <w:tcW w:w="78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9010FD">
            <w:pPr>
              <w:overflowPunct/>
              <w:autoSpaceDE/>
              <w:autoSpaceDN/>
              <w:adjustRightInd/>
              <w:spacing w:line="240" w:lineRule="auto"/>
              <w:ind w:left="0" w:right="0" w:firstLine="0"/>
              <w:jc w:val="center"/>
              <w:textAlignment w:val="auto"/>
              <w:rPr>
                <w:b/>
                <w:sz w:val="14"/>
                <w:szCs w:val="14"/>
              </w:rPr>
            </w:pPr>
            <w:r w:rsidRPr="009010FD">
              <w:rPr>
                <w:b/>
                <w:sz w:val="14"/>
                <w:szCs w:val="14"/>
              </w:rPr>
              <w:t>58</w:t>
            </w:r>
            <w:r w:rsidR="009010FD" w:rsidRPr="009010FD">
              <w:rPr>
                <w:b/>
                <w:sz w:val="14"/>
                <w:szCs w:val="14"/>
              </w:rPr>
              <w:t> </w:t>
            </w:r>
            <w:r w:rsidRPr="009010FD">
              <w:rPr>
                <w:b/>
                <w:sz w:val="14"/>
                <w:szCs w:val="14"/>
              </w:rPr>
              <w:t>25</w:t>
            </w:r>
            <w:r w:rsidR="009010FD" w:rsidRPr="009010FD">
              <w:rPr>
                <w:b/>
                <w:sz w:val="14"/>
                <w:szCs w:val="14"/>
              </w:rPr>
              <w:t>4,0</w:t>
            </w:r>
            <w:r w:rsidR="009010FD">
              <w:rPr>
                <w:b/>
                <w:sz w:val="14"/>
                <w:szCs w:val="14"/>
              </w:rPr>
              <w:t>/</w:t>
            </w:r>
            <w:r w:rsidR="009010FD" w:rsidRPr="009010FD">
              <w:rPr>
                <w:b/>
                <w:sz w:val="14"/>
                <w:szCs w:val="14"/>
              </w:rPr>
              <w:t>56</w:t>
            </w:r>
            <w:r w:rsidR="009010FD">
              <w:rPr>
                <w:b/>
                <w:sz w:val="14"/>
                <w:szCs w:val="14"/>
              </w:rPr>
              <w:t xml:space="preserve"> </w:t>
            </w:r>
            <w:r w:rsidR="009010FD" w:rsidRPr="009010FD">
              <w:rPr>
                <w:b/>
                <w:sz w:val="14"/>
                <w:szCs w:val="14"/>
              </w:rPr>
              <w:t>876,8</w:t>
            </w:r>
          </w:p>
        </w:tc>
        <w:tc>
          <w:tcPr>
            <w:tcW w:w="96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56 876,9</w:t>
            </w:r>
          </w:p>
        </w:tc>
        <w:tc>
          <w:tcPr>
            <w:tcW w:w="883"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24 926,1</w:t>
            </w:r>
          </w:p>
        </w:tc>
        <w:tc>
          <w:tcPr>
            <w:tcW w:w="709"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43,8</w:t>
            </w:r>
          </w:p>
        </w:tc>
        <w:tc>
          <w:tcPr>
            <w:tcW w:w="77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79 921,8/</w:t>
            </w:r>
          </w:p>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79 680,6</w:t>
            </w:r>
          </w:p>
        </w:tc>
        <w:tc>
          <w:tcPr>
            <w:tcW w:w="827"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-0,3</w:t>
            </w:r>
          </w:p>
        </w:tc>
        <w:tc>
          <w:tcPr>
            <w:tcW w:w="87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93 444,4/</w:t>
            </w:r>
          </w:p>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93 622,3</w:t>
            </w:r>
          </w:p>
        </w:tc>
        <w:tc>
          <w:tcPr>
            <w:tcW w:w="85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0,2</w:t>
            </w:r>
          </w:p>
        </w:tc>
        <w:tc>
          <w:tcPr>
            <w:tcW w:w="851"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100 800,0/</w:t>
            </w:r>
          </w:p>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103 440,6</w:t>
            </w:r>
          </w:p>
        </w:tc>
        <w:tc>
          <w:tcPr>
            <w:tcW w:w="708"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b/>
                <w:sz w:val="14"/>
                <w:szCs w:val="14"/>
              </w:rPr>
            </w:pPr>
            <w:r w:rsidRPr="009010FD">
              <w:rPr>
                <w:b/>
                <w:sz w:val="14"/>
                <w:szCs w:val="14"/>
              </w:rPr>
              <w:t>2,6</w:t>
            </w:r>
          </w:p>
        </w:tc>
      </w:tr>
      <w:tr w:rsidR="001C0895" w:rsidRPr="00213F96" w:rsidTr="001C0895">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1C0895" w:rsidRPr="001C0895" w:rsidRDefault="001C0895" w:rsidP="001C0895">
            <w:pPr>
              <w:overflowPunct/>
              <w:autoSpaceDE/>
              <w:autoSpaceDN/>
              <w:adjustRightInd/>
              <w:spacing w:line="240" w:lineRule="auto"/>
              <w:ind w:left="0" w:right="0" w:firstLine="0"/>
              <w:jc w:val="left"/>
              <w:textAlignment w:val="auto"/>
              <w:rPr>
                <w:bCs/>
                <w:sz w:val="14"/>
                <w:szCs w:val="14"/>
              </w:rPr>
            </w:pPr>
            <w:r w:rsidRPr="001C0895">
              <w:rPr>
                <w:bCs/>
                <w:sz w:val="14"/>
                <w:szCs w:val="14"/>
              </w:rPr>
              <w:t>в том числе:</w:t>
            </w:r>
          </w:p>
        </w:tc>
        <w:tc>
          <w:tcPr>
            <w:tcW w:w="709" w:type="dxa"/>
            <w:tcBorders>
              <w:top w:val="nil"/>
              <w:left w:val="nil"/>
              <w:bottom w:val="single" w:sz="4" w:space="0" w:color="auto"/>
              <w:right w:val="single" w:sz="4" w:space="0" w:color="auto"/>
            </w:tcBorders>
            <w:shd w:val="clear" w:color="000000" w:fill="FFFFFF"/>
            <w:noWrap/>
            <w:vAlign w:val="center"/>
          </w:tcPr>
          <w:p w:rsidR="001C0895" w:rsidRPr="00DD2CFE" w:rsidRDefault="001C0895" w:rsidP="001C0895">
            <w:pPr>
              <w:overflowPunct/>
              <w:autoSpaceDE/>
              <w:autoSpaceDN/>
              <w:adjustRightInd/>
              <w:spacing w:line="240" w:lineRule="auto"/>
              <w:ind w:left="0" w:right="0" w:firstLine="0"/>
              <w:jc w:val="center"/>
              <w:textAlignment w:val="auto"/>
              <w:rPr>
                <w:sz w:val="14"/>
                <w:szCs w:val="14"/>
              </w:rPr>
            </w:pPr>
          </w:p>
        </w:tc>
        <w:tc>
          <w:tcPr>
            <w:tcW w:w="784" w:type="dxa"/>
            <w:tcBorders>
              <w:top w:val="nil"/>
              <w:left w:val="nil"/>
              <w:bottom w:val="single" w:sz="4" w:space="0" w:color="auto"/>
              <w:right w:val="single" w:sz="4" w:space="0" w:color="auto"/>
            </w:tcBorders>
            <w:shd w:val="clear" w:color="000000" w:fill="FFFFFF"/>
            <w:noWrap/>
            <w:vAlign w:val="center"/>
          </w:tcPr>
          <w:p w:rsidR="001C0895" w:rsidRPr="00C84700" w:rsidRDefault="001C0895" w:rsidP="001C0895">
            <w:pPr>
              <w:overflowPunct/>
              <w:autoSpaceDE/>
              <w:autoSpaceDN/>
              <w:adjustRightInd/>
              <w:spacing w:line="240" w:lineRule="auto"/>
              <w:ind w:left="0" w:right="0" w:firstLine="0"/>
              <w:jc w:val="center"/>
              <w:textAlignment w:val="auto"/>
              <w:rPr>
                <w:sz w:val="14"/>
                <w:szCs w:val="14"/>
                <w:highlight w:val="yellow"/>
              </w:rPr>
            </w:pPr>
          </w:p>
        </w:tc>
        <w:tc>
          <w:tcPr>
            <w:tcW w:w="960" w:type="dxa"/>
            <w:tcBorders>
              <w:top w:val="nil"/>
              <w:left w:val="nil"/>
              <w:bottom w:val="single" w:sz="4" w:space="0" w:color="auto"/>
              <w:right w:val="single" w:sz="4" w:space="0" w:color="auto"/>
            </w:tcBorders>
            <w:shd w:val="clear" w:color="000000" w:fill="FFFFFF"/>
            <w:noWrap/>
            <w:vAlign w:val="center"/>
          </w:tcPr>
          <w:p w:rsidR="001C0895" w:rsidRPr="00C84700" w:rsidRDefault="001C0895" w:rsidP="001C0895">
            <w:pPr>
              <w:overflowPunct/>
              <w:autoSpaceDE/>
              <w:autoSpaceDN/>
              <w:adjustRightInd/>
              <w:spacing w:line="240" w:lineRule="auto"/>
              <w:ind w:left="0" w:right="0" w:firstLine="0"/>
              <w:jc w:val="center"/>
              <w:textAlignment w:val="auto"/>
              <w:rPr>
                <w:sz w:val="14"/>
                <w:szCs w:val="14"/>
                <w:highlight w:val="yellow"/>
              </w:rPr>
            </w:pPr>
          </w:p>
        </w:tc>
        <w:tc>
          <w:tcPr>
            <w:tcW w:w="883"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p>
        </w:tc>
        <w:tc>
          <w:tcPr>
            <w:tcW w:w="709"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p>
        </w:tc>
        <w:tc>
          <w:tcPr>
            <w:tcW w:w="774" w:type="dxa"/>
            <w:tcBorders>
              <w:top w:val="nil"/>
              <w:left w:val="nil"/>
              <w:bottom w:val="single" w:sz="4" w:space="0" w:color="auto"/>
              <w:right w:val="single" w:sz="4" w:space="0" w:color="auto"/>
            </w:tcBorders>
            <w:shd w:val="clear" w:color="000000" w:fill="FFFFFF"/>
            <w:noWrap/>
            <w:vAlign w:val="center"/>
          </w:tcPr>
          <w:p w:rsidR="001C0895" w:rsidRPr="00C84700" w:rsidRDefault="001C0895" w:rsidP="001C0895">
            <w:pPr>
              <w:overflowPunct/>
              <w:autoSpaceDE/>
              <w:autoSpaceDN/>
              <w:adjustRightInd/>
              <w:spacing w:line="240" w:lineRule="auto"/>
              <w:ind w:left="0" w:right="0" w:firstLine="0"/>
              <w:jc w:val="center"/>
              <w:textAlignment w:val="auto"/>
              <w:rPr>
                <w:sz w:val="14"/>
                <w:szCs w:val="14"/>
                <w:highlight w:val="yellow"/>
              </w:rPr>
            </w:pPr>
          </w:p>
        </w:tc>
        <w:tc>
          <w:tcPr>
            <w:tcW w:w="827" w:type="dxa"/>
            <w:tcBorders>
              <w:top w:val="nil"/>
              <w:left w:val="nil"/>
              <w:bottom w:val="single" w:sz="4" w:space="0" w:color="auto"/>
              <w:right w:val="single" w:sz="4" w:space="0" w:color="auto"/>
            </w:tcBorders>
            <w:shd w:val="clear" w:color="000000" w:fill="FFFFFF"/>
            <w:noWrap/>
            <w:vAlign w:val="center"/>
          </w:tcPr>
          <w:p w:rsidR="001C0895" w:rsidRPr="00C84700" w:rsidRDefault="001C0895" w:rsidP="001C0895">
            <w:pPr>
              <w:overflowPunct/>
              <w:autoSpaceDE/>
              <w:autoSpaceDN/>
              <w:adjustRightInd/>
              <w:spacing w:line="240" w:lineRule="auto"/>
              <w:ind w:left="0" w:right="0" w:firstLine="0"/>
              <w:jc w:val="center"/>
              <w:textAlignment w:val="auto"/>
              <w:rPr>
                <w:sz w:val="14"/>
                <w:szCs w:val="14"/>
                <w:highlight w:val="yellow"/>
              </w:rPr>
            </w:pPr>
          </w:p>
        </w:tc>
        <w:tc>
          <w:tcPr>
            <w:tcW w:w="874" w:type="dxa"/>
            <w:tcBorders>
              <w:top w:val="nil"/>
              <w:left w:val="nil"/>
              <w:bottom w:val="single" w:sz="4" w:space="0" w:color="auto"/>
              <w:right w:val="single" w:sz="4" w:space="0" w:color="auto"/>
            </w:tcBorders>
            <w:shd w:val="clear" w:color="000000" w:fill="FFFFFF"/>
            <w:noWrap/>
            <w:vAlign w:val="center"/>
          </w:tcPr>
          <w:p w:rsidR="001C0895" w:rsidRPr="00C84700" w:rsidRDefault="001C0895" w:rsidP="001C0895">
            <w:pPr>
              <w:overflowPunct/>
              <w:autoSpaceDE/>
              <w:autoSpaceDN/>
              <w:adjustRightInd/>
              <w:spacing w:line="240" w:lineRule="auto"/>
              <w:ind w:left="0" w:right="0" w:firstLine="0"/>
              <w:jc w:val="center"/>
              <w:textAlignment w:val="auto"/>
              <w:rPr>
                <w:sz w:val="14"/>
                <w:szCs w:val="14"/>
                <w:highlight w:val="yellow"/>
              </w:rPr>
            </w:pPr>
          </w:p>
        </w:tc>
        <w:tc>
          <w:tcPr>
            <w:tcW w:w="850" w:type="dxa"/>
            <w:tcBorders>
              <w:top w:val="nil"/>
              <w:left w:val="nil"/>
              <w:bottom w:val="single" w:sz="4" w:space="0" w:color="auto"/>
              <w:right w:val="single" w:sz="4" w:space="0" w:color="auto"/>
            </w:tcBorders>
            <w:shd w:val="clear" w:color="000000" w:fill="FFFFFF"/>
            <w:noWrap/>
            <w:vAlign w:val="center"/>
          </w:tcPr>
          <w:p w:rsidR="001C0895" w:rsidRPr="00C84700" w:rsidRDefault="001C0895" w:rsidP="001C0895">
            <w:pPr>
              <w:overflowPunct/>
              <w:autoSpaceDE/>
              <w:autoSpaceDN/>
              <w:adjustRightInd/>
              <w:spacing w:line="240" w:lineRule="auto"/>
              <w:ind w:left="0" w:right="0" w:firstLine="0"/>
              <w:jc w:val="center"/>
              <w:textAlignment w:val="auto"/>
              <w:rPr>
                <w:sz w:val="14"/>
                <w:szCs w:val="14"/>
                <w:highlight w:val="yellow"/>
              </w:rPr>
            </w:pPr>
          </w:p>
        </w:tc>
        <w:tc>
          <w:tcPr>
            <w:tcW w:w="851" w:type="dxa"/>
            <w:tcBorders>
              <w:top w:val="nil"/>
              <w:left w:val="nil"/>
              <w:bottom w:val="single" w:sz="4" w:space="0" w:color="auto"/>
              <w:right w:val="single" w:sz="4" w:space="0" w:color="auto"/>
            </w:tcBorders>
            <w:shd w:val="clear" w:color="000000" w:fill="FFFFFF"/>
            <w:noWrap/>
            <w:vAlign w:val="center"/>
          </w:tcPr>
          <w:p w:rsidR="001C0895" w:rsidRPr="00C84700" w:rsidRDefault="001C0895" w:rsidP="001C0895">
            <w:pPr>
              <w:overflowPunct/>
              <w:autoSpaceDE/>
              <w:autoSpaceDN/>
              <w:adjustRightInd/>
              <w:spacing w:line="240" w:lineRule="auto"/>
              <w:ind w:left="0" w:right="0" w:firstLine="0"/>
              <w:jc w:val="center"/>
              <w:textAlignment w:val="auto"/>
              <w:rPr>
                <w:sz w:val="14"/>
                <w:szCs w:val="14"/>
                <w:highlight w:val="yellow"/>
              </w:rPr>
            </w:pPr>
          </w:p>
        </w:tc>
        <w:tc>
          <w:tcPr>
            <w:tcW w:w="708" w:type="dxa"/>
            <w:tcBorders>
              <w:top w:val="nil"/>
              <w:left w:val="nil"/>
              <w:bottom w:val="single" w:sz="4" w:space="0" w:color="auto"/>
              <w:right w:val="single" w:sz="4" w:space="0" w:color="auto"/>
            </w:tcBorders>
            <w:shd w:val="clear" w:color="000000" w:fill="FFFFFF"/>
            <w:noWrap/>
            <w:vAlign w:val="center"/>
          </w:tcPr>
          <w:p w:rsidR="001C0895" w:rsidRPr="00C84700" w:rsidRDefault="001C0895" w:rsidP="001C0895">
            <w:pPr>
              <w:overflowPunct/>
              <w:autoSpaceDE/>
              <w:autoSpaceDN/>
              <w:adjustRightInd/>
              <w:spacing w:line="240" w:lineRule="auto"/>
              <w:ind w:left="0" w:right="0" w:firstLine="0"/>
              <w:jc w:val="center"/>
              <w:textAlignment w:val="auto"/>
              <w:rPr>
                <w:sz w:val="14"/>
                <w:szCs w:val="14"/>
                <w:highlight w:val="yellow"/>
              </w:rPr>
            </w:pPr>
          </w:p>
        </w:tc>
      </w:tr>
      <w:tr w:rsidR="001C0895" w:rsidRPr="00213F96" w:rsidTr="001C0895">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1C0895" w:rsidRPr="001C0895" w:rsidRDefault="006A3E47" w:rsidP="001C0895">
            <w:pPr>
              <w:overflowPunct/>
              <w:autoSpaceDE/>
              <w:autoSpaceDN/>
              <w:adjustRightInd/>
              <w:spacing w:line="240" w:lineRule="auto"/>
              <w:ind w:left="0" w:right="0" w:firstLine="0"/>
              <w:jc w:val="left"/>
              <w:textAlignment w:val="auto"/>
              <w:rPr>
                <w:bCs/>
                <w:sz w:val="14"/>
                <w:szCs w:val="14"/>
              </w:rPr>
            </w:pPr>
            <w:r>
              <w:rPr>
                <w:bCs/>
                <w:sz w:val="14"/>
                <w:szCs w:val="14"/>
              </w:rPr>
              <w:t>п</w:t>
            </w:r>
            <w:r w:rsidR="001C0895" w:rsidRPr="001C0895">
              <w:rPr>
                <w:bCs/>
                <w:sz w:val="14"/>
                <w:szCs w:val="14"/>
              </w:rPr>
              <w:t>одпрограмма 1 «Регулирование качества окружающей среды»</w:t>
            </w:r>
          </w:p>
        </w:tc>
        <w:tc>
          <w:tcPr>
            <w:tcW w:w="709" w:type="dxa"/>
            <w:tcBorders>
              <w:top w:val="nil"/>
              <w:left w:val="nil"/>
              <w:bottom w:val="single" w:sz="4" w:space="0" w:color="auto"/>
              <w:right w:val="single" w:sz="4" w:space="0" w:color="auto"/>
            </w:tcBorders>
            <w:shd w:val="clear" w:color="000000" w:fill="FFFFFF"/>
            <w:noWrap/>
            <w:vAlign w:val="center"/>
          </w:tcPr>
          <w:p w:rsidR="001C0895" w:rsidRPr="00DD2CFE" w:rsidRDefault="001C0895" w:rsidP="001C0895">
            <w:pPr>
              <w:overflowPunct/>
              <w:autoSpaceDE/>
              <w:autoSpaceDN/>
              <w:adjustRightInd/>
              <w:spacing w:line="240" w:lineRule="auto"/>
              <w:ind w:left="0" w:right="0" w:firstLine="0"/>
              <w:jc w:val="center"/>
              <w:textAlignment w:val="auto"/>
              <w:rPr>
                <w:sz w:val="14"/>
                <w:szCs w:val="14"/>
              </w:rPr>
            </w:pPr>
            <w:r w:rsidRPr="00DD2CFE">
              <w:rPr>
                <w:sz w:val="14"/>
                <w:szCs w:val="14"/>
              </w:rPr>
              <w:t>6 052,8</w:t>
            </w:r>
          </w:p>
        </w:tc>
        <w:tc>
          <w:tcPr>
            <w:tcW w:w="78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28 383,0</w:t>
            </w:r>
            <w:r w:rsidR="009010FD">
              <w:rPr>
                <w:sz w:val="14"/>
                <w:szCs w:val="14"/>
              </w:rPr>
              <w:t>/</w:t>
            </w:r>
            <w:r w:rsidR="009010FD" w:rsidRPr="009010FD">
              <w:rPr>
                <w:sz w:val="14"/>
                <w:szCs w:val="14"/>
              </w:rPr>
              <w:t>25</w:t>
            </w:r>
            <w:r w:rsidR="009010FD">
              <w:rPr>
                <w:sz w:val="14"/>
                <w:szCs w:val="14"/>
              </w:rPr>
              <w:t xml:space="preserve"> </w:t>
            </w:r>
            <w:r w:rsidR="009010FD" w:rsidRPr="009010FD">
              <w:rPr>
                <w:sz w:val="14"/>
                <w:szCs w:val="14"/>
              </w:rPr>
              <w:t>846,5</w:t>
            </w:r>
          </w:p>
        </w:tc>
        <w:tc>
          <w:tcPr>
            <w:tcW w:w="96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25 846,5</w:t>
            </w:r>
          </w:p>
        </w:tc>
        <w:tc>
          <w:tcPr>
            <w:tcW w:w="883"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6 190,0</w:t>
            </w:r>
          </w:p>
        </w:tc>
        <w:tc>
          <w:tcPr>
            <w:tcW w:w="709"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23,9</w:t>
            </w:r>
          </w:p>
        </w:tc>
        <w:tc>
          <w:tcPr>
            <w:tcW w:w="774" w:type="dxa"/>
            <w:tcBorders>
              <w:top w:val="nil"/>
              <w:left w:val="nil"/>
              <w:bottom w:val="single" w:sz="4" w:space="0" w:color="auto"/>
              <w:right w:val="single" w:sz="4" w:space="0" w:color="auto"/>
            </w:tcBorders>
            <w:shd w:val="clear" w:color="000000" w:fill="FFFFFF"/>
            <w:noWrap/>
            <w:vAlign w:val="center"/>
          </w:tcPr>
          <w:p w:rsidR="001C0895" w:rsidRPr="00C46AE3" w:rsidRDefault="001C0895" w:rsidP="001C0895">
            <w:pPr>
              <w:overflowPunct/>
              <w:autoSpaceDE/>
              <w:autoSpaceDN/>
              <w:adjustRightInd/>
              <w:spacing w:line="240" w:lineRule="auto"/>
              <w:ind w:left="0" w:right="0" w:firstLine="0"/>
              <w:jc w:val="center"/>
              <w:textAlignment w:val="auto"/>
              <w:rPr>
                <w:sz w:val="14"/>
                <w:szCs w:val="14"/>
              </w:rPr>
            </w:pPr>
            <w:r w:rsidRPr="00C46AE3">
              <w:rPr>
                <w:sz w:val="14"/>
                <w:szCs w:val="14"/>
              </w:rPr>
              <w:t>47 606,8/</w:t>
            </w:r>
          </w:p>
          <w:p w:rsidR="001C0895" w:rsidRPr="00C46AE3" w:rsidRDefault="001C0895" w:rsidP="001C0895">
            <w:pPr>
              <w:overflowPunct/>
              <w:autoSpaceDE/>
              <w:autoSpaceDN/>
              <w:adjustRightInd/>
              <w:spacing w:line="240" w:lineRule="auto"/>
              <w:ind w:left="0" w:right="0" w:firstLine="0"/>
              <w:jc w:val="center"/>
              <w:textAlignment w:val="auto"/>
              <w:rPr>
                <w:sz w:val="14"/>
                <w:szCs w:val="14"/>
              </w:rPr>
            </w:pPr>
            <w:r w:rsidRPr="00C46AE3">
              <w:rPr>
                <w:sz w:val="14"/>
                <w:szCs w:val="14"/>
              </w:rPr>
              <w:t>44 670,1</w:t>
            </w:r>
          </w:p>
        </w:tc>
        <w:tc>
          <w:tcPr>
            <w:tcW w:w="827" w:type="dxa"/>
            <w:tcBorders>
              <w:top w:val="nil"/>
              <w:left w:val="nil"/>
              <w:bottom w:val="single" w:sz="4" w:space="0" w:color="auto"/>
              <w:right w:val="single" w:sz="4" w:space="0" w:color="auto"/>
            </w:tcBorders>
            <w:shd w:val="clear" w:color="000000" w:fill="FFFFFF"/>
            <w:noWrap/>
            <w:vAlign w:val="center"/>
          </w:tcPr>
          <w:p w:rsidR="001C0895" w:rsidRPr="00C46AE3" w:rsidRDefault="001C0895" w:rsidP="001C0895">
            <w:pPr>
              <w:overflowPunct/>
              <w:autoSpaceDE/>
              <w:autoSpaceDN/>
              <w:adjustRightInd/>
              <w:spacing w:line="240" w:lineRule="auto"/>
              <w:ind w:left="0" w:right="0" w:firstLine="0"/>
              <w:jc w:val="center"/>
              <w:textAlignment w:val="auto"/>
              <w:rPr>
                <w:sz w:val="14"/>
                <w:szCs w:val="14"/>
              </w:rPr>
            </w:pPr>
            <w:r w:rsidRPr="00C46AE3">
              <w:rPr>
                <w:sz w:val="14"/>
                <w:szCs w:val="14"/>
              </w:rPr>
              <w:t>-6,2</w:t>
            </w:r>
          </w:p>
        </w:tc>
        <w:tc>
          <w:tcPr>
            <w:tcW w:w="874" w:type="dxa"/>
            <w:tcBorders>
              <w:top w:val="nil"/>
              <w:left w:val="nil"/>
              <w:bottom w:val="single" w:sz="4" w:space="0" w:color="auto"/>
              <w:right w:val="single" w:sz="4" w:space="0" w:color="auto"/>
            </w:tcBorders>
            <w:shd w:val="clear" w:color="000000" w:fill="FFFFFF"/>
            <w:noWrap/>
            <w:vAlign w:val="center"/>
          </w:tcPr>
          <w:p w:rsidR="001C0895" w:rsidRPr="00C46AE3" w:rsidRDefault="001C0895" w:rsidP="001C0895">
            <w:pPr>
              <w:overflowPunct/>
              <w:autoSpaceDE/>
              <w:autoSpaceDN/>
              <w:adjustRightInd/>
              <w:spacing w:line="240" w:lineRule="auto"/>
              <w:ind w:left="0" w:right="0" w:firstLine="0"/>
              <w:jc w:val="center"/>
              <w:textAlignment w:val="auto"/>
              <w:rPr>
                <w:sz w:val="14"/>
                <w:szCs w:val="14"/>
              </w:rPr>
            </w:pPr>
            <w:r w:rsidRPr="00C46AE3">
              <w:rPr>
                <w:sz w:val="14"/>
                <w:szCs w:val="14"/>
              </w:rPr>
              <w:t>62 258,6/</w:t>
            </w:r>
          </w:p>
          <w:p w:rsidR="001C0895" w:rsidRPr="00C46AE3" w:rsidRDefault="001C0895" w:rsidP="001C0895">
            <w:pPr>
              <w:overflowPunct/>
              <w:autoSpaceDE/>
              <w:autoSpaceDN/>
              <w:adjustRightInd/>
              <w:spacing w:line="240" w:lineRule="auto"/>
              <w:ind w:left="0" w:right="0" w:firstLine="0"/>
              <w:jc w:val="center"/>
              <w:textAlignment w:val="auto"/>
              <w:rPr>
                <w:sz w:val="14"/>
                <w:szCs w:val="14"/>
              </w:rPr>
            </w:pPr>
            <w:r w:rsidRPr="00C46AE3">
              <w:rPr>
                <w:sz w:val="14"/>
                <w:szCs w:val="14"/>
              </w:rPr>
              <w:t>58 376,3</w:t>
            </w:r>
          </w:p>
        </w:tc>
        <w:tc>
          <w:tcPr>
            <w:tcW w:w="850" w:type="dxa"/>
            <w:tcBorders>
              <w:top w:val="nil"/>
              <w:left w:val="nil"/>
              <w:bottom w:val="single" w:sz="4" w:space="0" w:color="auto"/>
              <w:right w:val="single" w:sz="4" w:space="0" w:color="auto"/>
            </w:tcBorders>
            <w:shd w:val="clear" w:color="000000" w:fill="FFFFFF"/>
            <w:noWrap/>
            <w:vAlign w:val="center"/>
          </w:tcPr>
          <w:p w:rsidR="001C0895" w:rsidRPr="00C46AE3" w:rsidRDefault="001C0895" w:rsidP="001C0895">
            <w:pPr>
              <w:overflowPunct/>
              <w:autoSpaceDE/>
              <w:autoSpaceDN/>
              <w:adjustRightInd/>
              <w:spacing w:line="240" w:lineRule="auto"/>
              <w:ind w:left="0" w:right="0" w:firstLine="0"/>
              <w:jc w:val="center"/>
              <w:textAlignment w:val="auto"/>
              <w:rPr>
                <w:sz w:val="14"/>
                <w:szCs w:val="14"/>
              </w:rPr>
            </w:pPr>
            <w:r w:rsidRPr="00C46AE3">
              <w:rPr>
                <w:sz w:val="14"/>
                <w:szCs w:val="14"/>
              </w:rPr>
              <w:t>-6,2</w:t>
            </w:r>
          </w:p>
        </w:tc>
        <w:tc>
          <w:tcPr>
            <w:tcW w:w="851" w:type="dxa"/>
            <w:tcBorders>
              <w:top w:val="nil"/>
              <w:left w:val="nil"/>
              <w:bottom w:val="single" w:sz="4" w:space="0" w:color="auto"/>
              <w:right w:val="single" w:sz="4" w:space="0" w:color="auto"/>
            </w:tcBorders>
            <w:shd w:val="clear" w:color="000000" w:fill="FFFFFF"/>
            <w:noWrap/>
            <w:vAlign w:val="center"/>
          </w:tcPr>
          <w:p w:rsidR="001C0895" w:rsidRPr="00C46AE3" w:rsidRDefault="001C0895" w:rsidP="001C0895">
            <w:pPr>
              <w:overflowPunct/>
              <w:autoSpaceDE/>
              <w:autoSpaceDN/>
              <w:adjustRightInd/>
              <w:spacing w:line="240" w:lineRule="auto"/>
              <w:ind w:left="0" w:right="0" w:firstLine="0"/>
              <w:jc w:val="center"/>
              <w:textAlignment w:val="auto"/>
              <w:rPr>
                <w:sz w:val="14"/>
                <w:szCs w:val="14"/>
              </w:rPr>
            </w:pPr>
            <w:r w:rsidRPr="00C46AE3">
              <w:rPr>
                <w:sz w:val="14"/>
                <w:szCs w:val="14"/>
              </w:rPr>
              <w:t>67 159,3/</w:t>
            </w:r>
          </w:p>
          <w:p w:rsidR="001C0895" w:rsidRPr="00C46AE3" w:rsidRDefault="001C0895" w:rsidP="001C0895">
            <w:pPr>
              <w:overflowPunct/>
              <w:autoSpaceDE/>
              <w:autoSpaceDN/>
              <w:adjustRightInd/>
              <w:spacing w:line="240" w:lineRule="auto"/>
              <w:ind w:left="0" w:right="0" w:firstLine="0"/>
              <w:jc w:val="center"/>
              <w:textAlignment w:val="auto"/>
              <w:rPr>
                <w:sz w:val="14"/>
                <w:szCs w:val="14"/>
              </w:rPr>
            </w:pPr>
            <w:r w:rsidRPr="00C46AE3">
              <w:rPr>
                <w:sz w:val="14"/>
                <w:szCs w:val="14"/>
              </w:rPr>
              <w:t>68 760,0</w:t>
            </w:r>
          </w:p>
        </w:tc>
        <w:tc>
          <w:tcPr>
            <w:tcW w:w="708" w:type="dxa"/>
            <w:tcBorders>
              <w:top w:val="nil"/>
              <w:left w:val="nil"/>
              <w:bottom w:val="single" w:sz="4" w:space="0" w:color="auto"/>
              <w:right w:val="single" w:sz="4" w:space="0" w:color="auto"/>
            </w:tcBorders>
            <w:shd w:val="clear" w:color="000000" w:fill="FFFFFF"/>
            <w:noWrap/>
            <w:vAlign w:val="center"/>
          </w:tcPr>
          <w:p w:rsidR="001C0895" w:rsidRPr="00C46AE3" w:rsidRDefault="001C0895" w:rsidP="001C0895">
            <w:pPr>
              <w:overflowPunct/>
              <w:autoSpaceDE/>
              <w:autoSpaceDN/>
              <w:adjustRightInd/>
              <w:spacing w:line="240" w:lineRule="auto"/>
              <w:ind w:left="0" w:right="0" w:firstLine="0"/>
              <w:jc w:val="center"/>
              <w:textAlignment w:val="auto"/>
              <w:rPr>
                <w:sz w:val="14"/>
                <w:szCs w:val="14"/>
              </w:rPr>
            </w:pPr>
            <w:r w:rsidRPr="00C46AE3">
              <w:rPr>
                <w:sz w:val="14"/>
                <w:szCs w:val="14"/>
              </w:rPr>
              <w:t>2,4</w:t>
            </w:r>
          </w:p>
        </w:tc>
      </w:tr>
      <w:tr w:rsidR="001C0895" w:rsidRPr="00213F96" w:rsidTr="001C0895">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1C0895" w:rsidRPr="001C0895" w:rsidRDefault="006A3E47" w:rsidP="001C0895">
            <w:pPr>
              <w:overflowPunct/>
              <w:autoSpaceDE/>
              <w:autoSpaceDN/>
              <w:adjustRightInd/>
              <w:spacing w:line="240" w:lineRule="auto"/>
              <w:ind w:left="0" w:right="0" w:firstLine="0"/>
              <w:jc w:val="left"/>
              <w:textAlignment w:val="auto"/>
              <w:rPr>
                <w:bCs/>
                <w:sz w:val="14"/>
                <w:szCs w:val="14"/>
              </w:rPr>
            </w:pPr>
            <w:r>
              <w:rPr>
                <w:bCs/>
                <w:sz w:val="14"/>
                <w:szCs w:val="14"/>
              </w:rPr>
              <w:t>п</w:t>
            </w:r>
            <w:r w:rsidR="001C0895" w:rsidRPr="001C0895">
              <w:rPr>
                <w:bCs/>
                <w:sz w:val="14"/>
                <w:szCs w:val="14"/>
              </w:rPr>
              <w:t>одпрограмма 2 «Биологическое разнообразие России»</w:t>
            </w:r>
          </w:p>
        </w:tc>
        <w:tc>
          <w:tcPr>
            <w:tcW w:w="709" w:type="dxa"/>
            <w:tcBorders>
              <w:top w:val="nil"/>
              <w:left w:val="nil"/>
              <w:bottom w:val="single" w:sz="4" w:space="0" w:color="auto"/>
              <w:right w:val="single" w:sz="4" w:space="0" w:color="auto"/>
            </w:tcBorders>
            <w:shd w:val="clear" w:color="000000" w:fill="FFFFFF"/>
            <w:noWrap/>
            <w:vAlign w:val="center"/>
          </w:tcPr>
          <w:p w:rsidR="001C0895" w:rsidRPr="00DD2CFE" w:rsidRDefault="001C0895" w:rsidP="001C0895">
            <w:pPr>
              <w:overflowPunct/>
              <w:autoSpaceDE/>
              <w:autoSpaceDN/>
              <w:adjustRightInd/>
              <w:spacing w:line="240" w:lineRule="auto"/>
              <w:ind w:left="0" w:right="0" w:firstLine="0"/>
              <w:jc w:val="center"/>
              <w:textAlignment w:val="auto"/>
              <w:rPr>
                <w:sz w:val="14"/>
                <w:szCs w:val="14"/>
              </w:rPr>
            </w:pPr>
            <w:r w:rsidRPr="00DD2CFE">
              <w:rPr>
                <w:sz w:val="14"/>
                <w:szCs w:val="14"/>
              </w:rPr>
              <w:t>7 699,8</w:t>
            </w:r>
          </w:p>
        </w:tc>
        <w:tc>
          <w:tcPr>
            <w:tcW w:w="78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9 585,6</w:t>
            </w:r>
            <w:r w:rsidR="009010FD">
              <w:rPr>
                <w:sz w:val="14"/>
                <w:szCs w:val="14"/>
              </w:rPr>
              <w:t>/</w:t>
            </w:r>
            <w:r w:rsidR="009010FD">
              <w:rPr>
                <w:sz w:val="14"/>
                <w:szCs w:val="14"/>
              </w:rPr>
              <w:br/>
            </w:r>
            <w:r w:rsidR="009010FD" w:rsidRPr="009010FD">
              <w:rPr>
                <w:sz w:val="14"/>
                <w:szCs w:val="14"/>
              </w:rPr>
              <w:t>9</w:t>
            </w:r>
            <w:r w:rsidR="009010FD">
              <w:rPr>
                <w:sz w:val="14"/>
                <w:szCs w:val="14"/>
              </w:rPr>
              <w:t xml:space="preserve"> </w:t>
            </w:r>
            <w:r w:rsidR="009010FD" w:rsidRPr="009010FD">
              <w:rPr>
                <w:sz w:val="14"/>
                <w:szCs w:val="14"/>
              </w:rPr>
              <w:t>588,9</w:t>
            </w:r>
          </w:p>
        </w:tc>
        <w:tc>
          <w:tcPr>
            <w:tcW w:w="96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9 588,9</w:t>
            </w:r>
          </w:p>
        </w:tc>
        <w:tc>
          <w:tcPr>
            <w:tcW w:w="883"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5 829,7</w:t>
            </w:r>
          </w:p>
        </w:tc>
        <w:tc>
          <w:tcPr>
            <w:tcW w:w="709"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60,8</w:t>
            </w:r>
          </w:p>
        </w:tc>
        <w:tc>
          <w:tcPr>
            <w:tcW w:w="774"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8 349,3/</w:t>
            </w:r>
          </w:p>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8 975,6</w:t>
            </w:r>
          </w:p>
        </w:tc>
        <w:tc>
          <w:tcPr>
            <w:tcW w:w="827"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3D2F17">
            <w:pPr>
              <w:overflowPunct/>
              <w:autoSpaceDE/>
              <w:autoSpaceDN/>
              <w:adjustRightInd/>
              <w:spacing w:line="240" w:lineRule="auto"/>
              <w:ind w:left="0" w:right="0" w:firstLine="0"/>
              <w:jc w:val="center"/>
              <w:textAlignment w:val="auto"/>
              <w:rPr>
                <w:sz w:val="14"/>
                <w:szCs w:val="14"/>
              </w:rPr>
            </w:pPr>
            <w:r w:rsidRPr="003D2F17">
              <w:rPr>
                <w:sz w:val="14"/>
                <w:szCs w:val="14"/>
              </w:rPr>
              <w:t>7,</w:t>
            </w:r>
            <w:r w:rsidR="003D2F17" w:rsidRPr="003D2F17">
              <w:rPr>
                <w:sz w:val="14"/>
                <w:szCs w:val="14"/>
              </w:rPr>
              <w:t>5</w:t>
            </w:r>
          </w:p>
        </w:tc>
        <w:tc>
          <w:tcPr>
            <w:tcW w:w="874"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8 597,7/</w:t>
            </w:r>
          </w:p>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9 330,7</w:t>
            </w:r>
          </w:p>
        </w:tc>
        <w:tc>
          <w:tcPr>
            <w:tcW w:w="850"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8,5</w:t>
            </w:r>
          </w:p>
        </w:tc>
        <w:tc>
          <w:tcPr>
            <w:tcW w:w="851"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9 274,4/</w:t>
            </w:r>
          </w:p>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9 665,3</w:t>
            </w:r>
          </w:p>
        </w:tc>
        <w:tc>
          <w:tcPr>
            <w:tcW w:w="708"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 xml:space="preserve">   +4,2</w:t>
            </w:r>
          </w:p>
        </w:tc>
      </w:tr>
      <w:tr w:rsidR="001C0895" w:rsidRPr="00213F96" w:rsidTr="001C0895">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1C0895" w:rsidRPr="001C0895" w:rsidRDefault="006A3E47" w:rsidP="001C0895">
            <w:pPr>
              <w:overflowPunct/>
              <w:autoSpaceDE/>
              <w:autoSpaceDN/>
              <w:adjustRightInd/>
              <w:spacing w:line="240" w:lineRule="auto"/>
              <w:ind w:left="0" w:right="0" w:firstLine="0"/>
              <w:jc w:val="left"/>
              <w:textAlignment w:val="auto"/>
              <w:rPr>
                <w:bCs/>
                <w:sz w:val="14"/>
                <w:szCs w:val="14"/>
              </w:rPr>
            </w:pPr>
            <w:r>
              <w:rPr>
                <w:bCs/>
                <w:sz w:val="14"/>
                <w:szCs w:val="14"/>
              </w:rPr>
              <w:t>п</w:t>
            </w:r>
            <w:r w:rsidR="001C0895" w:rsidRPr="001C0895">
              <w:rPr>
                <w:bCs/>
                <w:sz w:val="14"/>
                <w:szCs w:val="14"/>
              </w:rPr>
              <w:t>одпрограмма 3 «Гидрометеоро-логия и монито-ринг окружаю-щей среды»</w:t>
            </w:r>
          </w:p>
        </w:tc>
        <w:tc>
          <w:tcPr>
            <w:tcW w:w="709" w:type="dxa"/>
            <w:tcBorders>
              <w:top w:val="nil"/>
              <w:left w:val="nil"/>
              <w:bottom w:val="single" w:sz="4" w:space="0" w:color="auto"/>
              <w:right w:val="single" w:sz="4" w:space="0" w:color="auto"/>
            </w:tcBorders>
            <w:shd w:val="clear" w:color="000000" w:fill="FFFFFF"/>
            <w:noWrap/>
            <w:vAlign w:val="center"/>
          </w:tcPr>
          <w:p w:rsidR="001C0895" w:rsidRPr="00DD2CFE" w:rsidRDefault="001C0895" w:rsidP="001C0895">
            <w:pPr>
              <w:overflowPunct/>
              <w:autoSpaceDE/>
              <w:autoSpaceDN/>
              <w:adjustRightInd/>
              <w:spacing w:line="240" w:lineRule="auto"/>
              <w:ind w:left="0" w:right="0" w:firstLine="0"/>
              <w:jc w:val="center"/>
              <w:textAlignment w:val="auto"/>
              <w:rPr>
                <w:sz w:val="14"/>
                <w:szCs w:val="14"/>
              </w:rPr>
            </w:pPr>
            <w:r w:rsidRPr="00DD2CFE">
              <w:rPr>
                <w:sz w:val="14"/>
                <w:szCs w:val="14"/>
              </w:rPr>
              <w:t>15 372,2</w:t>
            </w:r>
          </w:p>
        </w:tc>
        <w:tc>
          <w:tcPr>
            <w:tcW w:w="78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15 080,4</w:t>
            </w:r>
            <w:r w:rsidR="009010FD">
              <w:rPr>
                <w:sz w:val="14"/>
                <w:szCs w:val="14"/>
              </w:rPr>
              <w:t>/</w:t>
            </w:r>
            <w:r w:rsidR="009010FD" w:rsidRPr="009010FD">
              <w:rPr>
                <w:sz w:val="14"/>
                <w:szCs w:val="14"/>
              </w:rPr>
              <w:t>14</w:t>
            </w:r>
            <w:r w:rsidR="009010FD">
              <w:rPr>
                <w:sz w:val="14"/>
                <w:szCs w:val="14"/>
              </w:rPr>
              <w:t xml:space="preserve"> 915,0</w:t>
            </w:r>
          </w:p>
        </w:tc>
        <w:tc>
          <w:tcPr>
            <w:tcW w:w="96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14 915,0</w:t>
            </w:r>
          </w:p>
        </w:tc>
        <w:tc>
          <w:tcPr>
            <w:tcW w:w="883"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10 584,2</w:t>
            </w:r>
          </w:p>
        </w:tc>
        <w:tc>
          <w:tcPr>
            <w:tcW w:w="709"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70,9</w:t>
            </w:r>
          </w:p>
        </w:tc>
        <w:tc>
          <w:tcPr>
            <w:tcW w:w="774"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14 295,4/</w:t>
            </w:r>
          </w:p>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16 320,4</w:t>
            </w:r>
          </w:p>
        </w:tc>
        <w:tc>
          <w:tcPr>
            <w:tcW w:w="827"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14,2</w:t>
            </w:r>
          </w:p>
        </w:tc>
        <w:tc>
          <w:tcPr>
            <w:tcW w:w="874"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14 755,9/</w:t>
            </w:r>
          </w:p>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15 401,6</w:t>
            </w:r>
          </w:p>
        </w:tc>
        <w:tc>
          <w:tcPr>
            <w:tcW w:w="850"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4,4</w:t>
            </w:r>
          </w:p>
        </w:tc>
        <w:tc>
          <w:tcPr>
            <w:tcW w:w="851"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15 917,5/</w:t>
            </w:r>
          </w:p>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15 243,6</w:t>
            </w:r>
          </w:p>
        </w:tc>
        <w:tc>
          <w:tcPr>
            <w:tcW w:w="708"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-4,2</w:t>
            </w:r>
          </w:p>
        </w:tc>
      </w:tr>
      <w:tr w:rsidR="001C0895" w:rsidRPr="00213F96" w:rsidTr="001C0895">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1C0895" w:rsidRPr="001C0895" w:rsidRDefault="006A3E47" w:rsidP="001C0895">
            <w:pPr>
              <w:overflowPunct/>
              <w:autoSpaceDE/>
              <w:autoSpaceDN/>
              <w:adjustRightInd/>
              <w:spacing w:line="240" w:lineRule="auto"/>
              <w:ind w:left="0" w:right="0" w:firstLine="0"/>
              <w:jc w:val="left"/>
              <w:textAlignment w:val="auto"/>
              <w:rPr>
                <w:bCs/>
                <w:sz w:val="14"/>
                <w:szCs w:val="14"/>
              </w:rPr>
            </w:pPr>
            <w:r>
              <w:rPr>
                <w:bCs/>
                <w:sz w:val="14"/>
                <w:szCs w:val="14"/>
              </w:rPr>
              <w:t>п</w:t>
            </w:r>
            <w:r w:rsidR="001C0895" w:rsidRPr="001C0895">
              <w:rPr>
                <w:bCs/>
                <w:sz w:val="14"/>
                <w:szCs w:val="14"/>
              </w:rPr>
              <w:t>одпрограмма 4 «Организация и обеспечение работ и научных исследований в Арктике и Антарктике»</w:t>
            </w:r>
          </w:p>
        </w:tc>
        <w:tc>
          <w:tcPr>
            <w:tcW w:w="709" w:type="dxa"/>
            <w:tcBorders>
              <w:top w:val="nil"/>
              <w:left w:val="nil"/>
              <w:bottom w:val="single" w:sz="4" w:space="0" w:color="auto"/>
              <w:right w:val="single" w:sz="4" w:space="0" w:color="auto"/>
            </w:tcBorders>
            <w:shd w:val="clear" w:color="000000" w:fill="FFFFFF"/>
            <w:noWrap/>
            <w:vAlign w:val="center"/>
          </w:tcPr>
          <w:p w:rsidR="001C0895" w:rsidRPr="00DD2CFE" w:rsidRDefault="001C0895" w:rsidP="001C0895">
            <w:pPr>
              <w:overflowPunct/>
              <w:autoSpaceDE/>
              <w:autoSpaceDN/>
              <w:adjustRightInd/>
              <w:spacing w:line="240" w:lineRule="auto"/>
              <w:ind w:left="0" w:right="0" w:firstLine="0"/>
              <w:jc w:val="center"/>
              <w:textAlignment w:val="auto"/>
              <w:rPr>
                <w:sz w:val="14"/>
                <w:szCs w:val="14"/>
              </w:rPr>
            </w:pPr>
            <w:r w:rsidRPr="00DD2CFE">
              <w:rPr>
                <w:sz w:val="14"/>
                <w:szCs w:val="14"/>
              </w:rPr>
              <w:t>1 305,6</w:t>
            </w:r>
          </w:p>
        </w:tc>
        <w:tc>
          <w:tcPr>
            <w:tcW w:w="78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1 310,9</w:t>
            </w:r>
            <w:r w:rsidR="009010FD">
              <w:rPr>
                <w:sz w:val="14"/>
                <w:szCs w:val="14"/>
              </w:rPr>
              <w:t>/</w:t>
            </w:r>
            <w:r w:rsidR="009010FD">
              <w:rPr>
                <w:sz w:val="14"/>
                <w:szCs w:val="14"/>
              </w:rPr>
              <w:br/>
            </w:r>
            <w:r w:rsidR="009010FD" w:rsidRPr="009010FD">
              <w:rPr>
                <w:sz w:val="14"/>
                <w:szCs w:val="14"/>
              </w:rPr>
              <w:t>2</w:t>
            </w:r>
            <w:r w:rsidR="009010FD">
              <w:rPr>
                <w:sz w:val="14"/>
                <w:szCs w:val="14"/>
              </w:rPr>
              <w:t xml:space="preserve"> </w:t>
            </w:r>
            <w:r w:rsidR="009010FD" w:rsidRPr="009010FD">
              <w:rPr>
                <w:sz w:val="14"/>
                <w:szCs w:val="14"/>
              </w:rPr>
              <w:t>599,7</w:t>
            </w:r>
          </w:p>
        </w:tc>
        <w:tc>
          <w:tcPr>
            <w:tcW w:w="96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2 599,7</w:t>
            </w:r>
          </w:p>
        </w:tc>
        <w:tc>
          <w:tcPr>
            <w:tcW w:w="883"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1 852,9</w:t>
            </w:r>
          </w:p>
        </w:tc>
        <w:tc>
          <w:tcPr>
            <w:tcW w:w="709"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71,3</w:t>
            </w:r>
          </w:p>
        </w:tc>
        <w:tc>
          <w:tcPr>
            <w:tcW w:w="774"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5 157,4/</w:t>
            </w:r>
          </w:p>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5 201,6</w:t>
            </w:r>
          </w:p>
        </w:tc>
        <w:tc>
          <w:tcPr>
            <w:tcW w:w="827"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3D2F17">
            <w:pPr>
              <w:overflowPunct/>
              <w:autoSpaceDE/>
              <w:autoSpaceDN/>
              <w:adjustRightInd/>
              <w:spacing w:line="240" w:lineRule="auto"/>
              <w:ind w:left="0" w:right="0" w:firstLine="0"/>
              <w:jc w:val="center"/>
              <w:textAlignment w:val="auto"/>
              <w:rPr>
                <w:sz w:val="14"/>
                <w:szCs w:val="14"/>
              </w:rPr>
            </w:pPr>
            <w:r w:rsidRPr="003D2F17">
              <w:rPr>
                <w:sz w:val="14"/>
                <w:szCs w:val="14"/>
              </w:rPr>
              <w:t>0,</w:t>
            </w:r>
            <w:r w:rsidR="003D2F17" w:rsidRPr="003D2F17">
              <w:rPr>
                <w:sz w:val="14"/>
                <w:szCs w:val="14"/>
              </w:rPr>
              <w:t>9</w:t>
            </w:r>
          </w:p>
        </w:tc>
        <w:tc>
          <w:tcPr>
            <w:tcW w:w="874"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1 782,2/</w:t>
            </w:r>
          </w:p>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4 463,7</w:t>
            </w:r>
          </w:p>
        </w:tc>
        <w:tc>
          <w:tcPr>
            <w:tcW w:w="850" w:type="dxa"/>
            <w:tcBorders>
              <w:top w:val="nil"/>
              <w:left w:val="nil"/>
              <w:bottom w:val="single" w:sz="4" w:space="0" w:color="auto"/>
              <w:right w:val="single" w:sz="4" w:space="0" w:color="auto"/>
            </w:tcBorders>
            <w:shd w:val="clear" w:color="000000" w:fill="FFFFFF"/>
            <w:noWrap/>
            <w:vAlign w:val="center"/>
          </w:tcPr>
          <w:p w:rsidR="001C0895" w:rsidRPr="003D2F17" w:rsidRDefault="003D2F17" w:rsidP="003D2F17">
            <w:pPr>
              <w:overflowPunct/>
              <w:autoSpaceDE/>
              <w:autoSpaceDN/>
              <w:adjustRightInd/>
              <w:spacing w:line="240" w:lineRule="auto"/>
              <w:ind w:left="0" w:right="0" w:firstLine="0"/>
              <w:jc w:val="center"/>
              <w:textAlignment w:val="auto"/>
              <w:rPr>
                <w:sz w:val="14"/>
                <w:szCs w:val="14"/>
              </w:rPr>
            </w:pPr>
            <w:r w:rsidRPr="003D2F17">
              <w:rPr>
                <w:sz w:val="14"/>
                <w:szCs w:val="14"/>
              </w:rPr>
              <w:t>1</w:t>
            </w:r>
            <w:r w:rsidR="001C0895" w:rsidRPr="003D2F17">
              <w:rPr>
                <w:sz w:val="14"/>
                <w:szCs w:val="14"/>
              </w:rPr>
              <w:t>50,</w:t>
            </w:r>
            <w:r w:rsidRPr="003D2F17">
              <w:rPr>
                <w:sz w:val="14"/>
                <w:szCs w:val="14"/>
              </w:rPr>
              <w:t>5</w:t>
            </w:r>
          </w:p>
        </w:tc>
        <w:tc>
          <w:tcPr>
            <w:tcW w:w="851" w:type="dxa"/>
            <w:tcBorders>
              <w:top w:val="nil"/>
              <w:left w:val="nil"/>
              <w:bottom w:val="single" w:sz="4" w:space="0" w:color="auto"/>
              <w:right w:val="single" w:sz="4" w:space="0" w:color="auto"/>
            </w:tcBorders>
            <w:shd w:val="clear" w:color="000000" w:fill="FFFFFF"/>
            <w:noWrap/>
            <w:vAlign w:val="center"/>
          </w:tcPr>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1 922,5/</w:t>
            </w:r>
          </w:p>
          <w:p w:rsidR="001C0895" w:rsidRPr="003D2F17" w:rsidRDefault="001C0895" w:rsidP="001C0895">
            <w:pPr>
              <w:overflowPunct/>
              <w:autoSpaceDE/>
              <w:autoSpaceDN/>
              <w:adjustRightInd/>
              <w:spacing w:line="240" w:lineRule="auto"/>
              <w:ind w:left="0" w:right="0" w:firstLine="0"/>
              <w:jc w:val="center"/>
              <w:textAlignment w:val="auto"/>
              <w:rPr>
                <w:sz w:val="14"/>
                <w:szCs w:val="14"/>
              </w:rPr>
            </w:pPr>
            <w:r w:rsidRPr="003D2F17">
              <w:rPr>
                <w:sz w:val="14"/>
                <w:szCs w:val="14"/>
              </w:rPr>
              <w:t>3 877,9</w:t>
            </w:r>
          </w:p>
        </w:tc>
        <w:tc>
          <w:tcPr>
            <w:tcW w:w="708" w:type="dxa"/>
            <w:tcBorders>
              <w:top w:val="nil"/>
              <w:left w:val="nil"/>
              <w:bottom w:val="single" w:sz="4" w:space="0" w:color="auto"/>
              <w:right w:val="single" w:sz="4" w:space="0" w:color="auto"/>
            </w:tcBorders>
            <w:shd w:val="clear" w:color="000000" w:fill="FFFFFF"/>
            <w:noWrap/>
            <w:vAlign w:val="center"/>
          </w:tcPr>
          <w:p w:rsidR="001C0895" w:rsidRPr="003D2F17" w:rsidRDefault="003D2F17" w:rsidP="001C0895">
            <w:pPr>
              <w:overflowPunct/>
              <w:autoSpaceDE/>
              <w:autoSpaceDN/>
              <w:adjustRightInd/>
              <w:spacing w:line="240" w:lineRule="auto"/>
              <w:ind w:left="0" w:right="0" w:firstLine="0"/>
              <w:jc w:val="center"/>
              <w:textAlignment w:val="auto"/>
              <w:rPr>
                <w:sz w:val="14"/>
                <w:szCs w:val="14"/>
              </w:rPr>
            </w:pPr>
            <w:r w:rsidRPr="003D2F17">
              <w:rPr>
                <w:sz w:val="14"/>
                <w:szCs w:val="14"/>
              </w:rPr>
              <w:t>1</w:t>
            </w:r>
            <w:r w:rsidR="001C0895" w:rsidRPr="003D2F17">
              <w:rPr>
                <w:sz w:val="14"/>
                <w:szCs w:val="14"/>
              </w:rPr>
              <w:t>01,7</w:t>
            </w:r>
          </w:p>
        </w:tc>
      </w:tr>
      <w:tr w:rsidR="001C0895" w:rsidRPr="00213F96" w:rsidTr="001C0895">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1C0895" w:rsidRPr="001C0895" w:rsidRDefault="006A3E47" w:rsidP="001C0895">
            <w:pPr>
              <w:overflowPunct/>
              <w:autoSpaceDE/>
              <w:autoSpaceDN/>
              <w:adjustRightInd/>
              <w:spacing w:line="240" w:lineRule="auto"/>
              <w:ind w:left="0" w:right="0" w:firstLine="0"/>
              <w:jc w:val="left"/>
              <w:textAlignment w:val="auto"/>
              <w:rPr>
                <w:bCs/>
                <w:sz w:val="14"/>
                <w:szCs w:val="14"/>
              </w:rPr>
            </w:pPr>
            <w:r>
              <w:rPr>
                <w:bCs/>
                <w:sz w:val="14"/>
                <w:szCs w:val="14"/>
              </w:rPr>
              <w:t>п</w:t>
            </w:r>
            <w:r w:rsidR="001C0895" w:rsidRPr="001C0895">
              <w:rPr>
                <w:bCs/>
                <w:sz w:val="14"/>
                <w:szCs w:val="14"/>
              </w:rPr>
              <w:t>одпрограмма П  «Приоритетный проект «Чистая страна»»</w:t>
            </w:r>
          </w:p>
        </w:tc>
        <w:tc>
          <w:tcPr>
            <w:tcW w:w="709" w:type="dxa"/>
            <w:tcBorders>
              <w:top w:val="nil"/>
              <w:left w:val="nil"/>
              <w:bottom w:val="single" w:sz="4" w:space="0" w:color="auto"/>
              <w:right w:val="single" w:sz="4" w:space="0" w:color="auto"/>
            </w:tcBorders>
            <w:shd w:val="clear" w:color="000000" w:fill="FFFFFF"/>
            <w:noWrap/>
            <w:vAlign w:val="center"/>
          </w:tcPr>
          <w:p w:rsidR="001C0895" w:rsidRPr="00DD2CFE" w:rsidRDefault="001C0895" w:rsidP="001C0895">
            <w:pPr>
              <w:overflowPunct/>
              <w:autoSpaceDE/>
              <w:autoSpaceDN/>
              <w:adjustRightInd/>
              <w:spacing w:line="240" w:lineRule="auto"/>
              <w:ind w:left="0" w:right="0" w:firstLine="0"/>
              <w:jc w:val="center"/>
              <w:textAlignment w:val="auto"/>
              <w:rPr>
                <w:sz w:val="14"/>
                <w:szCs w:val="14"/>
              </w:rPr>
            </w:pPr>
            <w:r w:rsidRPr="00DD2CFE">
              <w:rPr>
                <w:sz w:val="14"/>
                <w:szCs w:val="14"/>
              </w:rPr>
              <w:t>5 966,8</w:t>
            </w:r>
          </w:p>
        </w:tc>
        <w:tc>
          <w:tcPr>
            <w:tcW w:w="78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96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883"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709"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77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827"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87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85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851"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708"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r>
      <w:tr w:rsidR="001C0895" w:rsidRPr="00213F96" w:rsidTr="001C0895">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1C0895" w:rsidRPr="001C0895" w:rsidRDefault="006A3E47" w:rsidP="001C0895">
            <w:pPr>
              <w:overflowPunct/>
              <w:autoSpaceDE/>
              <w:autoSpaceDN/>
              <w:adjustRightInd/>
              <w:spacing w:line="240" w:lineRule="auto"/>
              <w:ind w:left="0" w:right="0" w:firstLine="0"/>
              <w:jc w:val="left"/>
              <w:textAlignment w:val="auto"/>
              <w:rPr>
                <w:bCs/>
                <w:sz w:val="14"/>
                <w:szCs w:val="14"/>
              </w:rPr>
            </w:pPr>
            <w:r>
              <w:rPr>
                <w:bCs/>
                <w:sz w:val="14"/>
                <w:szCs w:val="14"/>
              </w:rPr>
              <w:t>п</w:t>
            </w:r>
            <w:r w:rsidR="001C0895" w:rsidRPr="001C0895">
              <w:rPr>
                <w:bCs/>
                <w:sz w:val="14"/>
                <w:szCs w:val="14"/>
              </w:rPr>
              <w:t>одпрограмма 9 федеральный проект «Охрана озера Байкал и социально-экономическое развитие Байкальской природной территории»</w:t>
            </w:r>
          </w:p>
        </w:tc>
        <w:tc>
          <w:tcPr>
            <w:tcW w:w="709" w:type="dxa"/>
            <w:tcBorders>
              <w:top w:val="nil"/>
              <w:left w:val="nil"/>
              <w:bottom w:val="single" w:sz="4" w:space="0" w:color="auto"/>
              <w:right w:val="single" w:sz="4" w:space="0" w:color="auto"/>
            </w:tcBorders>
            <w:shd w:val="clear" w:color="000000" w:fill="FFFFFF"/>
            <w:noWrap/>
            <w:vAlign w:val="center"/>
          </w:tcPr>
          <w:p w:rsidR="001C0895" w:rsidRPr="00DD2CFE" w:rsidRDefault="001C0895" w:rsidP="001C0895">
            <w:pPr>
              <w:overflowPunct/>
              <w:autoSpaceDE/>
              <w:autoSpaceDN/>
              <w:adjustRightInd/>
              <w:spacing w:line="240" w:lineRule="auto"/>
              <w:ind w:left="0" w:right="0" w:firstLine="0"/>
              <w:jc w:val="center"/>
              <w:textAlignment w:val="auto"/>
              <w:rPr>
                <w:sz w:val="14"/>
                <w:szCs w:val="14"/>
              </w:rPr>
            </w:pPr>
            <w:r w:rsidRPr="00DD2CFE">
              <w:rPr>
                <w:sz w:val="14"/>
                <w:szCs w:val="14"/>
              </w:rPr>
              <w:t>0</w:t>
            </w:r>
          </w:p>
        </w:tc>
        <w:tc>
          <w:tcPr>
            <w:tcW w:w="78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96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883"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709"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77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827"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0</w:t>
            </w:r>
          </w:p>
        </w:tc>
        <w:tc>
          <w:tcPr>
            <w:tcW w:w="874"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6 050,0/</w:t>
            </w:r>
          </w:p>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6 050,0</w:t>
            </w:r>
          </w:p>
        </w:tc>
        <w:tc>
          <w:tcPr>
            <w:tcW w:w="850"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0</w:t>
            </w:r>
          </w:p>
        </w:tc>
        <w:tc>
          <w:tcPr>
            <w:tcW w:w="851"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6 526,3/</w:t>
            </w:r>
          </w:p>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5 893,8</w:t>
            </w:r>
          </w:p>
        </w:tc>
        <w:tc>
          <w:tcPr>
            <w:tcW w:w="708"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-9,7</w:t>
            </w:r>
          </w:p>
        </w:tc>
      </w:tr>
      <w:tr w:rsidR="001C0895" w:rsidRPr="00213F96" w:rsidTr="001C0895">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1C0895" w:rsidRPr="001C0895" w:rsidRDefault="001C0895" w:rsidP="001C0895">
            <w:pPr>
              <w:overflowPunct/>
              <w:autoSpaceDE/>
              <w:autoSpaceDN/>
              <w:adjustRightInd/>
              <w:spacing w:line="240" w:lineRule="auto"/>
              <w:ind w:left="0" w:right="0" w:firstLine="0"/>
              <w:jc w:val="left"/>
              <w:textAlignment w:val="auto"/>
              <w:rPr>
                <w:bCs/>
                <w:sz w:val="14"/>
                <w:szCs w:val="14"/>
              </w:rPr>
            </w:pPr>
            <w:r w:rsidRPr="001C0895">
              <w:rPr>
                <w:bCs/>
                <w:sz w:val="14"/>
                <w:szCs w:val="14"/>
              </w:rPr>
              <w:t>ФЦП «Охрана озера Байкал и социально-экономическое развитие Байкальской природной территории на 2012 – 2020 годы»</w:t>
            </w:r>
          </w:p>
        </w:tc>
        <w:tc>
          <w:tcPr>
            <w:tcW w:w="709" w:type="dxa"/>
            <w:tcBorders>
              <w:top w:val="nil"/>
              <w:left w:val="nil"/>
              <w:bottom w:val="single" w:sz="4" w:space="0" w:color="auto"/>
              <w:right w:val="single" w:sz="4" w:space="0" w:color="auto"/>
            </w:tcBorders>
            <w:shd w:val="clear" w:color="000000" w:fill="FFFFFF"/>
            <w:noWrap/>
            <w:vAlign w:val="center"/>
          </w:tcPr>
          <w:p w:rsidR="001C0895" w:rsidRPr="00DD2CFE" w:rsidRDefault="001C0895" w:rsidP="001C0895">
            <w:pPr>
              <w:overflowPunct/>
              <w:autoSpaceDE/>
              <w:autoSpaceDN/>
              <w:adjustRightInd/>
              <w:spacing w:line="240" w:lineRule="auto"/>
              <w:ind w:left="0" w:right="0" w:firstLine="0"/>
              <w:jc w:val="center"/>
              <w:textAlignment w:val="auto"/>
              <w:rPr>
                <w:sz w:val="14"/>
                <w:szCs w:val="14"/>
              </w:rPr>
            </w:pPr>
            <w:r w:rsidRPr="00DD2CFE">
              <w:rPr>
                <w:sz w:val="14"/>
                <w:szCs w:val="14"/>
              </w:rPr>
              <w:t>2 839,2</w:t>
            </w:r>
          </w:p>
        </w:tc>
        <w:tc>
          <w:tcPr>
            <w:tcW w:w="784"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3 894,0</w:t>
            </w:r>
            <w:r w:rsidR="009010FD">
              <w:rPr>
                <w:sz w:val="14"/>
                <w:szCs w:val="14"/>
              </w:rPr>
              <w:t>/</w:t>
            </w:r>
            <w:r w:rsidR="009010FD">
              <w:rPr>
                <w:sz w:val="14"/>
                <w:szCs w:val="14"/>
              </w:rPr>
              <w:br/>
            </w:r>
            <w:r w:rsidR="009010FD" w:rsidRPr="009010FD">
              <w:rPr>
                <w:sz w:val="14"/>
                <w:szCs w:val="14"/>
              </w:rPr>
              <w:t>3</w:t>
            </w:r>
            <w:r w:rsidR="009010FD">
              <w:rPr>
                <w:sz w:val="14"/>
                <w:szCs w:val="14"/>
              </w:rPr>
              <w:t xml:space="preserve"> </w:t>
            </w:r>
            <w:r w:rsidR="009010FD" w:rsidRPr="009010FD">
              <w:rPr>
                <w:sz w:val="14"/>
                <w:szCs w:val="14"/>
              </w:rPr>
              <w:t>926,7</w:t>
            </w:r>
          </w:p>
        </w:tc>
        <w:tc>
          <w:tcPr>
            <w:tcW w:w="960"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3 926,7</w:t>
            </w:r>
          </w:p>
        </w:tc>
        <w:tc>
          <w:tcPr>
            <w:tcW w:w="883"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469,3</w:t>
            </w:r>
          </w:p>
        </w:tc>
        <w:tc>
          <w:tcPr>
            <w:tcW w:w="709" w:type="dxa"/>
            <w:tcBorders>
              <w:top w:val="nil"/>
              <w:left w:val="nil"/>
              <w:bottom w:val="single" w:sz="4" w:space="0" w:color="auto"/>
              <w:right w:val="single" w:sz="4" w:space="0" w:color="auto"/>
            </w:tcBorders>
            <w:shd w:val="clear" w:color="000000" w:fill="FFFFFF"/>
            <w:noWrap/>
            <w:vAlign w:val="center"/>
          </w:tcPr>
          <w:p w:rsidR="001C0895" w:rsidRPr="009010FD" w:rsidRDefault="001C0895" w:rsidP="001C0895">
            <w:pPr>
              <w:overflowPunct/>
              <w:autoSpaceDE/>
              <w:autoSpaceDN/>
              <w:adjustRightInd/>
              <w:spacing w:line="240" w:lineRule="auto"/>
              <w:ind w:left="0" w:right="0" w:firstLine="0"/>
              <w:jc w:val="center"/>
              <w:textAlignment w:val="auto"/>
              <w:rPr>
                <w:sz w:val="14"/>
                <w:szCs w:val="14"/>
              </w:rPr>
            </w:pPr>
            <w:r w:rsidRPr="009010FD">
              <w:rPr>
                <w:sz w:val="14"/>
                <w:szCs w:val="14"/>
              </w:rPr>
              <w:t>11,9</w:t>
            </w:r>
          </w:p>
        </w:tc>
        <w:tc>
          <w:tcPr>
            <w:tcW w:w="774"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4 512,9/</w:t>
            </w:r>
          </w:p>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4 512,9</w:t>
            </w:r>
          </w:p>
        </w:tc>
        <w:tc>
          <w:tcPr>
            <w:tcW w:w="827"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0</w:t>
            </w:r>
          </w:p>
        </w:tc>
        <w:tc>
          <w:tcPr>
            <w:tcW w:w="874"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0</w:t>
            </w:r>
          </w:p>
        </w:tc>
        <w:tc>
          <w:tcPr>
            <w:tcW w:w="850"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0</w:t>
            </w:r>
          </w:p>
        </w:tc>
        <w:tc>
          <w:tcPr>
            <w:tcW w:w="851"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0</w:t>
            </w:r>
          </w:p>
        </w:tc>
        <w:tc>
          <w:tcPr>
            <w:tcW w:w="708" w:type="dxa"/>
            <w:tcBorders>
              <w:top w:val="nil"/>
              <w:left w:val="nil"/>
              <w:bottom w:val="single" w:sz="4" w:space="0" w:color="auto"/>
              <w:right w:val="single" w:sz="4" w:space="0" w:color="auto"/>
            </w:tcBorders>
            <w:shd w:val="clear" w:color="000000" w:fill="FFFFFF"/>
            <w:noWrap/>
            <w:vAlign w:val="center"/>
          </w:tcPr>
          <w:p w:rsidR="001C0895" w:rsidRPr="00EE6A0B" w:rsidRDefault="001C0895" w:rsidP="001C0895">
            <w:pPr>
              <w:overflowPunct/>
              <w:autoSpaceDE/>
              <w:autoSpaceDN/>
              <w:adjustRightInd/>
              <w:spacing w:line="240" w:lineRule="auto"/>
              <w:ind w:left="0" w:right="0" w:firstLine="0"/>
              <w:jc w:val="center"/>
              <w:textAlignment w:val="auto"/>
              <w:rPr>
                <w:sz w:val="14"/>
                <w:szCs w:val="14"/>
              </w:rPr>
            </w:pPr>
            <w:r w:rsidRPr="00EE6A0B">
              <w:rPr>
                <w:sz w:val="14"/>
                <w:szCs w:val="14"/>
              </w:rPr>
              <w:t>0</w:t>
            </w:r>
          </w:p>
        </w:tc>
      </w:tr>
    </w:tbl>
    <w:p w:rsidR="002177A2" w:rsidRPr="005C1602" w:rsidRDefault="002177A2" w:rsidP="002177A2">
      <w:pPr>
        <w:widowControl w:val="0"/>
        <w:overflowPunct/>
        <w:autoSpaceDE/>
        <w:autoSpaceDN/>
        <w:adjustRightInd/>
        <w:spacing w:line="360" w:lineRule="auto"/>
        <w:ind w:left="0" w:right="0" w:firstLine="709"/>
        <w:contextualSpacing/>
        <w:textAlignment w:val="auto"/>
        <w:rPr>
          <w:rFonts w:eastAsia="Calibri"/>
          <w:sz w:val="24"/>
          <w:szCs w:val="24"/>
          <w:highlight w:val="yellow"/>
          <w:lang w:eastAsia="en-US"/>
        </w:rPr>
      </w:pPr>
    </w:p>
    <w:p w:rsidR="000542E7" w:rsidRPr="00213F96" w:rsidRDefault="000542E7" w:rsidP="000542E7">
      <w:pPr>
        <w:widowControl w:val="0"/>
        <w:spacing w:line="360" w:lineRule="auto"/>
        <w:ind w:left="0" w:right="0" w:firstLine="709"/>
        <w:contextualSpacing/>
        <w:rPr>
          <w:sz w:val="24"/>
          <w:szCs w:val="24"/>
        </w:rPr>
      </w:pPr>
      <w:r w:rsidRPr="00213F96">
        <w:rPr>
          <w:sz w:val="24"/>
          <w:szCs w:val="24"/>
        </w:rPr>
        <w:t>В ГП-12 утверждены 8 подпрограмм и 2 федеральные целевые программы, из них по 3 подпрограммам и 1 ФЦП сроки реализации истекли (по подпрограмме 5 «Обеспечение реализации государственной программы Российской Федерации «Охрана окружающей среды» – в 2015 году; по подпрограмме 8 «Ликвидация накопленного экологического ущерба» – в 2016 году; по подпрограмме П «Приоритетный проект «Чистый страна» – в 2018 году; по федеральной целевой программе «Создание и развитие системы мониторинга геофизической обстановки над территорией Российской Федерации на 2008 – 2016</w:t>
      </w:r>
      <w:r>
        <w:rPr>
          <w:sz w:val="24"/>
          <w:szCs w:val="24"/>
        </w:rPr>
        <w:t xml:space="preserve"> годы» </w:t>
      </w:r>
      <w:r w:rsidRPr="00213F96">
        <w:rPr>
          <w:sz w:val="24"/>
          <w:szCs w:val="24"/>
        </w:rPr>
        <w:t>– в 2016 году).</w:t>
      </w:r>
    </w:p>
    <w:p w:rsidR="004C3D84" w:rsidRPr="000542E7" w:rsidRDefault="004C3D84" w:rsidP="004C3D84">
      <w:pPr>
        <w:spacing w:line="360" w:lineRule="auto"/>
        <w:ind w:left="0" w:right="0"/>
        <w:rPr>
          <w:b/>
          <w:sz w:val="24"/>
          <w:szCs w:val="24"/>
        </w:rPr>
      </w:pPr>
      <w:r w:rsidRPr="000542E7">
        <w:rPr>
          <w:sz w:val="24"/>
          <w:szCs w:val="24"/>
        </w:rPr>
        <w:t xml:space="preserve">По состоянию </w:t>
      </w:r>
      <w:r w:rsidRPr="000542E7">
        <w:rPr>
          <w:b/>
          <w:sz w:val="24"/>
          <w:szCs w:val="24"/>
        </w:rPr>
        <w:t>на 1 сентября 201</w:t>
      </w:r>
      <w:r w:rsidR="0041244D" w:rsidRPr="000542E7">
        <w:rPr>
          <w:b/>
          <w:sz w:val="24"/>
          <w:szCs w:val="24"/>
        </w:rPr>
        <w:t>9</w:t>
      </w:r>
      <w:r w:rsidRPr="000542E7">
        <w:rPr>
          <w:b/>
          <w:sz w:val="24"/>
          <w:szCs w:val="24"/>
        </w:rPr>
        <w:t xml:space="preserve"> года,</w:t>
      </w:r>
      <w:r w:rsidRPr="000542E7">
        <w:rPr>
          <w:sz w:val="24"/>
          <w:szCs w:val="24"/>
        </w:rPr>
        <w:t xml:space="preserve"> </w:t>
      </w:r>
      <w:r w:rsidRPr="000542E7">
        <w:rPr>
          <w:b/>
          <w:sz w:val="24"/>
          <w:szCs w:val="24"/>
        </w:rPr>
        <w:t xml:space="preserve">при </w:t>
      </w:r>
      <w:r w:rsidR="00D51D31" w:rsidRPr="000542E7">
        <w:rPr>
          <w:b/>
          <w:sz w:val="24"/>
          <w:szCs w:val="24"/>
        </w:rPr>
        <w:t>уменьшении</w:t>
      </w:r>
      <w:r w:rsidRPr="000542E7">
        <w:rPr>
          <w:sz w:val="24"/>
          <w:szCs w:val="24"/>
        </w:rPr>
        <w:t xml:space="preserve"> бюджетных ассигнований </w:t>
      </w:r>
      <w:r w:rsidR="00EB3867" w:rsidRPr="000542E7">
        <w:rPr>
          <w:sz w:val="24"/>
          <w:szCs w:val="24"/>
        </w:rPr>
        <w:t>по ГП-</w:t>
      </w:r>
      <w:r w:rsidR="000542E7" w:rsidRPr="000542E7">
        <w:rPr>
          <w:sz w:val="24"/>
          <w:szCs w:val="24"/>
        </w:rPr>
        <w:t>12</w:t>
      </w:r>
      <w:r w:rsidR="00EB3867" w:rsidRPr="000542E7">
        <w:rPr>
          <w:sz w:val="24"/>
          <w:szCs w:val="24"/>
        </w:rPr>
        <w:t xml:space="preserve"> </w:t>
      </w:r>
      <w:r w:rsidRPr="000542E7">
        <w:rPr>
          <w:sz w:val="24"/>
          <w:szCs w:val="24"/>
        </w:rPr>
        <w:t xml:space="preserve">сводной бюджетной росписи на </w:t>
      </w:r>
      <w:r w:rsidR="000542E7" w:rsidRPr="000542E7">
        <w:rPr>
          <w:sz w:val="24"/>
          <w:szCs w:val="24"/>
        </w:rPr>
        <w:t>1 521,3</w:t>
      </w:r>
      <w:r w:rsidRPr="000542E7">
        <w:rPr>
          <w:sz w:val="24"/>
          <w:szCs w:val="24"/>
        </w:rPr>
        <w:t xml:space="preserve"> млн. рублей, или на </w:t>
      </w:r>
      <w:r w:rsidR="000542E7" w:rsidRPr="000542E7">
        <w:rPr>
          <w:sz w:val="24"/>
          <w:szCs w:val="24"/>
        </w:rPr>
        <w:t>2,6</w:t>
      </w:r>
      <w:r w:rsidRPr="000542E7">
        <w:rPr>
          <w:sz w:val="24"/>
          <w:szCs w:val="24"/>
        </w:rPr>
        <w:t xml:space="preserve"> % </w:t>
      </w:r>
      <w:r w:rsidRPr="000542E7">
        <w:rPr>
          <w:sz w:val="24"/>
          <w:szCs w:val="24"/>
        </w:rPr>
        <w:lastRenderedPageBreak/>
        <w:t xml:space="preserve">по сравнению с Федеральным законом № </w:t>
      </w:r>
      <w:r w:rsidR="0041244D" w:rsidRPr="000542E7">
        <w:rPr>
          <w:sz w:val="24"/>
          <w:szCs w:val="24"/>
        </w:rPr>
        <w:t>459</w:t>
      </w:r>
      <w:r w:rsidRPr="000542E7">
        <w:rPr>
          <w:sz w:val="24"/>
          <w:szCs w:val="24"/>
        </w:rPr>
        <w:t>-ФЗ (с учетом изменений),</w:t>
      </w:r>
      <w:r w:rsidRPr="000542E7">
        <w:rPr>
          <w:b/>
          <w:sz w:val="24"/>
          <w:szCs w:val="24"/>
        </w:rPr>
        <w:t xml:space="preserve"> </w:t>
      </w:r>
      <w:r w:rsidRPr="000542E7">
        <w:rPr>
          <w:sz w:val="24"/>
          <w:szCs w:val="24"/>
        </w:rPr>
        <w:t xml:space="preserve">наблюдается </w:t>
      </w:r>
      <w:r w:rsidRPr="000542E7">
        <w:rPr>
          <w:b/>
          <w:sz w:val="24"/>
          <w:szCs w:val="24"/>
        </w:rPr>
        <w:t>низкий уровень кассового исполнения</w:t>
      </w:r>
      <w:r w:rsidR="00303472" w:rsidRPr="000542E7">
        <w:rPr>
          <w:b/>
          <w:sz w:val="24"/>
          <w:szCs w:val="24"/>
        </w:rPr>
        <w:t xml:space="preserve"> </w:t>
      </w:r>
      <w:r w:rsidR="00303472" w:rsidRPr="00EF4E01">
        <w:rPr>
          <w:b/>
          <w:sz w:val="24"/>
          <w:szCs w:val="24"/>
        </w:rPr>
        <w:t xml:space="preserve">- </w:t>
      </w:r>
      <w:r w:rsidR="000542E7" w:rsidRPr="00EF4E01">
        <w:rPr>
          <w:b/>
          <w:sz w:val="24"/>
          <w:szCs w:val="24"/>
        </w:rPr>
        <w:t>43,8</w:t>
      </w:r>
      <w:r w:rsidR="00303472" w:rsidRPr="00EF4E01">
        <w:rPr>
          <w:b/>
          <w:sz w:val="24"/>
          <w:szCs w:val="24"/>
        </w:rPr>
        <w:t xml:space="preserve"> %</w:t>
      </w:r>
      <w:r w:rsidRPr="00EF4E01">
        <w:rPr>
          <w:b/>
          <w:sz w:val="24"/>
          <w:szCs w:val="24"/>
        </w:rPr>
        <w:t>.</w:t>
      </w:r>
    </w:p>
    <w:p w:rsidR="00603D89" w:rsidRPr="00F0418B" w:rsidRDefault="00603D89" w:rsidP="00603D89">
      <w:pPr>
        <w:pStyle w:val="af4"/>
        <w:spacing w:line="360" w:lineRule="auto"/>
        <w:ind w:firstLine="709"/>
        <w:jc w:val="both"/>
        <w:rPr>
          <w:rFonts w:ascii="Times New Roman" w:eastAsia="Calibri" w:hAnsi="Times New Roman" w:cs="Times New Roman"/>
        </w:rPr>
      </w:pPr>
      <w:r w:rsidRPr="00F0418B">
        <w:rPr>
          <w:rFonts w:ascii="Times New Roman" w:eastAsia="Calibri" w:hAnsi="Times New Roman" w:cs="Times New Roman"/>
          <w:b/>
        </w:rPr>
        <w:t>Законопроектом</w:t>
      </w:r>
      <w:r w:rsidRPr="00F0418B">
        <w:rPr>
          <w:rFonts w:ascii="Times New Roman" w:eastAsia="Calibri" w:hAnsi="Times New Roman" w:cs="Times New Roman"/>
        </w:rPr>
        <w:t xml:space="preserve"> предусматриваются бюджетные ассигнования федерального бюджета </w:t>
      </w:r>
      <w:r w:rsidRPr="00F0418B">
        <w:rPr>
          <w:rFonts w:ascii="Times New Roman" w:eastAsia="Calibri" w:hAnsi="Times New Roman" w:cs="Times New Roman"/>
          <w:b/>
        </w:rPr>
        <w:t xml:space="preserve">на реализацию </w:t>
      </w:r>
      <w:r w:rsidR="00F0418B" w:rsidRPr="00F0418B">
        <w:rPr>
          <w:rFonts w:ascii="Times New Roman" w:eastAsia="Calibri" w:hAnsi="Times New Roman" w:cs="Times New Roman"/>
          <w:b/>
        </w:rPr>
        <w:t>5</w:t>
      </w:r>
      <w:r w:rsidRPr="00F0418B">
        <w:rPr>
          <w:rFonts w:ascii="Times New Roman" w:eastAsia="Calibri" w:hAnsi="Times New Roman" w:cs="Times New Roman"/>
          <w:b/>
        </w:rPr>
        <w:t xml:space="preserve"> подпрограмм и </w:t>
      </w:r>
      <w:r w:rsidR="00F0418B" w:rsidRPr="00F0418B">
        <w:rPr>
          <w:rFonts w:ascii="Times New Roman" w:eastAsia="Calibri" w:hAnsi="Times New Roman" w:cs="Times New Roman"/>
          <w:b/>
        </w:rPr>
        <w:t>1</w:t>
      </w:r>
      <w:r w:rsidRPr="00F0418B">
        <w:rPr>
          <w:rFonts w:ascii="Times New Roman" w:eastAsia="Calibri" w:hAnsi="Times New Roman" w:cs="Times New Roman"/>
          <w:b/>
        </w:rPr>
        <w:t xml:space="preserve"> ФЦП</w:t>
      </w:r>
      <w:r w:rsidRPr="00F0418B">
        <w:rPr>
          <w:rFonts w:ascii="Times New Roman" w:eastAsia="Calibri" w:hAnsi="Times New Roman" w:cs="Times New Roman"/>
        </w:rPr>
        <w:t xml:space="preserve"> ГП-</w:t>
      </w:r>
      <w:r w:rsidR="00F0418B" w:rsidRPr="00F0418B">
        <w:rPr>
          <w:rFonts w:ascii="Times New Roman" w:eastAsia="Calibri" w:hAnsi="Times New Roman" w:cs="Times New Roman"/>
        </w:rPr>
        <w:t>12</w:t>
      </w:r>
      <w:r w:rsidRPr="00F0418B">
        <w:rPr>
          <w:rFonts w:ascii="Times New Roman" w:eastAsia="Calibri" w:hAnsi="Times New Roman" w:cs="Times New Roman"/>
        </w:rPr>
        <w:t xml:space="preserve">: </w:t>
      </w:r>
      <w:r w:rsidR="00F0418B" w:rsidRPr="00F0418B">
        <w:rPr>
          <w:rFonts w:ascii="Times New Roman" w:eastAsia="Calibri" w:hAnsi="Times New Roman" w:cs="Times New Roman"/>
        </w:rPr>
        <w:t xml:space="preserve">подпрограмма «Регулирование качества окружающей среды», подпрограмма «Биологическое разнообразие России», подпрограмма «Гидрометеорология и мониторинг окружающей среды», подпрограмма «Организация и обеспечение работ и научных исследований в Арктике и Антарктике», подпрограмма «Охрана озера Байкал и социально-экономическое развитие Байкальской природной территории» (с 2021 года) и ФЦП «Охрана озера Байкал и социально-экономическое развитие Байкальской природной территории на 2012 – </w:t>
      </w:r>
      <w:r w:rsidR="00F0418B" w:rsidRPr="00F0418B">
        <w:rPr>
          <w:rFonts w:ascii="Times New Roman" w:eastAsia="Calibri" w:hAnsi="Times New Roman" w:cs="Times New Roman"/>
        </w:rPr>
        <w:br/>
        <w:t>2020 годы» (до 2020 года)</w:t>
      </w:r>
      <w:r w:rsidRPr="00F0418B">
        <w:rPr>
          <w:rFonts w:ascii="Times New Roman" w:eastAsia="Calibri" w:hAnsi="Times New Roman" w:cs="Times New Roman"/>
        </w:rPr>
        <w:t xml:space="preserve">. </w:t>
      </w:r>
      <w:r w:rsidR="00EF4E01">
        <w:rPr>
          <w:rFonts w:ascii="Times New Roman" w:eastAsia="Calibri" w:hAnsi="Times New Roman" w:cs="Times New Roman"/>
        </w:rPr>
        <w:t>Реализация</w:t>
      </w:r>
      <w:r w:rsidR="00EF4E01" w:rsidRPr="00F0418B">
        <w:rPr>
          <w:rFonts w:ascii="Times New Roman" w:eastAsia="Calibri" w:hAnsi="Times New Roman" w:cs="Times New Roman"/>
        </w:rPr>
        <w:t xml:space="preserve"> </w:t>
      </w:r>
      <w:r w:rsidR="00F0418B" w:rsidRPr="00F0418B">
        <w:rPr>
          <w:rFonts w:ascii="Times New Roman" w:eastAsia="Calibri" w:hAnsi="Times New Roman" w:cs="Times New Roman"/>
        </w:rPr>
        <w:t xml:space="preserve">подпрограммы «Охрана озера Байкал и социально-экономическое развитие Байкальской природной территории» </w:t>
      </w:r>
      <w:r w:rsidR="00EF4E01">
        <w:rPr>
          <w:rFonts w:ascii="Times New Roman" w:eastAsia="Calibri" w:hAnsi="Times New Roman" w:cs="Times New Roman"/>
        </w:rPr>
        <w:t xml:space="preserve">предусматривается </w:t>
      </w:r>
      <w:r w:rsidR="00F0418B" w:rsidRPr="00F0418B">
        <w:rPr>
          <w:rFonts w:ascii="Times New Roman" w:eastAsia="Calibri" w:hAnsi="Times New Roman" w:cs="Times New Roman"/>
        </w:rPr>
        <w:t>начина</w:t>
      </w:r>
      <w:r w:rsidR="00C446A8">
        <w:rPr>
          <w:rFonts w:ascii="Times New Roman" w:eastAsia="Calibri" w:hAnsi="Times New Roman" w:cs="Times New Roman"/>
        </w:rPr>
        <w:t xml:space="preserve">я </w:t>
      </w:r>
      <w:r w:rsidR="00F0418B" w:rsidRPr="00F0418B">
        <w:rPr>
          <w:rFonts w:ascii="Times New Roman" w:eastAsia="Calibri" w:hAnsi="Times New Roman" w:cs="Times New Roman"/>
        </w:rPr>
        <w:t xml:space="preserve">с 2021 года </w:t>
      </w:r>
      <w:r w:rsidR="00EF4E01">
        <w:rPr>
          <w:rFonts w:ascii="Times New Roman" w:eastAsia="Calibri" w:hAnsi="Times New Roman" w:cs="Times New Roman"/>
        </w:rPr>
        <w:t>в связи с окончанием реализации в 2020 году</w:t>
      </w:r>
      <w:r w:rsidR="00EF4E01" w:rsidRPr="00F0418B">
        <w:rPr>
          <w:rFonts w:ascii="Times New Roman" w:eastAsia="Calibri" w:hAnsi="Times New Roman" w:cs="Times New Roman"/>
        </w:rPr>
        <w:t xml:space="preserve"> </w:t>
      </w:r>
      <w:r w:rsidR="00F0418B" w:rsidRPr="00F0418B">
        <w:rPr>
          <w:rFonts w:ascii="Times New Roman" w:eastAsia="Calibri" w:hAnsi="Times New Roman" w:cs="Times New Roman"/>
        </w:rPr>
        <w:t>ФЦП «Охрана озера Байкал и социально-экономическое развитие Байкальской природной территории на 2012-2020 годы»</w:t>
      </w:r>
      <w:r w:rsidRPr="00F0418B">
        <w:rPr>
          <w:rFonts w:ascii="Times New Roman" w:eastAsia="Calibri" w:hAnsi="Times New Roman" w:cs="Times New Roman"/>
        </w:rPr>
        <w:t>.</w:t>
      </w:r>
    </w:p>
    <w:p w:rsidR="00134129" w:rsidRPr="00763DE7" w:rsidRDefault="00134129" w:rsidP="00134129">
      <w:pPr>
        <w:widowControl w:val="0"/>
        <w:spacing w:line="360" w:lineRule="auto"/>
        <w:ind w:left="0" w:right="0" w:firstLine="709"/>
        <w:contextualSpacing/>
        <w:rPr>
          <w:sz w:val="24"/>
          <w:szCs w:val="24"/>
        </w:rPr>
      </w:pPr>
      <w:r w:rsidRPr="00763DE7">
        <w:rPr>
          <w:sz w:val="24"/>
          <w:szCs w:val="24"/>
        </w:rPr>
        <w:t>В рамках реализации ГП-</w:t>
      </w:r>
      <w:r w:rsidR="00763DE7" w:rsidRPr="00763DE7">
        <w:rPr>
          <w:sz w:val="24"/>
          <w:szCs w:val="24"/>
        </w:rPr>
        <w:t>12</w:t>
      </w:r>
      <w:r w:rsidRPr="00763DE7">
        <w:rPr>
          <w:sz w:val="24"/>
          <w:szCs w:val="24"/>
        </w:rPr>
        <w:t xml:space="preserve"> </w:t>
      </w:r>
      <w:r w:rsidRPr="00763DE7">
        <w:rPr>
          <w:b/>
          <w:sz w:val="24"/>
          <w:szCs w:val="24"/>
        </w:rPr>
        <w:t>законопроектом</w:t>
      </w:r>
      <w:r w:rsidRPr="00763DE7">
        <w:rPr>
          <w:sz w:val="24"/>
          <w:szCs w:val="24"/>
        </w:rPr>
        <w:t xml:space="preserve"> предусматриваются бюджетные ассигнования федерального бюджета </w:t>
      </w:r>
      <w:r w:rsidRPr="00763DE7">
        <w:rPr>
          <w:b/>
          <w:sz w:val="24"/>
          <w:szCs w:val="24"/>
        </w:rPr>
        <w:t xml:space="preserve">на реализацию </w:t>
      </w:r>
      <w:r w:rsidR="00763DE7" w:rsidRPr="00763DE7">
        <w:rPr>
          <w:b/>
          <w:sz w:val="24"/>
          <w:szCs w:val="24"/>
        </w:rPr>
        <w:t>6</w:t>
      </w:r>
      <w:r w:rsidRPr="00763DE7">
        <w:rPr>
          <w:b/>
          <w:sz w:val="24"/>
          <w:szCs w:val="24"/>
        </w:rPr>
        <w:t xml:space="preserve"> федеральных проектов, входящих в состав национальных проектов.</w:t>
      </w:r>
    </w:p>
    <w:p w:rsidR="00CB347B" w:rsidRPr="00213F96" w:rsidRDefault="00CB347B" w:rsidP="00CB347B">
      <w:pPr>
        <w:widowControl w:val="0"/>
        <w:spacing w:line="360" w:lineRule="auto"/>
        <w:ind w:left="0" w:right="0" w:firstLine="709"/>
        <w:contextualSpacing/>
        <w:rPr>
          <w:sz w:val="24"/>
          <w:szCs w:val="24"/>
        </w:rPr>
      </w:pPr>
      <w:r w:rsidRPr="00213F96">
        <w:rPr>
          <w:sz w:val="24"/>
          <w:szCs w:val="24"/>
        </w:rPr>
        <w:t xml:space="preserve">Объем финансового обеспечения реализации ГП-12 за счет средств федерального бюджета в проекте паспорта ГП-12 соответствует бюджетным ассигнованиям, предусмотренным на реализацию ГП-12 в законопроекте, и составляет в 2020 году – </w:t>
      </w:r>
      <w:r w:rsidRPr="00213F96">
        <w:rPr>
          <w:sz w:val="24"/>
          <w:szCs w:val="24"/>
        </w:rPr>
        <w:br/>
        <w:t xml:space="preserve">79 680,6 млн. рублей, в 2021 году – 93 622,3 млн. рублей, в 2022 году – </w:t>
      </w:r>
      <w:r w:rsidRPr="00213F96">
        <w:rPr>
          <w:sz w:val="24"/>
          <w:szCs w:val="24"/>
        </w:rPr>
        <w:br/>
        <w:t>103 440,6 млн. рублей.</w:t>
      </w:r>
    </w:p>
    <w:p w:rsidR="00603D89" w:rsidRPr="00B72993" w:rsidRDefault="00603D89" w:rsidP="00603D89">
      <w:pPr>
        <w:pStyle w:val="aff"/>
        <w:spacing w:before="0" w:beforeAutospacing="0" w:after="0" w:afterAutospacing="0" w:line="360" w:lineRule="auto"/>
        <w:ind w:firstLine="709"/>
        <w:jc w:val="both"/>
      </w:pPr>
      <w:r w:rsidRPr="00B72993">
        <w:t>В законопроекте финансовое обеспечение ГП-</w:t>
      </w:r>
      <w:r w:rsidR="00B37327" w:rsidRPr="00B72993">
        <w:t>12</w:t>
      </w:r>
      <w:r w:rsidRPr="00B72993">
        <w:t xml:space="preserve"> за счет средств федерального бюджета</w:t>
      </w:r>
      <w:r w:rsidRPr="00B72993">
        <w:rPr>
          <w:b/>
        </w:rPr>
        <w:t xml:space="preserve"> </w:t>
      </w:r>
      <w:r w:rsidR="00EF4E01">
        <w:rPr>
          <w:b/>
        </w:rPr>
        <w:t>уменьшается</w:t>
      </w:r>
      <w:r w:rsidR="00EF4E01" w:rsidRPr="00B72993">
        <w:rPr>
          <w:b/>
        </w:rPr>
        <w:t xml:space="preserve"> </w:t>
      </w:r>
      <w:r w:rsidRPr="00B72993">
        <w:rPr>
          <w:b/>
        </w:rPr>
        <w:t xml:space="preserve">по сравнению </w:t>
      </w:r>
      <w:r w:rsidRPr="00B72993">
        <w:t>с предусмотренным</w:t>
      </w:r>
      <w:r w:rsidRPr="00B72993">
        <w:rPr>
          <w:b/>
        </w:rPr>
        <w:t xml:space="preserve"> в утвержденной ГП-</w:t>
      </w:r>
      <w:r w:rsidR="00B37327" w:rsidRPr="00B72993">
        <w:rPr>
          <w:b/>
        </w:rPr>
        <w:t>12</w:t>
      </w:r>
      <w:r w:rsidRPr="00B72993">
        <w:rPr>
          <w:b/>
        </w:rPr>
        <w:t xml:space="preserve"> </w:t>
      </w:r>
      <w:r w:rsidRPr="00B72993">
        <w:t>в 20</w:t>
      </w:r>
      <w:r w:rsidR="007D72AF" w:rsidRPr="00B72993">
        <w:t>20</w:t>
      </w:r>
      <w:r w:rsidRPr="00B72993">
        <w:t xml:space="preserve"> году на </w:t>
      </w:r>
      <w:r w:rsidR="00B37327" w:rsidRPr="00B72993">
        <w:t>0,3</w:t>
      </w:r>
      <w:r w:rsidRPr="00B72993">
        <w:t xml:space="preserve"> %, в 202</w:t>
      </w:r>
      <w:r w:rsidR="007D72AF" w:rsidRPr="00B72993">
        <w:t>1</w:t>
      </w:r>
      <w:r w:rsidRPr="00B72993">
        <w:t xml:space="preserve"> </w:t>
      </w:r>
      <w:r w:rsidR="00B72993" w:rsidRPr="00B72993">
        <w:t xml:space="preserve">и 2022 годах </w:t>
      </w:r>
      <w:r w:rsidR="00B72993" w:rsidRPr="00B72993">
        <w:rPr>
          <w:b/>
        </w:rPr>
        <w:t>увеличивается</w:t>
      </w:r>
      <w:r w:rsidR="00B72993" w:rsidRPr="00B72993">
        <w:t xml:space="preserve"> </w:t>
      </w:r>
      <w:r w:rsidRPr="00B72993">
        <w:t xml:space="preserve">на </w:t>
      </w:r>
      <w:r w:rsidR="00B37327" w:rsidRPr="00B72993">
        <w:t>0,2</w:t>
      </w:r>
      <w:r w:rsidRPr="00B72993">
        <w:t xml:space="preserve"> %</w:t>
      </w:r>
      <w:r w:rsidR="00B72993" w:rsidRPr="00B72993">
        <w:t xml:space="preserve"> и</w:t>
      </w:r>
      <w:r w:rsidRPr="00B72993">
        <w:t xml:space="preserve"> </w:t>
      </w:r>
      <w:r w:rsidR="00B37327" w:rsidRPr="00B72993">
        <w:t>2,6</w:t>
      </w:r>
      <w:r w:rsidRPr="00B72993">
        <w:t> %</w:t>
      </w:r>
      <w:r w:rsidR="00B72993" w:rsidRPr="00B72993">
        <w:t xml:space="preserve"> соответственно</w:t>
      </w:r>
      <w:r w:rsidRPr="00B72993">
        <w:t>.</w:t>
      </w:r>
      <w:r w:rsidRPr="00B72993">
        <w:rPr>
          <w:b/>
        </w:rPr>
        <w:t xml:space="preserve">  </w:t>
      </w:r>
    </w:p>
    <w:p w:rsidR="00603D89" w:rsidRPr="00B72993" w:rsidRDefault="00603D89" w:rsidP="00603D89">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B72993">
        <w:rPr>
          <w:rFonts w:eastAsia="Calibri"/>
          <w:sz w:val="24"/>
          <w:szCs w:val="24"/>
          <w:lang w:eastAsia="en-US"/>
        </w:rPr>
        <w:t>Сведения о финансовом обеспечении ГП-</w:t>
      </w:r>
      <w:r w:rsidR="00B72993" w:rsidRPr="00B72993">
        <w:rPr>
          <w:rFonts w:eastAsia="Calibri"/>
          <w:sz w:val="24"/>
          <w:szCs w:val="24"/>
          <w:lang w:eastAsia="en-US"/>
        </w:rPr>
        <w:t>12</w:t>
      </w:r>
      <w:r w:rsidRPr="00B72993">
        <w:rPr>
          <w:rFonts w:eastAsia="Calibri"/>
          <w:sz w:val="24"/>
          <w:szCs w:val="24"/>
          <w:lang w:eastAsia="en-US"/>
        </w:rPr>
        <w:t xml:space="preserve"> в 2018</w:t>
      </w:r>
      <w:r w:rsidR="00C446A8">
        <w:rPr>
          <w:rFonts w:eastAsia="Calibri"/>
          <w:sz w:val="24"/>
          <w:szCs w:val="24"/>
          <w:lang w:eastAsia="en-US"/>
        </w:rPr>
        <w:t xml:space="preserve"> </w:t>
      </w:r>
      <w:r w:rsidRPr="00B72993">
        <w:rPr>
          <w:rFonts w:eastAsia="Calibri"/>
          <w:sz w:val="24"/>
          <w:szCs w:val="24"/>
          <w:lang w:eastAsia="en-US"/>
        </w:rPr>
        <w:t>-</w:t>
      </w:r>
      <w:r w:rsidR="00C446A8">
        <w:rPr>
          <w:rFonts w:eastAsia="Calibri"/>
          <w:sz w:val="24"/>
          <w:szCs w:val="24"/>
          <w:lang w:eastAsia="en-US"/>
        </w:rPr>
        <w:t xml:space="preserve"> </w:t>
      </w:r>
      <w:r w:rsidRPr="00B72993">
        <w:rPr>
          <w:rFonts w:eastAsia="Calibri"/>
          <w:sz w:val="24"/>
          <w:szCs w:val="24"/>
          <w:lang w:eastAsia="en-US"/>
        </w:rPr>
        <w:t xml:space="preserve">2022 годах за счет средств федерального бюджета по подпрограммам (ФЦП) представлены в </w:t>
      </w:r>
      <w:r w:rsidR="006A3E47">
        <w:rPr>
          <w:rFonts w:eastAsia="Calibri"/>
          <w:sz w:val="24"/>
          <w:szCs w:val="24"/>
          <w:lang w:eastAsia="en-US"/>
        </w:rPr>
        <w:t>п</w:t>
      </w:r>
      <w:r w:rsidR="00F0463C" w:rsidRPr="00B72993">
        <w:rPr>
          <w:rFonts w:eastAsia="Calibri"/>
          <w:sz w:val="24"/>
          <w:szCs w:val="24"/>
          <w:lang w:eastAsia="en-US"/>
        </w:rPr>
        <w:t>риложении № 4</w:t>
      </w:r>
      <w:r w:rsidRPr="00B72993">
        <w:rPr>
          <w:rFonts w:eastAsia="Calibri"/>
          <w:sz w:val="24"/>
          <w:szCs w:val="24"/>
          <w:lang w:eastAsia="en-US"/>
        </w:rPr>
        <w:t xml:space="preserve"> к Заключению.</w:t>
      </w:r>
    </w:p>
    <w:p w:rsidR="00652A99" w:rsidRPr="00811163" w:rsidRDefault="00811163" w:rsidP="00652A99">
      <w:pPr>
        <w:overflowPunct/>
        <w:autoSpaceDE/>
        <w:autoSpaceDN/>
        <w:adjustRightInd/>
        <w:spacing w:line="360" w:lineRule="auto"/>
        <w:ind w:left="0" w:right="0" w:firstLine="709"/>
        <w:textAlignment w:val="auto"/>
        <w:rPr>
          <w:rFonts w:eastAsia="Calibri"/>
          <w:sz w:val="24"/>
          <w:szCs w:val="24"/>
          <w:lang w:eastAsia="en-US"/>
        </w:rPr>
      </w:pPr>
      <w:r>
        <w:rPr>
          <w:rFonts w:eastAsia="Calibri"/>
          <w:b/>
          <w:sz w:val="24"/>
          <w:szCs w:val="24"/>
          <w:lang w:eastAsia="en-US"/>
        </w:rPr>
        <w:t>12</w:t>
      </w:r>
      <w:r w:rsidR="00A06AE8" w:rsidRPr="00811163">
        <w:rPr>
          <w:rFonts w:eastAsia="Calibri"/>
          <w:b/>
          <w:sz w:val="24"/>
          <w:szCs w:val="24"/>
          <w:lang w:eastAsia="en-US"/>
        </w:rPr>
        <w:t>.</w:t>
      </w:r>
      <w:r w:rsidR="001E1418" w:rsidRPr="00811163">
        <w:rPr>
          <w:rFonts w:eastAsia="Calibri"/>
          <w:b/>
          <w:sz w:val="24"/>
          <w:szCs w:val="24"/>
          <w:lang w:eastAsia="en-US"/>
        </w:rPr>
        <w:t>5</w:t>
      </w:r>
      <w:r w:rsidR="003D72D4" w:rsidRPr="00811163">
        <w:rPr>
          <w:rFonts w:eastAsia="Calibri"/>
          <w:b/>
          <w:sz w:val="24"/>
          <w:szCs w:val="24"/>
          <w:lang w:eastAsia="en-US"/>
        </w:rPr>
        <w:t>.</w:t>
      </w:r>
      <w:r w:rsidR="003D72D4" w:rsidRPr="00811163">
        <w:rPr>
          <w:rFonts w:eastAsia="Calibri"/>
          <w:sz w:val="24"/>
          <w:szCs w:val="24"/>
          <w:lang w:eastAsia="en-US"/>
        </w:rPr>
        <w:t xml:space="preserve"> </w:t>
      </w:r>
      <w:r w:rsidR="00652A99" w:rsidRPr="00811163">
        <w:rPr>
          <w:rFonts w:eastAsia="Calibri"/>
          <w:sz w:val="24"/>
          <w:szCs w:val="24"/>
          <w:lang w:eastAsia="en-US"/>
        </w:rPr>
        <w:t>Анализ состава показателей (индикаторов) на уровне госпрограммы и подпрограмм</w:t>
      </w:r>
      <w:r w:rsidR="00EC4A51" w:rsidRPr="00811163">
        <w:rPr>
          <w:sz w:val="24"/>
          <w:szCs w:val="24"/>
        </w:rPr>
        <w:t xml:space="preserve"> проекта паспорта ГП-</w:t>
      </w:r>
      <w:r w:rsidRPr="00811163">
        <w:rPr>
          <w:sz w:val="24"/>
          <w:szCs w:val="24"/>
        </w:rPr>
        <w:t>12</w:t>
      </w:r>
      <w:r w:rsidR="00EF4E01">
        <w:rPr>
          <w:sz w:val="24"/>
          <w:szCs w:val="24"/>
        </w:rPr>
        <w:t xml:space="preserve"> показал следующее</w:t>
      </w:r>
      <w:r w:rsidRPr="00811163">
        <w:rPr>
          <w:sz w:val="24"/>
          <w:szCs w:val="24"/>
        </w:rPr>
        <w:t>.</w:t>
      </w:r>
    </w:p>
    <w:p w:rsidR="00EC4A51" w:rsidRPr="00811163" w:rsidRDefault="00811163" w:rsidP="00EC4A51">
      <w:pPr>
        <w:spacing w:line="360" w:lineRule="auto"/>
        <w:ind w:left="0" w:right="0" w:firstLine="709"/>
        <w:rPr>
          <w:rFonts w:eastAsia="Calibri"/>
          <w:b/>
          <w:sz w:val="24"/>
          <w:szCs w:val="24"/>
          <w:lang w:eastAsia="en-US"/>
        </w:rPr>
      </w:pPr>
      <w:r w:rsidRPr="00811163">
        <w:rPr>
          <w:rFonts w:eastAsia="Calibri"/>
          <w:sz w:val="24"/>
          <w:szCs w:val="24"/>
          <w:lang w:eastAsia="en-US"/>
        </w:rPr>
        <w:t>12</w:t>
      </w:r>
      <w:r w:rsidR="003C7DD6" w:rsidRPr="00811163">
        <w:rPr>
          <w:rFonts w:eastAsia="Calibri"/>
          <w:sz w:val="24"/>
          <w:szCs w:val="24"/>
          <w:lang w:eastAsia="en-US"/>
        </w:rPr>
        <w:t>.</w:t>
      </w:r>
      <w:r w:rsidR="001E1418" w:rsidRPr="00811163">
        <w:rPr>
          <w:rFonts w:eastAsia="Calibri"/>
          <w:sz w:val="24"/>
          <w:szCs w:val="24"/>
          <w:lang w:eastAsia="en-US"/>
        </w:rPr>
        <w:t>5</w:t>
      </w:r>
      <w:r w:rsidR="003C7DD6" w:rsidRPr="00811163">
        <w:rPr>
          <w:rFonts w:eastAsia="Calibri"/>
          <w:sz w:val="24"/>
          <w:szCs w:val="24"/>
          <w:lang w:eastAsia="en-US"/>
        </w:rPr>
        <w:t xml:space="preserve">.1. </w:t>
      </w:r>
      <w:r w:rsidRPr="00811163">
        <w:rPr>
          <w:rFonts w:eastAsia="Calibri"/>
          <w:sz w:val="24"/>
          <w:szCs w:val="24"/>
          <w:lang w:eastAsia="en-US"/>
        </w:rPr>
        <w:t xml:space="preserve">В проекте паспорта по ГП-12 предусматривается в 2020 году 8 целевых показателей (индикаторов) на уровне госпрограммы и 55 показателей (индикаторов) на уровне подпрограмм, в 2021 и 2022 годах </w:t>
      </w:r>
      <w:r w:rsidR="001065A1">
        <w:rPr>
          <w:rFonts w:eastAsia="Calibri"/>
          <w:sz w:val="24"/>
          <w:szCs w:val="24"/>
          <w:lang w:eastAsia="en-US"/>
        </w:rPr>
        <w:t>9</w:t>
      </w:r>
      <w:r w:rsidRPr="00811163">
        <w:rPr>
          <w:rFonts w:eastAsia="Calibri"/>
          <w:sz w:val="24"/>
          <w:szCs w:val="24"/>
          <w:lang w:eastAsia="en-US"/>
        </w:rPr>
        <w:t xml:space="preserve"> целевых показателей (индикаторов) на уровне госпрограммы и 53 показателя (индикатора) на уровне подпрограмм</w:t>
      </w:r>
      <w:r w:rsidR="00EC4A51" w:rsidRPr="00811163">
        <w:rPr>
          <w:rFonts w:eastAsia="Calibri"/>
          <w:sz w:val="24"/>
          <w:szCs w:val="24"/>
          <w:lang w:eastAsia="en-US"/>
        </w:rPr>
        <w:t xml:space="preserve">. </w:t>
      </w:r>
    </w:p>
    <w:p w:rsidR="00F27CBA" w:rsidRPr="00F27CBA" w:rsidRDefault="00F27CBA" w:rsidP="00F27CBA">
      <w:pPr>
        <w:overflowPunct/>
        <w:autoSpaceDE/>
        <w:autoSpaceDN/>
        <w:adjustRightInd/>
        <w:spacing w:line="360" w:lineRule="auto"/>
        <w:ind w:left="0" w:right="0" w:firstLine="709"/>
        <w:contextualSpacing/>
        <w:textAlignment w:val="auto"/>
        <w:rPr>
          <w:rFonts w:eastAsia="Calibri"/>
          <w:sz w:val="24"/>
          <w:szCs w:val="24"/>
          <w:lang w:eastAsia="en-US"/>
        </w:rPr>
      </w:pPr>
      <w:r>
        <w:rPr>
          <w:rFonts w:eastAsia="Calibri"/>
          <w:sz w:val="24"/>
          <w:szCs w:val="24"/>
          <w:lang w:eastAsia="en-US"/>
        </w:rPr>
        <w:lastRenderedPageBreak/>
        <w:t xml:space="preserve">Необходимо отметить, что в представленном проекте </w:t>
      </w:r>
      <w:r w:rsidRPr="00213F96">
        <w:rPr>
          <w:rFonts w:eastAsia="Calibri"/>
          <w:sz w:val="24"/>
          <w:szCs w:val="24"/>
          <w:lang w:eastAsia="en-US"/>
        </w:rPr>
        <w:t>паспорта ГП-12</w:t>
      </w:r>
      <w:r>
        <w:rPr>
          <w:rFonts w:eastAsia="Calibri"/>
          <w:sz w:val="24"/>
          <w:szCs w:val="24"/>
          <w:lang w:eastAsia="en-US"/>
        </w:rPr>
        <w:t xml:space="preserve"> на уровне госпрограммы указан </w:t>
      </w:r>
      <w:r w:rsidRPr="00F27CBA">
        <w:rPr>
          <w:rFonts w:eastAsia="Calibri"/>
          <w:sz w:val="24"/>
          <w:szCs w:val="24"/>
          <w:lang w:eastAsia="en-US"/>
        </w:rPr>
        <w:t>показатель «</w:t>
      </w:r>
      <w:r w:rsidRPr="00F27CBA">
        <w:rPr>
          <w:sz w:val="24"/>
          <w:szCs w:val="24"/>
        </w:rPr>
        <w:t>Уровень освещенности акваторий арктических морей данными гидрометеорологических наблюдений</w:t>
      </w:r>
      <w:r w:rsidRPr="00F27CBA">
        <w:rPr>
          <w:rFonts w:eastAsia="Calibri"/>
          <w:sz w:val="24"/>
          <w:szCs w:val="24"/>
          <w:lang w:eastAsia="en-US"/>
        </w:rPr>
        <w:t>»</w:t>
      </w:r>
      <w:r>
        <w:rPr>
          <w:rFonts w:eastAsia="Calibri"/>
          <w:sz w:val="24"/>
          <w:szCs w:val="24"/>
          <w:lang w:eastAsia="en-US"/>
        </w:rPr>
        <w:t>, при этом в сводной информации по ГП-12 указанный показатель отсутствует.</w:t>
      </w:r>
    </w:p>
    <w:p w:rsidR="003C7DD6" w:rsidRPr="00811163" w:rsidRDefault="003C7DD6" w:rsidP="003C7DD6">
      <w:pPr>
        <w:overflowPunct/>
        <w:autoSpaceDE/>
        <w:autoSpaceDN/>
        <w:adjustRightInd/>
        <w:spacing w:line="360" w:lineRule="auto"/>
        <w:ind w:left="0" w:right="0" w:firstLine="709"/>
        <w:textAlignment w:val="auto"/>
        <w:rPr>
          <w:rFonts w:eastAsia="Calibri"/>
          <w:sz w:val="24"/>
          <w:szCs w:val="24"/>
          <w:lang w:eastAsia="en-US"/>
        </w:rPr>
      </w:pPr>
      <w:r w:rsidRPr="00811163">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811163">
        <w:rPr>
          <w:rFonts w:eastAsia="Calibri"/>
          <w:sz w:val="24"/>
          <w:szCs w:val="24"/>
          <w:lang w:eastAsia="en-US"/>
        </w:rPr>
        <w:t xml:space="preserve">1 «Информация о </w:t>
      </w:r>
      <w:r w:rsidR="00A35D83" w:rsidRPr="00811163">
        <w:rPr>
          <w:rFonts w:eastAsia="Calibri"/>
          <w:sz w:val="24"/>
          <w:szCs w:val="24"/>
          <w:lang w:eastAsia="en-US"/>
        </w:rPr>
        <w:t xml:space="preserve">составе и </w:t>
      </w:r>
      <w:r w:rsidR="00005F33" w:rsidRPr="00811163">
        <w:rPr>
          <w:rFonts w:eastAsia="Calibri"/>
          <w:sz w:val="24"/>
          <w:szCs w:val="24"/>
          <w:lang w:eastAsia="en-US"/>
        </w:rPr>
        <w:t>динамике показателей государственных программ Российской Федерации в 2017 – 2022 годах»</w:t>
      </w:r>
      <w:r w:rsidRPr="00811163">
        <w:rPr>
          <w:rFonts w:eastAsia="Calibri"/>
          <w:sz w:val="24"/>
          <w:szCs w:val="24"/>
          <w:lang w:eastAsia="en-US"/>
        </w:rPr>
        <w:t xml:space="preserve"> приложения </w:t>
      </w:r>
      <w:r w:rsidR="0080710A">
        <w:rPr>
          <w:rFonts w:eastAsia="Calibri"/>
          <w:sz w:val="24"/>
          <w:szCs w:val="24"/>
          <w:lang w:eastAsia="en-US"/>
        </w:rPr>
        <w:t>к подразделу 8 Заключения</w:t>
      </w:r>
      <w:r w:rsidRPr="00811163">
        <w:rPr>
          <w:rFonts w:eastAsia="Calibri"/>
          <w:sz w:val="24"/>
          <w:szCs w:val="24"/>
          <w:lang w:eastAsia="en-US"/>
        </w:rPr>
        <w:t xml:space="preserve"> Счетной палаты.</w:t>
      </w:r>
    </w:p>
    <w:p w:rsidR="003C7DD6" w:rsidRPr="00C65B93" w:rsidRDefault="00F42420" w:rsidP="003C7DD6">
      <w:pPr>
        <w:overflowPunct/>
        <w:autoSpaceDE/>
        <w:autoSpaceDN/>
        <w:adjustRightInd/>
        <w:spacing w:line="384" w:lineRule="auto"/>
        <w:ind w:left="0" w:right="0" w:firstLine="709"/>
        <w:textAlignment w:val="auto"/>
        <w:rPr>
          <w:b/>
          <w:sz w:val="24"/>
          <w:szCs w:val="24"/>
        </w:rPr>
      </w:pPr>
      <w:r w:rsidRPr="00C65B93">
        <w:rPr>
          <w:rFonts w:eastAsia="Calibri"/>
          <w:sz w:val="24"/>
          <w:szCs w:val="24"/>
          <w:lang w:eastAsia="en-US"/>
        </w:rPr>
        <w:t>12</w:t>
      </w:r>
      <w:r w:rsidR="003C7DD6" w:rsidRPr="00C65B93">
        <w:rPr>
          <w:rFonts w:eastAsia="Calibri"/>
          <w:sz w:val="24"/>
          <w:szCs w:val="24"/>
          <w:lang w:eastAsia="en-US"/>
        </w:rPr>
        <w:t>.</w:t>
      </w:r>
      <w:r w:rsidR="001E1418" w:rsidRPr="00C65B93">
        <w:rPr>
          <w:rFonts w:eastAsia="Calibri"/>
          <w:sz w:val="24"/>
          <w:szCs w:val="24"/>
          <w:lang w:eastAsia="en-US"/>
        </w:rPr>
        <w:t>5</w:t>
      </w:r>
      <w:r w:rsidR="003C7DD6" w:rsidRPr="00C65B93">
        <w:rPr>
          <w:rFonts w:eastAsia="Calibri"/>
          <w:sz w:val="24"/>
          <w:szCs w:val="24"/>
          <w:lang w:eastAsia="en-US"/>
        </w:rPr>
        <w:t>.2.</w:t>
      </w:r>
      <w:r w:rsidR="003C7DD6" w:rsidRPr="00C65B93">
        <w:rPr>
          <w:sz w:val="24"/>
          <w:szCs w:val="24"/>
        </w:rPr>
        <w:t xml:space="preserve"> Согласно данным Сводного годового доклада за 2018 год </w:t>
      </w:r>
      <w:r w:rsidR="003C7DD6" w:rsidRPr="00C65B93">
        <w:rPr>
          <w:b/>
          <w:sz w:val="24"/>
          <w:szCs w:val="24"/>
        </w:rPr>
        <w:t xml:space="preserve">из </w:t>
      </w:r>
      <w:r w:rsidR="00C65B93" w:rsidRPr="00C65B93">
        <w:rPr>
          <w:b/>
          <w:sz w:val="24"/>
          <w:szCs w:val="24"/>
        </w:rPr>
        <w:t>7</w:t>
      </w:r>
      <w:r w:rsidR="003C7DD6" w:rsidRPr="00C65B93">
        <w:rPr>
          <w:b/>
          <w:sz w:val="24"/>
          <w:szCs w:val="24"/>
        </w:rPr>
        <w:t xml:space="preserve"> основных показателей (индикаторов)</w:t>
      </w:r>
      <w:r w:rsidR="003C7DD6" w:rsidRPr="00C65B93">
        <w:rPr>
          <w:sz w:val="24"/>
          <w:szCs w:val="24"/>
        </w:rPr>
        <w:t xml:space="preserve"> ГП-</w:t>
      </w:r>
      <w:r w:rsidR="00C65B93" w:rsidRPr="00C65B93">
        <w:rPr>
          <w:sz w:val="24"/>
          <w:szCs w:val="24"/>
        </w:rPr>
        <w:t>12</w:t>
      </w:r>
      <w:r w:rsidR="003C7DD6" w:rsidRPr="00C65B93">
        <w:rPr>
          <w:sz w:val="24"/>
          <w:szCs w:val="24"/>
        </w:rPr>
        <w:t xml:space="preserve"> </w:t>
      </w:r>
      <w:r w:rsidR="003C7DD6" w:rsidRPr="00C65B93">
        <w:rPr>
          <w:b/>
          <w:sz w:val="24"/>
          <w:szCs w:val="24"/>
        </w:rPr>
        <w:t xml:space="preserve">плановые значения были выполнены по </w:t>
      </w:r>
      <w:r w:rsidR="00C65B93" w:rsidRPr="00C65B93">
        <w:rPr>
          <w:b/>
          <w:sz w:val="24"/>
          <w:szCs w:val="24"/>
        </w:rPr>
        <w:t>4</w:t>
      </w:r>
      <w:r w:rsidR="003C7DD6" w:rsidRPr="00C65B93">
        <w:rPr>
          <w:b/>
          <w:sz w:val="24"/>
          <w:szCs w:val="24"/>
        </w:rPr>
        <w:t xml:space="preserve">, </w:t>
      </w:r>
      <w:r w:rsidR="00C65B93" w:rsidRPr="00C65B93">
        <w:rPr>
          <w:b/>
          <w:sz w:val="24"/>
          <w:szCs w:val="24"/>
        </w:rPr>
        <w:t>по 1 показателю представлена оценка фактического значения</w:t>
      </w:r>
      <w:r w:rsidR="003C7DD6" w:rsidRPr="00C65B93">
        <w:rPr>
          <w:b/>
          <w:sz w:val="24"/>
          <w:szCs w:val="24"/>
        </w:rPr>
        <w:t>.</w:t>
      </w:r>
    </w:p>
    <w:p w:rsidR="00C65B93" w:rsidRPr="00213F96" w:rsidRDefault="00C65B93" w:rsidP="00C65B93">
      <w:pPr>
        <w:overflowPunct/>
        <w:autoSpaceDE/>
        <w:autoSpaceDN/>
        <w:adjustRightInd/>
        <w:spacing w:line="360" w:lineRule="auto"/>
        <w:ind w:left="0" w:right="0" w:firstLine="709"/>
        <w:textAlignment w:val="auto"/>
        <w:rPr>
          <w:sz w:val="24"/>
          <w:szCs w:val="24"/>
        </w:rPr>
      </w:pPr>
      <w:r w:rsidRPr="00C65B93">
        <w:rPr>
          <w:b/>
          <w:sz w:val="24"/>
          <w:szCs w:val="24"/>
        </w:rPr>
        <w:t>Не достигнуты</w:t>
      </w:r>
      <w:r w:rsidRPr="00213F96">
        <w:rPr>
          <w:sz w:val="24"/>
          <w:szCs w:val="24"/>
        </w:rPr>
        <w:t xml:space="preserve"> плановые значения </w:t>
      </w:r>
      <w:r w:rsidRPr="00C65B93">
        <w:rPr>
          <w:b/>
          <w:sz w:val="24"/>
          <w:szCs w:val="24"/>
        </w:rPr>
        <w:t>двух</w:t>
      </w:r>
      <w:r w:rsidRPr="00213F96">
        <w:rPr>
          <w:sz w:val="24"/>
          <w:szCs w:val="24"/>
        </w:rPr>
        <w:t xml:space="preserve"> основных показателей:</w:t>
      </w:r>
    </w:p>
    <w:p w:rsidR="00C65B93" w:rsidRPr="00213F96" w:rsidRDefault="00C65B93" w:rsidP="00C65B93">
      <w:pPr>
        <w:overflowPunct/>
        <w:autoSpaceDE/>
        <w:autoSpaceDN/>
        <w:adjustRightInd/>
        <w:spacing w:line="360" w:lineRule="auto"/>
        <w:ind w:left="0" w:right="0" w:firstLine="709"/>
        <w:textAlignment w:val="auto"/>
        <w:rPr>
          <w:sz w:val="24"/>
          <w:szCs w:val="24"/>
        </w:rPr>
      </w:pPr>
      <w:r w:rsidRPr="00213F96">
        <w:rPr>
          <w:sz w:val="24"/>
          <w:szCs w:val="24"/>
        </w:rPr>
        <w:t>«Доля видов млекопитающих, занесенных в Красную книгу Российской Федерации и обитающих на особо охраняемых природных территориях федерального значения, в общем количестве видов млекопитающих, занесенных в Красную книгу Российской Федерации» (98,6 %), что обусловлено пространственной динамичностью 55 видов млекопитающих, обитающих на ООПТ федерального значения;</w:t>
      </w:r>
    </w:p>
    <w:p w:rsidR="00C65B93" w:rsidRPr="00213F96" w:rsidRDefault="00C65B93" w:rsidP="00C65B93">
      <w:pPr>
        <w:overflowPunct/>
        <w:autoSpaceDE/>
        <w:autoSpaceDN/>
        <w:adjustRightInd/>
        <w:spacing w:line="360" w:lineRule="auto"/>
        <w:ind w:left="0" w:right="0" w:firstLine="709"/>
        <w:textAlignment w:val="auto"/>
        <w:rPr>
          <w:sz w:val="24"/>
          <w:szCs w:val="24"/>
        </w:rPr>
      </w:pPr>
      <w:r w:rsidRPr="00213F96">
        <w:rPr>
          <w:sz w:val="24"/>
          <w:szCs w:val="24"/>
        </w:rPr>
        <w:t>«Доля видов птиц, занесенных в Красную книгу Российской Федерации и обитающих на особо охраняемых природных территориях федерального значения, в общем количестве видов птиц, занесенных в Красную книгу Российской Федерации» (99,5%), что связано с влиянием интенсивности и масштабов учетных работ, природных и антропогенных факторов (климатические флуктуации, кормовые условия, антропогенное влияние на пути миграций).</w:t>
      </w:r>
    </w:p>
    <w:p w:rsidR="003C7DD6" w:rsidRPr="00364C9B" w:rsidRDefault="003C7DD6" w:rsidP="003C7DD6">
      <w:pPr>
        <w:overflowPunct/>
        <w:autoSpaceDE/>
        <w:adjustRightInd/>
        <w:spacing w:line="372" w:lineRule="auto"/>
        <w:ind w:left="0" w:right="0" w:firstLine="709"/>
        <w:rPr>
          <w:b/>
          <w:sz w:val="24"/>
          <w:szCs w:val="24"/>
        </w:rPr>
      </w:pPr>
      <w:r w:rsidRPr="00364C9B">
        <w:rPr>
          <w:sz w:val="24"/>
          <w:szCs w:val="24"/>
        </w:rPr>
        <w:t xml:space="preserve">В 2018 году из </w:t>
      </w:r>
      <w:r w:rsidR="00364C9B" w:rsidRPr="00364C9B">
        <w:rPr>
          <w:sz w:val="24"/>
          <w:szCs w:val="24"/>
        </w:rPr>
        <w:t>95</w:t>
      </w:r>
      <w:r w:rsidRPr="00364C9B">
        <w:rPr>
          <w:sz w:val="24"/>
          <w:szCs w:val="24"/>
        </w:rPr>
        <w:t xml:space="preserve"> целевых показателей (индикаторов) плановые значения на 2018 год установлены</w:t>
      </w:r>
      <w:r w:rsidR="00364C9B" w:rsidRPr="00364C9B">
        <w:rPr>
          <w:sz w:val="24"/>
          <w:szCs w:val="24"/>
        </w:rPr>
        <w:t xml:space="preserve"> по 83</w:t>
      </w:r>
      <w:r w:rsidRPr="00364C9B">
        <w:rPr>
          <w:sz w:val="24"/>
          <w:szCs w:val="24"/>
        </w:rPr>
        <w:t xml:space="preserve"> показателям, </w:t>
      </w:r>
      <w:r w:rsidRPr="00364C9B">
        <w:rPr>
          <w:b/>
          <w:sz w:val="24"/>
          <w:szCs w:val="24"/>
        </w:rPr>
        <w:t xml:space="preserve">фактические значения представлены по </w:t>
      </w:r>
      <w:r w:rsidR="00364C9B" w:rsidRPr="00364C9B">
        <w:rPr>
          <w:b/>
          <w:sz w:val="24"/>
          <w:szCs w:val="24"/>
        </w:rPr>
        <w:t>60</w:t>
      </w:r>
      <w:r w:rsidRPr="00364C9B">
        <w:rPr>
          <w:b/>
          <w:sz w:val="24"/>
          <w:szCs w:val="24"/>
        </w:rPr>
        <w:t xml:space="preserve"> показателям (</w:t>
      </w:r>
      <w:r w:rsidR="00364C9B" w:rsidRPr="00364C9B">
        <w:rPr>
          <w:b/>
          <w:sz w:val="24"/>
          <w:szCs w:val="24"/>
        </w:rPr>
        <w:t>72,3</w:t>
      </w:r>
      <w:r w:rsidRPr="00364C9B">
        <w:rPr>
          <w:b/>
          <w:sz w:val="24"/>
          <w:szCs w:val="24"/>
        </w:rPr>
        <w:t> %)</w:t>
      </w:r>
      <w:r w:rsidR="00F945E9" w:rsidRPr="00364C9B">
        <w:rPr>
          <w:b/>
          <w:sz w:val="24"/>
          <w:szCs w:val="24"/>
        </w:rPr>
        <w:t xml:space="preserve">, по </w:t>
      </w:r>
      <w:r w:rsidR="00364C9B" w:rsidRPr="00364C9B">
        <w:rPr>
          <w:b/>
          <w:sz w:val="24"/>
          <w:szCs w:val="24"/>
        </w:rPr>
        <w:t xml:space="preserve">23 </w:t>
      </w:r>
      <w:r w:rsidR="00F945E9" w:rsidRPr="00364C9B">
        <w:rPr>
          <w:b/>
          <w:sz w:val="24"/>
          <w:szCs w:val="24"/>
        </w:rPr>
        <w:t>показателям отсутствовали фактические значения</w:t>
      </w:r>
      <w:r w:rsidR="00F945E9" w:rsidRPr="00364C9B">
        <w:rPr>
          <w:sz w:val="24"/>
          <w:szCs w:val="24"/>
        </w:rPr>
        <w:t xml:space="preserve"> или представлены предварительные (прогнозные) значения</w:t>
      </w:r>
      <w:r w:rsidRPr="00364C9B">
        <w:rPr>
          <w:sz w:val="24"/>
          <w:szCs w:val="24"/>
        </w:rPr>
        <w:t>.</w:t>
      </w:r>
    </w:p>
    <w:p w:rsidR="003C7DD6" w:rsidRPr="00364C9B" w:rsidRDefault="003C7DD6" w:rsidP="003C7DD6">
      <w:pPr>
        <w:overflowPunct/>
        <w:autoSpaceDE/>
        <w:adjustRightInd/>
        <w:spacing w:line="372" w:lineRule="auto"/>
        <w:ind w:left="0" w:right="0" w:firstLine="709"/>
        <w:rPr>
          <w:b/>
          <w:sz w:val="24"/>
          <w:szCs w:val="24"/>
        </w:rPr>
      </w:pPr>
      <w:r w:rsidRPr="00364C9B">
        <w:rPr>
          <w:b/>
          <w:sz w:val="24"/>
          <w:szCs w:val="24"/>
        </w:rPr>
        <w:t>Уровень выполнения показателей</w:t>
      </w:r>
      <w:r w:rsidRPr="00364C9B">
        <w:rPr>
          <w:sz w:val="24"/>
          <w:szCs w:val="24"/>
        </w:rPr>
        <w:t xml:space="preserve"> (индикаторов) ГП-</w:t>
      </w:r>
      <w:r w:rsidR="00364C9B" w:rsidRPr="00364C9B">
        <w:rPr>
          <w:sz w:val="24"/>
          <w:szCs w:val="24"/>
        </w:rPr>
        <w:t>12</w:t>
      </w:r>
      <w:r w:rsidRPr="00364C9B">
        <w:rPr>
          <w:sz w:val="24"/>
          <w:szCs w:val="24"/>
        </w:rPr>
        <w:t xml:space="preserve"> и подпрограмм составил </w:t>
      </w:r>
      <w:r w:rsidR="00364C9B" w:rsidRPr="00364C9B">
        <w:rPr>
          <w:b/>
          <w:sz w:val="24"/>
          <w:szCs w:val="24"/>
        </w:rPr>
        <w:t>80,0</w:t>
      </w:r>
      <w:r w:rsidRPr="00364C9B">
        <w:rPr>
          <w:b/>
          <w:sz w:val="24"/>
          <w:szCs w:val="24"/>
        </w:rPr>
        <w:t xml:space="preserve"> % </w:t>
      </w:r>
      <w:r w:rsidRPr="00364C9B">
        <w:rPr>
          <w:sz w:val="24"/>
          <w:szCs w:val="24"/>
        </w:rPr>
        <w:t>(исполнение показателей (индикаторов) на уровне ГП-</w:t>
      </w:r>
      <w:r w:rsidR="00364C9B" w:rsidRPr="00364C9B">
        <w:rPr>
          <w:sz w:val="24"/>
          <w:szCs w:val="24"/>
        </w:rPr>
        <w:t>12</w:t>
      </w:r>
      <w:r w:rsidRPr="00364C9B">
        <w:rPr>
          <w:sz w:val="24"/>
          <w:szCs w:val="24"/>
        </w:rPr>
        <w:t xml:space="preserve"> составило </w:t>
      </w:r>
      <w:r w:rsidR="00364C9B" w:rsidRPr="00364C9B">
        <w:rPr>
          <w:b/>
          <w:sz w:val="24"/>
          <w:szCs w:val="24"/>
        </w:rPr>
        <w:t>66,7</w:t>
      </w:r>
      <w:r w:rsidRPr="00364C9B">
        <w:rPr>
          <w:b/>
          <w:sz w:val="24"/>
          <w:szCs w:val="24"/>
        </w:rPr>
        <w:t> %</w:t>
      </w:r>
      <w:r w:rsidRPr="00364C9B">
        <w:rPr>
          <w:sz w:val="24"/>
          <w:szCs w:val="24"/>
        </w:rPr>
        <w:t xml:space="preserve">) при </w:t>
      </w:r>
      <w:r w:rsidRPr="00364C9B">
        <w:rPr>
          <w:b/>
          <w:sz w:val="24"/>
          <w:szCs w:val="24"/>
        </w:rPr>
        <w:t>увеличении</w:t>
      </w:r>
      <w:r w:rsidR="00364C9B" w:rsidRPr="00364C9B">
        <w:rPr>
          <w:b/>
          <w:i/>
          <w:sz w:val="24"/>
          <w:szCs w:val="24"/>
        </w:rPr>
        <w:t xml:space="preserve"> </w:t>
      </w:r>
      <w:r w:rsidRPr="00364C9B">
        <w:rPr>
          <w:sz w:val="24"/>
          <w:szCs w:val="24"/>
        </w:rPr>
        <w:t xml:space="preserve">сводной бюджетной росписью </w:t>
      </w:r>
      <w:r w:rsidRPr="00364C9B">
        <w:rPr>
          <w:b/>
          <w:sz w:val="24"/>
          <w:szCs w:val="24"/>
        </w:rPr>
        <w:t>бюджетных ассигнований</w:t>
      </w:r>
      <w:r w:rsidRPr="00364C9B">
        <w:rPr>
          <w:sz w:val="24"/>
          <w:szCs w:val="24"/>
        </w:rPr>
        <w:t xml:space="preserve"> </w:t>
      </w:r>
      <w:r w:rsidRPr="00364C9B">
        <w:rPr>
          <w:b/>
          <w:sz w:val="24"/>
          <w:szCs w:val="24"/>
        </w:rPr>
        <w:t xml:space="preserve">на </w:t>
      </w:r>
      <w:r w:rsidR="00364C9B" w:rsidRPr="00364C9B">
        <w:rPr>
          <w:b/>
          <w:sz w:val="24"/>
          <w:szCs w:val="24"/>
        </w:rPr>
        <w:t>7,2</w:t>
      </w:r>
      <w:r w:rsidRPr="00364C9B">
        <w:rPr>
          <w:b/>
          <w:sz w:val="24"/>
          <w:szCs w:val="24"/>
        </w:rPr>
        <w:t xml:space="preserve"> % </w:t>
      </w:r>
      <w:r w:rsidRPr="00364C9B">
        <w:rPr>
          <w:sz w:val="24"/>
          <w:szCs w:val="24"/>
        </w:rPr>
        <w:t>по сравнению с утвержденными в ГП-</w:t>
      </w:r>
      <w:r w:rsidR="00364C9B" w:rsidRPr="00364C9B">
        <w:rPr>
          <w:sz w:val="24"/>
          <w:szCs w:val="24"/>
        </w:rPr>
        <w:t>12</w:t>
      </w:r>
      <w:r w:rsidRPr="00364C9B">
        <w:rPr>
          <w:sz w:val="24"/>
          <w:szCs w:val="24"/>
        </w:rPr>
        <w:t>.</w:t>
      </w:r>
    </w:p>
    <w:p w:rsidR="003C7DD6" w:rsidRPr="00056256" w:rsidRDefault="003C7DD6" w:rsidP="003C7DD6">
      <w:pPr>
        <w:overflowPunct/>
        <w:autoSpaceDE/>
        <w:adjustRightInd/>
        <w:spacing w:line="372" w:lineRule="auto"/>
        <w:ind w:left="0" w:right="0" w:firstLine="709"/>
        <w:rPr>
          <w:sz w:val="24"/>
          <w:szCs w:val="24"/>
        </w:rPr>
      </w:pPr>
      <w:r w:rsidRPr="00056256">
        <w:rPr>
          <w:b/>
          <w:sz w:val="24"/>
          <w:szCs w:val="24"/>
        </w:rPr>
        <w:t>В проекте паспорта ГП-</w:t>
      </w:r>
      <w:r w:rsidR="00056256" w:rsidRPr="00056256">
        <w:rPr>
          <w:b/>
          <w:sz w:val="24"/>
          <w:szCs w:val="24"/>
        </w:rPr>
        <w:t>12</w:t>
      </w:r>
      <w:r w:rsidRPr="00056256">
        <w:rPr>
          <w:b/>
          <w:sz w:val="24"/>
          <w:szCs w:val="24"/>
        </w:rPr>
        <w:t xml:space="preserve"> </w:t>
      </w:r>
      <w:r w:rsidR="00405856" w:rsidRPr="00056256">
        <w:rPr>
          <w:b/>
          <w:sz w:val="24"/>
          <w:szCs w:val="24"/>
        </w:rPr>
        <w:t xml:space="preserve">отражены </w:t>
      </w:r>
      <w:r w:rsidR="00056256" w:rsidRPr="00056256">
        <w:rPr>
          <w:b/>
          <w:sz w:val="24"/>
          <w:szCs w:val="24"/>
        </w:rPr>
        <w:t xml:space="preserve">3 </w:t>
      </w:r>
      <w:r w:rsidRPr="00056256">
        <w:rPr>
          <w:b/>
          <w:sz w:val="24"/>
          <w:szCs w:val="24"/>
        </w:rPr>
        <w:t>показател</w:t>
      </w:r>
      <w:r w:rsidR="00056256" w:rsidRPr="00056256">
        <w:rPr>
          <w:b/>
          <w:sz w:val="24"/>
          <w:szCs w:val="24"/>
        </w:rPr>
        <w:t>я</w:t>
      </w:r>
      <w:r w:rsidR="00405856" w:rsidRPr="00056256">
        <w:rPr>
          <w:b/>
          <w:sz w:val="24"/>
          <w:szCs w:val="24"/>
        </w:rPr>
        <w:t xml:space="preserve"> на 2020 год</w:t>
      </w:r>
      <w:r w:rsidRPr="00056256">
        <w:rPr>
          <w:b/>
          <w:sz w:val="24"/>
          <w:szCs w:val="24"/>
        </w:rPr>
        <w:t xml:space="preserve">, по которым в </w:t>
      </w:r>
      <w:r w:rsidR="00405856" w:rsidRPr="00056256">
        <w:rPr>
          <w:b/>
          <w:sz w:val="24"/>
          <w:szCs w:val="24"/>
        </w:rPr>
        <w:t>2018</w:t>
      </w:r>
      <w:r w:rsidRPr="00056256">
        <w:rPr>
          <w:b/>
          <w:sz w:val="24"/>
          <w:szCs w:val="24"/>
        </w:rPr>
        <w:t xml:space="preserve"> год</w:t>
      </w:r>
      <w:r w:rsidR="00405856" w:rsidRPr="00056256">
        <w:rPr>
          <w:b/>
          <w:sz w:val="24"/>
          <w:szCs w:val="24"/>
        </w:rPr>
        <w:t>у</w:t>
      </w:r>
      <w:r w:rsidRPr="00056256">
        <w:rPr>
          <w:b/>
          <w:sz w:val="24"/>
          <w:szCs w:val="24"/>
        </w:rPr>
        <w:t xml:space="preserve"> отсутствовали фактические значения. </w:t>
      </w:r>
    </w:p>
    <w:p w:rsidR="00056256" w:rsidRPr="00213F96" w:rsidRDefault="00056256" w:rsidP="00056256">
      <w:pPr>
        <w:overflowPunct/>
        <w:autoSpaceDE/>
        <w:adjustRightInd/>
        <w:spacing w:line="360" w:lineRule="auto"/>
        <w:ind w:left="0" w:right="0" w:firstLine="709"/>
        <w:rPr>
          <w:sz w:val="24"/>
          <w:szCs w:val="24"/>
        </w:rPr>
      </w:pPr>
      <w:r w:rsidRPr="00213F96">
        <w:rPr>
          <w:sz w:val="24"/>
          <w:szCs w:val="24"/>
        </w:rPr>
        <w:lastRenderedPageBreak/>
        <w:t xml:space="preserve">Так, отсутствовали фактические значения по показателю на уровне госпрограммы «Объем образованных отходов всех классов опасности на 1 млн. валового внутреннего продукта в постоянных ценах» и показателю </w:t>
      </w:r>
      <w:r w:rsidRPr="00811163">
        <w:rPr>
          <w:rFonts w:eastAsia="Calibri"/>
          <w:sz w:val="24"/>
          <w:szCs w:val="24"/>
          <w:lang w:eastAsia="en-US"/>
        </w:rPr>
        <w:t>на уровне подпрограмм</w:t>
      </w:r>
      <w:r w:rsidRPr="00213F96">
        <w:rPr>
          <w:sz w:val="24"/>
          <w:szCs w:val="24"/>
        </w:rPr>
        <w:t xml:space="preserve"> «Доля обезвреженных и утилизированных отходов производства и потребления в общем количестве образующихся отходов </w:t>
      </w:r>
      <w:r w:rsidRPr="00213F96">
        <w:rPr>
          <w:sz w:val="24"/>
          <w:szCs w:val="24"/>
          <w:lang w:val="en-US"/>
        </w:rPr>
        <w:t>I</w:t>
      </w:r>
      <w:r w:rsidRPr="00213F96">
        <w:rPr>
          <w:sz w:val="24"/>
          <w:szCs w:val="24"/>
        </w:rPr>
        <w:t>-</w:t>
      </w:r>
      <w:r w:rsidRPr="00213F96">
        <w:rPr>
          <w:sz w:val="24"/>
          <w:szCs w:val="24"/>
          <w:lang w:val="en-US"/>
        </w:rPr>
        <w:t>IV</w:t>
      </w:r>
      <w:r w:rsidRPr="00213F96">
        <w:rPr>
          <w:sz w:val="24"/>
          <w:szCs w:val="24"/>
        </w:rPr>
        <w:t xml:space="preserve"> классов опасности» по причине предоставления информации по указанным показателям в соответствии с Федеральным планом статистических работ, утвержденным распоряжением Правительства Российской Федер</w:t>
      </w:r>
      <w:r>
        <w:rPr>
          <w:sz w:val="24"/>
          <w:szCs w:val="24"/>
        </w:rPr>
        <w:t>ации от 6 мая 2008 г</w:t>
      </w:r>
      <w:r w:rsidR="006F1512">
        <w:rPr>
          <w:sz w:val="24"/>
          <w:szCs w:val="24"/>
        </w:rPr>
        <w:t>.</w:t>
      </w:r>
      <w:r>
        <w:rPr>
          <w:sz w:val="24"/>
          <w:szCs w:val="24"/>
        </w:rPr>
        <w:t xml:space="preserve"> № 671-р (далее – ФПСР), в </w:t>
      </w:r>
      <w:r w:rsidRPr="00213F96">
        <w:rPr>
          <w:sz w:val="24"/>
          <w:szCs w:val="24"/>
        </w:rPr>
        <w:t>срок 29 апреля ежегодно (п. 57.3), а также</w:t>
      </w:r>
      <w:r w:rsidRPr="00056256">
        <w:rPr>
          <w:sz w:val="24"/>
          <w:szCs w:val="24"/>
        </w:rPr>
        <w:t xml:space="preserve"> </w:t>
      </w:r>
      <w:r w:rsidRPr="00213F96">
        <w:rPr>
          <w:sz w:val="24"/>
          <w:szCs w:val="24"/>
        </w:rPr>
        <w:t xml:space="preserve">показателю </w:t>
      </w:r>
      <w:r w:rsidRPr="00811163">
        <w:rPr>
          <w:rFonts w:eastAsia="Calibri"/>
          <w:sz w:val="24"/>
          <w:szCs w:val="24"/>
          <w:lang w:eastAsia="en-US"/>
        </w:rPr>
        <w:t>на уровне подпрограмм</w:t>
      </w:r>
      <w:r w:rsidRPr="00213F96">
        <w:rPr>
          <w:sz w:val="24"/>
          <w:szCs w:val="24"/>
        </w:rPr>
        <w:t xml:space="preserve"> «Доля сбросов загрязненных сточных вод, приходящихся на крупнейших водопользователей, в общем объеме загрязненных сточных вод» по причине предоставления информации в срок 30 мая ежегодно (пункт 23.1).</w:t>
      </w:r>
    </w:p>
    <w:p w:rsidR="003C7DD6" w:rsidRPr="00202B7B" w:rsidRDefault="003C7DD6" w:rsidP="00305E9C">
      <w:pPr>
        <w:pStyle w:val="af9"/>
        <w:spacing w:after="0" w:line="372" w:lineRule="auto"/>
        <w:rPr>
          <w:rFonts w:eastAsia="Calibri"/>
          <w:szCs w:val="24"/>
          <w:lang w:eastAsia="en-US"/>
        </w:rPr>
      </w:pPr>
      <w:r w:rsidRPr="00056256">
        <w:rPr>
          <w:szCs w:val="24"/>
        </w:rPr>
        <w:t>В соответствии с проектом паспорта ГП-</w:t>
      </w:r>
      <w:r w:rsidR="00056256" w:rsidRPr="00056256">
        <w:rPr>
          <w:szCs w:val="24"/>
        </w:rPr>
        <w:t>12</w:t>
      </w:r>
      <w:r w:rsidRPr="00056256">
        <w:rPr>
          <w:szCs w:val="24"/>
        </w:rPr>
        <w:t xml:space="preserve"> предусмотрено</w:t>
      </w:r>
      <w:r w:rsidRPr="00056256">
        <w:rPr>
          <w:rFonts w:eastAsia="Calibri"/>
          <w:b/>
          <w:szCs w:val="24"/>
          <w:lang w:eastAsia="en-US"/>
        </w:rPr>
        <w:t xml:space="preserve"> </w:t>
      </w:r>
      <w:r w:rsidR="00F86959">
        <w:rPr>
          <w:rFonts w:eastAsia="Calibri"/>
          <w:b/>
          <w:szCs w:val="24"/>
          <w:lang w:eastAsia="en-US"/>
        </w:rPr>
        <w:t>увеличение</w:t>
      </w:r>
      <w:r w:rsidRPr="00056256">
        <w:rPr>
          <w:rFonts w:eastAsia="Calibri"/>
          <w:b/>
          <w:szCs w:val="24"/>
          <w:lang w:eastAsia="en-US"/>
        </w:rPr>
        <w:t xml:space="preserve"> количества показателей</w:t>
      </w:r>
      <w:r w:rsidRPr="00056256">
        <w:rPr>
          <w:rFonts w:eastAsia="Calibri"/>
          <w:szCs w:val="24"/>
          <w:lang w:eastAsia="en-US"/>
        </w:rPr>
        <w:t xml:space="preserve"> (индикаторов) до </w:t>
      </w:r>
      <w:r w:rsidR="00056256" w:rsidRPr="00056256">
        <w:rPr>
          <w:rFonts w:eastAsia="Calibri"/>
          <w:b/>
          <w:szCs w:val="24"/>
          <w:lang w:eastAsia="en-US"/>
        </w:rPr>
        <w:t>62</w:t>
      </w:r>
      <w:r w:rsidRPr="00056256">
        <w:rPr>
          <w:rFonts w:eastAsia="Calibri"/>
          <w:b/>
          <w:szCs w:val="24"/>
          <w:lang w:eastAsia="en-US"/>
        </w:rPr>
        <w:t xml:space="preserve"> </w:t>
      </w:r>
      <w:r w:rsidR="00AB65BB" w:rsidRPr="00056256">
        <w:rPr>
          <w:rFonts w:eastAsia="Calibri"/>
          <w:szCs w:val="24"/>
          <w:lang w:eastAsia="en-US"/>
        </w:rPr>
        <w:t xml:space="preserve">в 2022 </w:t>
      </w:r>
      <w:r w:rsidRPr="00056256">
        <w:rPr>
          <w:rFonts w:eastAsia="Calibri"/>
          <w:szCs w:val="24"/>
          <w:lang w:eastAsia="en-US"/>
        </w:rPr>
        <w:t xml:space="preserve">году </w:t>
      </w:r>
      <w:r w:rsidR="00AB65BB" w:rsidRPr="00056256">
        <w:rPr>
          <w:rFonts w:eastAsia="Calibri"/>
          <w:szCs w:val="24"/>
          <w:lang w:eastAsia="en-US"/>
        </w:rPr>
        <w:t>относительно 20</w:t>
      </w:r>
      <w:r w:rsidR="00F86959">
        <w:rPr>
          <w:rFonts w:eastAsia="Calibri"/>
          <w:szCs w:val="24"/>
          <w:lang w:eastAsia="en-US"/>
        </w:rPr>
        <w:t>19</w:t>
      </w:r>
      <w:r w:rsidR="00AB65BB" w:rsidRPr="00056256">
        <w:rPr>
          <w:rFonts w:eastAsia="Calibri"/>
          <w:szCs w:val="24"/>
          <w:lang w:eastAsia="en-US"/>
        </w:rPr>
        <w:t xml:space="preserve"> года </w:t>
      </w:r>
      <w:r w:rsidRPr="00056256">
        <w:rPr>
          <w:rFonts w:eastAsia="Calibri"/>
          <w:szCs w:val="24"/>
          <w:lang w:eastAsia="en-US"/>
        </w:rPr>
        <w:t>(</w:t>
      </w:r>
      <w:r w:rsidR="00F86959">
        <w:rPr>
          <w:rFonts w:eastAsia="Calibri"/>
          <w:szCs w:val="24"/>
          <w:lang w:eastAsia="en-US"/>
        </w:rPr>
        <w:t>в 2019 году – 61</w:t>
      </w:r>
      <w:r w:rsidR="00DD0255">
        <w:rPr>
          <w:rFonts w:eastAsia="Calibri"/>
          <w:szCs w:val="24"/>
          <w:lang w:eastAsia="en-US"/>
        </w:rPr>
        <w:t xml:space="preserve"> </w:t>
      </w:r>
      <w:r w:rsidR="00DD0255">
        <w:rPr>
          <w:szCs w:val="24"/>
        </w:rPr>
        <w:t>показатель (индикатор)</w:t>
      </w:r>
      <w:r w:rsidR="00F86959">
        <w:rPr>
          <w:rFonts w:eastAsia="Calibri"/>
          <w:szCs w:val="24"/>
          <w:lang w:eastAsia="en-US"/>
        </w:rPr>
        <w:t xml:space="preserve">, </w:t>
      </w:r>
      <w:r w:rsidRPr="00056256">
        <w:rPr>
          <w:szCs w:val="24"/>
        </w:rPr>
        <w:t xml:space="preserve">в 2020 году - </w:t>
      </w:r>
      <w:r w:rsidR="00056256" w:rsidRPr="00056256">
        <w:rPr>
          <w:szCs w:val="24"/>
        </w:rPr>
        <w:t>63</w:t>
      </w:r>
      <w:r w:rsidRPr="00056256">
        <w:rPr>
          <w:szCs w:val="24"/>
        </w:rPr>
        <w:t xml:space="preserve">, в 2021 </w:t>
      </w:r>
      <w:r w:rsidR="00056256" w:rsidRPr="00056256">
        <w:rPr>
          <w:szCs w:val="24"/>
        </w:rPr>
        <w:t xml:space="preserve">и 2022 </w:t>
      </w:r>
      <w:r w:rsidRPr="00056256">
        <w:rPr>
          <w:szCs w:val="24"/>
        </w:rPr>
        <w:t>год</w:t>
      </w:r>
      <w:r w:rsidR="00056256" w:rsidRPr="00056256">
        <w:rPr>
          <w:szCs w:val="24"/>
        </w:rPr>
        <w:t>ах</w:t>
      </w:r>
      <w:r w:rsidRPr="00056256">
        <w:rPr>
          <w:szCs w:val="24"/>
        </w:rPr>
        <w:t xml:space="preserve"> </w:t>
      </w:r>
      <w:r w:rsidRPr="00202B7B">
        <w:rPr>
          <w:szCs w:val="24"/>
        </w:rPr>
        <w:t xml:space="preserve">- </w:t>
      </w:r>
      <w:r w:rsidR="00056256" w:rsidRPr="00202B7B">
        <w:rPr>
          <w:szCs w:val="24"/>
        </w:rPr>
        <w:t>62</w:t>
      </w:r>
      <w:r w:rsidRPr="00202B7B">
        <w:rPr>
          <w:szCs w:val="24"/>
        </w:rPr>
        <w:t xml:space="preserve">). При этом </w:t>
      </w:r>
      <w:r w:rsidRPr="00202B7B">
        <w:rPr>
          <w:rFonts w:eastAsia="Calibri"/>
          <w:szCs w:val="24"/>
          <w:lang w:eastAsia="en-US"/>
        </w:rPr>
        <w:t xml:space="preserve">законопроектом </w:t>
      </w:r>
      <w:r w:rsidRPr="00202B7B">
        <w:rPr>
          <w:rFonts w:eastAsia="Calibri"/>
          <w:b/>
          <w:szCs w:val="24"/>
          <w:lang w:eastAsia="en-US"/>
        </w:rPr>
        <w:t>увеличиваются</w:t>
      </w:r>
      <w:r w:rsidRPr="00202B7B">
        <w:rPr>
          <w:rFonts w:eastAsia="Calibri"/>
          <w:szCs w:val="24"/>
          <w:lang w:eastAsia="en-US"/>
        </w:rPr>
        <w:t xml:space="preserve"> </w:t>
      </w:r>
      <w:r w:rsidRPr="00202B7B">
        <w:rPr>
          <w:rFonts w:eastAsia="Calibri"/>
          <w:b/>
          <w:szCs w:val="24"/>
          <w:lang w:eastAsia="en-US"/>
        </w:rPr>
        <w:t>бюджетные ассигнования на 20</w:t>
      </w:r>
      <w:r w:rsidR="00CE6835">
        <w:rPr>
          <w:rFonts w:eastAsia="Calibri"/>
          <w:b/>
          <w:szCs w:val="24"/>
          <w:lang w:eastAsia="en-US"/>
        </w:rPr>
        <w:t>20</w:t>
      </w:r>
      <w:r w:rsidRPr="00202B7B">
        <w:rPr>
          <w:rFonts w:eastAsia="Calibri"/>
          <w:b/>
          <w:szCs w:val="24"/>
          <w:lang w:eastAsia="en-US"/>
        </w:rPr>
        <w:t xml:space="preserve"> год, в 202</w:t>
      </w:r>
      <w:r w:rsidR="00CE6835">
        <w:rPr>
          <w:rFonts w:eastAsia="Calibri"/>
          <w:b/>
          <w:szCs w:val="24"/>
          <w:lang w:eastAsia="en-US"/>
        </w:rPr>
        <w:t>1</w:t>
      </w:r>
      <w:r w:rsidRPr="00202B7B">
        <w:rPr>
          <w:rFonts w:eastAsia="Calibri"/>
          <w:b/>
          <w:szCs w:val="24"/>
          <w:lang w:eastAsia="en-US"/>
        </w:rPr>
        <w:t xml:space="preserve"> году</w:t>
      </w:r>
      <w:r w:rsidRPr="00202B7B">
        <w:rPr>
          <w:rFonts w:eastAsia="Calibri"/>
          <w:szCs w:val="24"/>
          <w:lang w:eastAsia="en-US"/>
        </w:rPr>
        <w:t xml:space="preserve"> бюджетные ассигнования на реализацию ГП-</w:t>
      </w:r>
      <w:r w:rsidR="00202B7B" w:rsidRPr="00202B7B">
        <w:rPr>
          <w:rFonts w:eastAsia="Calibri"/>
          <w:szCs w:val="24"/>
          <w:lang w:eastAsia="en-US"/>
        </w:rPr>
        <w:t>12</w:t>
      </w:r>
      <w:r w:rsidRPr="00202B7B">
        <w:rPr>
          <w:rFonts w:eastAsia="Calibri"/>
          <w:i/>
          <w:szCs w:val="24"/>
          <w:lang w:eastAsia="en-US"/>
        </w:rPr>
        <w:t xml:space="preserve"> </w:t>
      </w:r>
      <w:r w:rsidRPr="00202B7B">
        <w:rPr>
          <w:rFonts w:eastAsia="Calibri"/>
          <w:b/>
          <w:szCs w:val="24"/>
          <w:lang w:eastAsia="en-US"/>
        </w:rPr>
        <w:t>увеличиваются</w:t>
      </w:r>
      <w:r w:rsidRPr="00202B7B">
        <w:rPr>
          <w:rFonts w:eastAsia="Calibri"/>
          <w:szCs w:val="24"/>
          <w:lang w:eastAsia="en-US"/>
        </w:rPr>
        <w:t xml:space="preserve"> по сравнению с 20</w:t>
      </w:r>
      <w:r w:rsidR="00CE6835">
        <w:rPr>
          <w:rFonts w:eastAsia="Calibri"/>
          <w:szCs w:val="24"/>
          <w:lang w:eastAsia="en-US"/>
        </w:rPr>
        <w:t>20</w:t>
      </w:r>
      <w:r w:rsidRPr="00202B7B">
        <w:rPr>
          <w:rFonts w:eastAsia="Calibri"/>
          <w:szCs w:val="24"/>
          <w:lang w:eastAsia="en-US"/>
        </w:rPr>
        <w:t xml:space="preserve"> годом на </w:t>
      </w:r>
      <w:r w:rsidR="00CE6835">
        <w:rPr>
          <w:rFonts w:eastAsia="Calibri"/>
          <w:szCs w:val="24"/>
          <w:lang w:eastAsia="en-US"/>
        </w:rPr>
        <w:t>13 941,7</w:t>
      </w:r>
      <w:r w:rsidRPr="00202B7B">
        <w:rPr>
          <w:rFonts w:eastAsia="Calibri"/>
          <w:szCs w:val="24"/>
          <w:lang w:eastAsia="en-US"/>
        </w:rPr>
        <w:t xml:space="preserve"> млн. рублей (</w:t>
      </w:r>
      <w:r w:rsidR="00CE6835">
        <w:rPr>
          <w:rFonts w:eastAsia="Calibri"/>
          <w:szCs w:val="24"/>
          <w:lang w:eastAsia="en-US"/>
        </w:rPr>
        <w:t>17,5</w:t>
      </w:r>
      <w:r w:rsidRPr="00202B7B">
        <w:rPr>
          <w:rFonts w:eastAsia="Calibri"/>
          <w:szCs w:val="24"/>
          <w:lang w:eastAsia="en-US"/>
        </w:rPr>
        <w:t xml:space="preserve"> %), в 202</w:t>
      </w:r>
      <w:r w:rsidR="00CE6835">
        <w:rPr>
          <w:rFonts w:eastAsia="Calibri"/>
          <w:szCs w:val="24"/>
          <w:lang w:eastAsia="en-US"/>
        </w:rPr>
        <w:t>2</w:t>
      </w:r>
      <w:r w:rsidRPr="00202B7B">
        <w:rPr>
          <w:rFonts w:eastAsia="Calibri"/>
          <w:szCs w:val="24"/>
          <w:lang w:eastAsia="en-US"/>
        </w:rPr>
        <w:t xml:space="preserve"> году - на </w:t>
      </w:r>
      <w:r w:rsidR="00CE6835">
        <w:rPr>
          <w:rFonts w:eastAsia="Calibri"/>
          <w:szCs w:val="24"/>
          <w:lang w:eastAsia="en-US"/>
        </w:rPr>
        <w:t xml:space="preserve">9 818,3 </w:t>
      </w:r>
      <w:r w:rsidRPr="00202B7B">
        <w:rPr>
          <w:rFonts w:eastAsia="Calibri"/>
          <w:szCs w:val="24"/>
          <w:lang w:eastAsia="en-US"/>
        </w:rPr>
        <w:t>млн. рублей (</w:t>
      </w:r>
      <w:r w:rsidR="00CE6835">
        <w:rPr>
          <w:rFonts w:eastAsia="Calibri"/>
          <w:szCs w:val="24"/>
          <w:lang w:eastAsia="en-US"/>
        </w:rPr>
        <w:t>10</w:t>
      </w:r>
      <w:r w:rsidR="00202B7B" w:rsidRPr="00202B7B">
        <w:rPr>
          <w:rFonts w:eastAsia="Calibri"/>
          <w:szCs w:val="24"/>
          <w:lang w:eastAsia="en-US"/>
        </w:rPr>
        <w:t>,5</w:t>
      </w:r>
      <w:r w:rsidRPr="00202B7B">
        <w:rPr>
          <w:rFonts w:eastAsia="Calibri"/>
          <w:szCs w:val="24"/>
          <w:lang w:eastAsia="en-US"/>
        </w:rPr>
        <w:t xml:space="preserve"> %)</w:t>
      </w:r>
      <w:r w:rsidR="00202B7B" w:rsidRPr="00202B7B">
        <w:rPr>
          <w:rFonts w:eastAsia="Calibri"/>
          <w:szCs w:val="24"/>
          <w:lang w:eastAsia="en-US"/>
        </w:rPr>
        <w:t>.</w:t>
      </w:r>
      <w:r w:rsidRPr="00202B7B">
        <w:rPr>
          <w:rFonts w:eastAsia="Calibri"/>
          <w:szCs w:val="24"/>
          <w:lang w:eastAsia="en-US"/>
        </w:rPr>
        <w:t xml:space="preserve"> </w:t>
      </w:r>
    </w:p>
    <w:p w:rsidR="00202B7B" w:rsidRPr="00213F96" w:rsidRDefault="00202B7B" w:rsidP="00305E9C">
      <w:pPr>
        <w:spacing w:line="360" w:lineRule="auto"/>
        <w:ind w:left="0" w:right="0" w:firstLine="709"/>
        <w:rPr>
          <w:sz w:val="24"/>
          <w:szCs w:val="24"/>
        </w:rPr>
      </w:pPr>
      <w:r w:rsidRPr="00213F96">
        <w:rPr>
          <w:sz w:val="24"/>
          <w:szCs w:val="24"/>
        </w:rPr>
        <w:t>В нарушение пункта 22 Методических указаний № 582 количественный состав показателей (индикаторов) по двум подпрограммам ГП-12 более чем в 2 раза превышает количество реализуемых в рамках подпрограмм основных мероприятий (подпрограммы «Биологическое разнообразие России» и «Гидрометеорология и мониторинг окружающей среды»).</w:t>
      </w:r>
    </w:p>
    <w:p w:rsidR="00202B7B" w:rsidRPr="00213F96" w:rsidRDefault="00202B7B" w:rsidP="00202B7B">
      <w:pPr>
        <w:spacing w:line="360" w:lineRule="auto"/>
        <w:ind w:left="0" w:right="0" w:firstLine="709"/>
        <w:outlineLvl w:val="1"/>
        <w:rPr>
          <w:rFonts w:eastAsia="PMingLiU"/>
          <w:sz w:val="24"/>
          <w:szCs w:val="24"/>
        </w:rPr>
      </w:pPr>
      <w:r w:rsidRPr="00213F96">
        <w:rPr>
          <w:rFonts w:eastAsia="PMingLiU"/>
          <w:sz w:val="24"/>
          <w:szCs w:val="24"/>
        </w:rPr>
        <w:t>Предлагаемый проектом ГП-12 состав показателей не в полной мере позволит оценивать динамику и результаты проводимых мероприятий госпрограммы.</w:t>
      </w:r>
    </w:p>
    <w:p w:rsidR="00202B7B" w:rsidRPr="00213F96" w:rsidRDefault="00202B7B" w:rsidP="00202B7B">
      <w:pPr>
        <w:spacing w:line="360" w:lineRule="auto"/>
        <w:ind w:left="0" w:right="0" w:firstLine="709"/>
        <w:outlineLvl w:val="1"/>
        <w:rPr>
          <w:rFonts w:eastAsia="PMingLiU"/>
          <w:sz w:val="24"/>
          <w:szCs w:val="24"/>
        </w:rPr>
      </w:pPr>
      <w:r w:rsidRPr="00213F96">
        <w:rPr>
          <w:rFonts w:eastAsia="PMingLiU"/>
          <w:sz w:val="24"/>
          <w:szCs w:val="24"/>
        </w:rPr>
        <w:t xml:space="preserve">Проведенный анализ соответствия показателей госпрограммы требованиям пункта 22 Методических указаний № 582 показал, что система показателей ГП-12 и входящих в ее состав подпрограмм и федеральных целевых программ не в полной мере отвечает принципу достаточности. </w:t>
      </w:r>
    </w:p>
    <w:p w:rsidR="00202B7B" w:rsidRPr="00213F96" w:rsidRDefault="00202B7B" w:rsidP="00202B7B">
      <w:pPr>
        <w:spacing w:line="360" w:lineRule="auto"/>
        <w:ind w:left="0" w:right="0" w:firstLine="709"/>
        <w:outlineLvl w:val="1"/>
        <w:rPr>
          <w:rFonts w:eastAsia="PMingLiU"/>
          <w:sz w:val="24"/>
          <w:szCs w:val="24"/>
        </w:rPr>
      </w:pPr>
      <w:r w:rsidRPr="00213F96">
        <w:rPr>
          <w:rFonts w:eastAsia="PMingLiU"/>
          <w:sz w:val="24"/>
          <w:szCs w:val="24"/>
        </w:rPr>
        <w:t xml:space="preserve">Так, решение двух задач подпрограммы 4 «Организация и обеспечение работ и научных исследований в Арктике и Антарктике»: «Развитие экспедиционной деятельности в целях реализации научных проектов в Арктике, в том числе в рамках международного сотрудничества» и «Комплексное изучение природной среды на архипелаге Шпицберген, прилегающем континентальном шельфе и в акватории Северного Ледовитого океана в интересах экономического развития и безопасности Российской Федерации, создания единой инфраструктуры систем мониторинга </w:t>
      </w:r>
      <w:r w:rsidRPr="00213F96">
        <w:rPr>
          <w:rFonts w:eastAsia="PMingLiU"/>
          <w:sz w:val="24"/>
          <w:szCs w:val="24"/>
        </w:rPr>
        <w:lastRenderedPageBreak/>
        <w:t>природных процессов, состояния и загрязнения окружающей среды в регионе» – характеризуется одним показателем «Количество экспедиций по исследованию высокоширотной Арктики, в том числе на архипелаге Шпицберген», что представляется недостаточным для оценки степени достижения двух указанных задач подпрограммы 4.</w:t>
      </w:r>
    </w:p>
    <w:p w:rsidR="00202B7B" w:rsidRPr="00213F96" w:rsidRDefault="00202B7B" w:rsidP="00202B7B">
      <w:pPr>
        <w:spacing w:line="360" w:lineRule="auto"/>
        <w:ind w:left="0" w:right="0" w:firstLine="709"/>
        <w:outlineLvl w:val="1"/>
        <w:rPr>
          <w:rFonts w:eastAsia="PMingLiU"/>
          <w:sz w:val="24"/>
          <w:szCs w:val="24"/>
        </w:rPr>
      </w:pPr>
      <w:r w:rsidRPr="00213F96">
        <w:rPr>
          <w:rFonts w:eastAsia="PMingLiU"/>
          <w:sz w:val="24"/>
          <w:szCs w:val="24"/>
        </w:rPr>
        <w:t>Аналогичное замечание имеется и в отношении показателя подпрограммы 4 «Количество вывезенных за пределы района действия Договора об Антарктике отходов прошлой и текущей деятельности», который является единственной характеристикой степени решения двух задач подпрограммы 4: «Выполнение требований Протокола по охране окружающей среды к Договору об Антарктике» и «Содействие сохранению и развитию системы Договора об Антарктике».</w:t>
      </w:r>
    </w:p>
    <w:p w:rsidR="00202B7B" w:rsidRPr="00213F96" w:rsidRDefault="00202B7B" w:rsidP="00202B7B">
      <w:pPr>
        <w:spacing w:line="360" w:lineRule="auto"/>
        <w:ind w:left="0" w:right="0" w:firstLine="709"/>
        <w:outlineLvl w:val="1"/>
        <w:rPr>
          <w:rFonts w:eastAsia="PMingLiU"/>
          <w:sz w:val="24"/>
          <w:szCs w:val="24"/>
        </w:rPr>
      </w:pPr>
      <w:r w:rsidRPr="00213F96">
        <w:rPr>
          <w:rFonts w:eastAsia="PMingLiU"/>
          <w:sz w:val="24"/>
          <w:szCs w:val="24"/>
        </w:rPr>
        <w:t xml:space="preserve">Следует также отметить, что показатели «Доля твердых коммунальных отходов, направленных на утилизацию, в общем объеме образованных твердых коммунальных отходов, %» и «Доля твердых коммунальных отходов, направленных на обработку в общем объеме образованных твердых коммунальных отходов, %» отражают только факт направления ТКО на обработку и утилизацию и не будут свидетельствовать о доле обработанных и утилизированных ТКО, что не соответствует принципу однозначности и не позволит оценить прогресс в достижении целей и решении задач в соответствии с требованиями пункта 22 Методических указаний № 582. </w:t>
      </w:r>
    </w:p>
    <w:p w:rsidR="00202B7B" w:rsidRPr="00213F96" w:rsidRDefault="00202B7B" w:rsidP="00202B7B">
      <w:pPr>
        <w:spacing w:line="360" w:lineRule="auto"/>
        <w:ind w:left="0" w:right="0" w:firstLine="709"/>
        <w:rPr>
          <w:sz w:val="24"/>
          <w:szCs w:val="24"/>
        </w:rPr>
      </w:pPr>
      <w:r w:rsidRPr="00213F96">
        <w:rPr>
          <w:sz w:val="24"/>
          <w:szCs w:val="24"/>
        </w:rPr>
        <w:t xml:space="preserve">Также проектом </w:t>
      </w:r>
      <w:r w:rsidR="00EF4E01">
        <w:rPr>
          <w:sz w:val="24"/>
          <w:szCs w:val="24"/>
        </w:rPr>
        <w:t xml:space="preserve">паспорта </w:t>
      </w:r>
      <w:r w:rsidRPr="00213F96">
        <w:rPr>
          <w:sz w:val="24"/>
          <w:szCs w:val="24"/>
        </w:rPr>
        <w:t>ГП-12 не предусмотрены меры и целевые показатели по стимулированию раздельного сбора отходов, в первую очередь пищевых, что препятствует эффективной работе предприятий по переработке отходов, являющихся для них сырьем.</w:t>
      </w:r>
    </w:p>
    <w:p w:rsidR="00202B7B" w:rsidRPr="00213F96" w:rsidRDefault="00202B7B" w:rsidP="00202B7B">
      <w:pPr>
        <w:spacing w:line="360" w:lineRule="auto"/>
        <w:ind w:left="0" w:right="0" w:firstLine="709"/>
        <w:outlineLvl w:val="1"/>
        <w:rPr>
          <w:rFonts w:eastAsia="PMingLiU"/>
          <w:sz w:val="24"/>
          <w:szCs w:val="24"/>
        </w:rPr>
      </w:pPr>
      <w:r w:rsidRPr="00213F96">
        <w:rPr>
          <w:rFonts w:eastAsia="PMingLiU"/>
          <w:sz w:val="24"/>
          <w:szCs w:val="24"/>
        </w:rPr>
        <w:t>Кроме того, вследствие проблемы сбора исходных данных, используемых для расчета целевого индикатора федерального проекта «Сохранение озера Байкал» «Сокращение объемов сбросов загрязненных сточных вод в озеро Байкал и другие водные объекты Байкальской природной территории, %», существует риск некорректного отражения сведений о выполнении мероприятий госпрограммы в указанной части.</w:t>
      </w:r>
    </w:p>
    <w:p w:rsidR="00202B7B" w:rsidRPr="00213F96" w:rsidRDefault="00202B7B" w:rsidP="00202B7B">
      <w:pPr>
        <w:spacing w:line="360" w:lineRule="auto"/>
        <w:ind w:left="0" w:right="0" w:firstLine="709"/>
        <w:outlineLvl w:val="1"/>
        <w:rPr>
          <w:rFonts w:eastAsia="PMingLiU"/>
          <w:sz w:val="24"/>
          <w:szCs w:val="24"/>
        </w:rPr>
      </w:pPr>
      <w:r w:rsidRPr="00213F96">
        <w:rPr>
          <w:rFonts w:eastAsia="PMingLiU"/>
          <w:sz w:val="24"/>
          <w:szCs w:val="24"/>
        </w:rPr>
        <w:t xml:space="preserve">В рамках федерального проекта «Сохранения озера Байкал» по мероприятиям, ответственным исполнителем которых определены Росводресуры, установлен показатель «Увеличение протяженности сооружений инженерной защиты, километры». Вместе с тем набор целевых показателей указанного федерального проекта не соотносится с целью и целевыми индикаторами, установленными Указом Президента Российской Федерации </w:t>
      </w:r>
      <w:r w:rsidRPr="00213F96">
        <w:rPr>
          <w:rFonts w:eastAsia="PMingLiU"/>
          <w:sz w:val="24"/>
          <w:szCs w:val="24"/>
        </w:rPr>
        <w:br/>
        <w:t xml:space="preserve">№ 204, поскольку показатель «Увеличение протяженности сооружений инженерной защиты, километры» отражает исключительно ход реализации мероприятия «Берегоукрепление озера Байкал в пределах прибрежной полосы р.п. Листвянка», </w:t>
      </w:r>
      <w:r w:rsidRPr="00213F96">
        <w:rPr>
          <w:rFonts w:eastAsia="PMingLiU"/>
          <w:sz w:val="24"/>
          <w:szCs w:val="24"/>
        </w:rPr>
        <w:lastRenderedPageBreak/>
        <w:t>направлен на защиту объектов экономики и населения от подтопления и не коррелируется с заявленной целью проекта «Сохранение озера Байкал»: «Экологическое оздоровление водных объектов, включая реку Волгу, и сохранение уникальных водных систем, включая озера Байкал и Телецкое».</w:t>
      </w:r>
    </w:p>
    <w:p w:rsidR="00202B7B" w:rsidRPr="00213F96" w:rsidRDefault="00202B7B" w:rsidP="00202B7B">
      <w:pPr>
        <w:spacing w:line="360" w:lineRule="auto"/>
        <w:ind w:left="0" w:right="0" w:firstLine="709"/>
        <w:outlineLvl w:val="1"/>
        <w:rPr>
          <w:rFonts w:eastAsia="PMingLiU"/>
          <w:sz w:val="24"/>
          <w:szCs w:val="24"/>
        </w:rPr>
      </w:pPr>
      <w:r w:rsidRPr="00213F96">
        <w:rPr>
          <w:rFonts w:eastAsia="PMingLiU"/>
          <w:sz w:val="24"/>
          <w:szCs w:val="24"/>
        </w:rPr>
        <w:t xml:space="preserve">Также проектом </w:t>
      </w:r>
      <w:r w:rsidR="001D1381">
        <w:rPr>
          <w:rFonts w:eastAsia="PMingLiU"/>
          <w:sz w:val="24"/>
          <w:szCs w:val="24"/>
        </w:rPr>
        <w:t xml:space="preserve">паспорта </w:t>
      </w:r>
      <w:r w:rsidRPr="00213F96">
        <w:rPr>
          <w:rFonts w:eastAsia="PMingLiU"/>
          <w:sz w:val="24"/>
          <w:szCs w:val="24"/>
        </w:rPr>
        <w:t xml:space="preserve">ГП-12 не предусмотрен показатель </w:t>
      </w:r>
      <w:r w:rsidRPr="00213F96">
        <w:rPr>
          <w:sz w:val="24"/>
          <w:szCs w:val="24"/>
        </w:rPr>
        <w:t>«Количество извлеченных из реки Волга и утилизированных судов, ед.», характеризующий реализацию мероприятий по ликвидации (рекультивации) накопленного экологического ущерба, представляющих угрозу реки Волга, что противоречит п. 22 Методических указаний №</w:t>
      </w:r>
      <w:r w:rsidR="001D1381">
        <w:rPr>
          <w:sz w:val="24"/>
          <w:szCs w:val="24"/>
        </w:rPr>
        <w:t> </w:t>
      </w:r>
      <w:r w:rsidRPr="00213F96">
        <w:rPr>
          <w:sz w:val="24"/>
          <w:szCs w:val="24"/>
        </w:rPr>
        <w:t>582, и не даст возможности в полной мере оценить результативность планируемых мероприятий.</w:t>
      </w:r>
    </w:p>
    <w:p w:rsidR="00202B7B" w:rsidRPr="00213F96" w:rsidRDefault="00202B7B" w:rsidP="00202B7B">
      <w:pPr>
        <w:spacing w:line="360" w:lineRule="auto"/>
        <w:ind w:left="0" w:right="0" w:firstLine="709"/>
        <w:rPr>
          <w:rFonts w:eastAsia="Calibri"/>
          <w:sz w:val="24"/>
          <w:szCs w:val="24"/>
        </w:rPr>
      </w:pPr>
      <w:r w:rsidRPr="00213F96">
        <w:rPr>
          <w:rFonts w:eastAsia="Calibri"/>
          <w:sz w:val="24"/>
          <w:szCs w:val="24"/>
        </w:rPr>
        <w:t xml:space="preserve">Проект </w:t>
      </w:r>
      <w:r w:rsidR="001D1381">
        <w:rPr>
          <w:rFonts w:eastAsia="Calibri"/>
          <w:sz w:val="24"/>
          <w:szCs w:val="24"/>
        </w:rPr>
        <w:t xml:space="preserve">паспорта </w:t>
      </w:r>
      <w:r w:rsidRPr="00213F96">
        <w:rPr>
          <w:rFonts w:eastAsia="Calibri"/>
          <w:sz w:val="24"/>
          <w:szCs w:val="24"/>
        </w:rPr>
        <w:t>ГП-12 содержит показатель «Численность населения, проживающего в неблагоприятных экологических условиях (в городах с высоким и очень высоким уровнем загрязнения атмосферного воздуха (индекс загрязнения атмосферного воздуха более 7)». Несмотря на достигнутые значения данного показателя в 2016, 2017  и 2018 годах (</w:t>
      </w:r>
      <w:r w:rsidR="001D1381" w:rsidRPr="00213F96">
        <w:rPr>
          <w:rFonts w:eastAsia="Calibri"/>
          <w:sz w:val="24"/>
          <w:szCs w:val="24"/>
        </w:rPr>
        <w:t>16,4 млн. человек</w:t>
      </w:r>
      <w:r w:rsidR="001D1381">
        <w:rPr>
          <w:rFonts w:eastAsia="Calibri"/>
          <w:sz w:val="24"/>
          <w:szCs w:val="24"/>
        </w:rPr>
        <w:t>,</w:t>
      </w:r>
      <w:r w:rsidR="001D1381" w:rsidRPr="00213F96">
        <w:rPr>
          <w:rFonts w:eastAsia="Calibri"/>
          <w:sz w:val="24"/>
          <w:szCs w:val="24"/>
        </w:rPr>
        <w:t xml:space="preserve"> 13,5 млн. человек</w:t>
      </w:r>
      <w:r w:rsidR="001D1381">
        <w:rPr>
          <w:rFonts w:eastAsia="Calibri"/>
          <w:sz w:val="24"/>
          <w:szCs w:val="24"/>
        </w:rPr>
        <w:t>,</w:t>
      </w:r>
      <w:r w:rsidR="001D1381" w:rsidRPr="00213F96">
        <w:rPr>
          <w:rFonts w:eastAsia="Calibri"/>
          <w:sz w:val="24"/>
          <w:szCs w:val="24"/>
        </w:rPr>
        <w:t xml:space="preserve"> </w:t>
      </w:r>
      <w:r w:rsidRPr="00213F96">
        <w:rPr>
          <w:rFonts w:eastAsia="Calibri"/>
          <w:sz w:val="24"/>
          <w:szCs w:val="24"/>
        </w:rPr>
        <w:t>13,4 млн. человек</w:t>
      </w:r>
      <w:r w:rsidR="001D1381">
        <w:rPr>
          <w:rFonts w:eastAsia="Calibri"/>
          <w:sz w:val="24"/>
          <w:szCs w:val="24"/>
        </w:rPr>
        <w:t xml:space="preserve"> соответственно</w:t>
      </w:r>
      <w:r w:rsidRPr="00213F96">
        <w:rPr>
          <w:rFonts w:eastAsia="Calibri"/>
          <w:sz w:val="24"/>
          <w:szCs w:val="24"/>
        </w:rPr>
        <w:t>), проектом госпрограммы не произведена корректировка плановых значений на период до 2022 года.</w:t>
      </w:r>
    </w:p>
    <w:p w:rsidR="00202B7B" w:rsidRPr="00213F96" w:rsidRDefault="00202B7B" w:rsidP="00202B7B">
      <w:pPr>
        <w:spacing w:line="360" w:lineRule="auto"/>
        <w:ind w:left="0" w:right="0" w:firstLine="709"/>
        <w:outlineLvl w:val="1"/>
        <w:rPr>
          <w:rFonts w:eastAsia="PMingLiU"/>
          <w:sz w:val="24"/>
          <w:szCs w:val="24"/>
        </w:rPr>
      </w:pPr>
      <w:r w:rsidRPr="00213F96">
        <w:rPr>
          <w:rFonts w:eastAsia="PMingLiU"/>
          <w:sz w:val="24"/>
          <w:szCs w:val="24"/>
        </w:rPr>
        <w:t>Также Стратегией № 1458-р предусмотрено, что значение показателя «Охват системой наблюдения за загрязнением атмосферного воздуха городов с численностью населения свыше 100 тыс. человек» в 2020 году достигнет 100 %. Значение указанного показателя в госпрограмме (показатель 3.8 подпрограммы 3 «Гидрометеорология и мониторинг окружающей среды») к 2020 году составляет 85,5 %. При этом фактическое значение показателя в 2018 году уже составило 85,5 %. Указанное</w:t>
      </w:r>
      <w:r w:rsidR="00097D17">
        <w:rPr>
          <w:rFonts w:eastAsia="PMingLiU"/>
          <w:sz w:val="24"/>
          <w:szCs w:val="24"/>
        </w:rPr>
        <w:t xml:space="preserve"> значение</w:t>
      </w:r>
      <w:r w:rsidRPr="00213F96">
        <w:rPr>
          <w:rFonts w:eastAsia="PMingLiU"/>
          <w:sz w:val="24"/>
          <w:szCs w:val="24"/>
        </w:rPr>
        <w:t xml:space="preserve"> не позволит очевидным образом оценить прогресс достижения цели и решения задач подпрограммы 3, что предусмотрено пунктом 22 Методических указаний № 582.</w:t>
      </w:r>
    </w:p>
    <w:p w:rsidR="00202B7B" w:rsidRPr="00213F96" w:rsidRDefault="00202B7B" w:rsidP="00202B7B">
      <w:pPr>
        <w:spacing w:line="360" w:lineRule="auto"/>
        <w:ind w:left="0" w:right="0" w:firstLine="709"/>
        <w:rPr>
          <w:sz w:val="24"/>
          <w:szCs w:val="24"/>
        </w:rPr>
      </w:pPr>
      <w:r w:rsidRPr="00213F96">
        <w:rPr>
          <w:sz w:val="24"/>
          <w:szCs w:val="24"/>
        </w:rPr>
        <w:t xml:space="preserve">По федеральному проекту «Комплексная система обращения с ТКО» отсутствует обоснование вклада мероприятий и достаточности планируемых результатов в достижение его показателей. Так, не представляется возможным оценить вклад, а также необходимость и достаточность мероприятий для достижения результатов по вводу в промышленную эксплуатацию мощностей по утилизации и обработке – «Введено в промышленную эксплуатацию 23,1 млн. тонн мощностей по утилизации отходов и фракций после обработки ТКО», «Введено в промышленную эксплуатацию 37,1 млн. тонн мощностей по обработке ТКО»; в достижение показателей по увеличению доли отходов, направляемых на обработку и утилизацию отходов, – «Доля твердых коммунальных отходов, направленных на утилизацию, в общем объеме образованных твердых </w:t>
      </w:r>
      <w:r w:rsidRPr="00213F96">
        <w:rPr>
          <w:sz w:val="24"/>
          <w:szCs w:val="24"/>
        </w:rPr>
        <w:lastRenderedPageBreak/>
        <w:t>коммунальных отходов» (36%) и «Доля твердых коммунальных отходов, направленных на обработку, в общем объеме образованных твердых коммунальных отходов» (60%). Кроме того, в 2019 году средства федерального бюджета в размере 3 321,8 млн. рублей (более 90</w:t>
      </w:r>
      <w:r w:rsidR="00097D17">
        <w:rPr>
          <w:sz w:val="24"/>
          <w:szCs w:val="24"/>
        </w:rPr>
        <w:t> </w:t>
      </w:r>
      <w:r w:rsidRPr="00213F96">
        <w:rPr>
          <w:sz w:val="24"/>
          <w:szCs w:val="24"/>
        </w:rPr>
        <w:t>% предусмотренных на реализацию федерального проекта «Комплексная система обращения с твердыми коммунальными отходами») возвращены в резервный фонд Правительства Российской Федерации.</w:t>
      </w:r>
    </w:p>
    <w:p w:rsidR="00202B7B" w:rsidRPr="00213F96" w:rsidRDefault="00202B7B" w:rsidP="00202B7B">
      <w:pPr>
        <w:spacing w:line="360" w:lineRule="auto"/>
        <w:ind w:left="0" w:right="0" w:firstLine="709"/>
        <w:rPr>
          <w:sz w:val="24"/>
          <w:szCs w:val="24"/>
        </w:rPr>
      </w:pPr>
      <w:r w:rsidRPr="00213F96">
        <w:rPr>
          <w:sz w:val="24"/>
          <w:szCs w:val="24"/>
        </w:rPr>
        <w:t xml:space="preserve">Таким образом, </w:t>
      </w:r>
      <w:r w:rsidR="006F1512">
        <w:rPr>
          <w:sz w:val="24"/>
          <w:szCs w:val="24"/>
        </w:rPr>
        <w:t>при</w:t>
      </w:r>
      <w:r w:rsidRPr="00213F96">
        <w:rPr>
          <w:sz w:val="24"/>
          <w:szCs w:val="24"/>
        </w:rPr>
        <w:t xml:space="preserve"> отсутстви</w:t>
      </w:r>
      <w:r w:rsidR="006F1512">
        <w:rPr>
          <w:sz w:val="24"/>
          <w:szCs w:val="24"/>
        </w:rPr>
        <w:t>и</w:t>
      </w:r>
      <w:r w:rsidRPr="00213F96">
        <w:rPr>
          <w:sz w:val="24"/>
          <w:szCs w:val="24"/>
        </w:rPr>
        <w:t xml:space="preserve"> обоснованности планируемых к получению результатов и их достаточности для достижения цели и показателей; мероприятий, учитывающих приоритеты государственной политики в сфере обращения с отходами, высок риск недостижения цели и целевых показателей по эффективному обращению с отходами производства и потребления. </w:t>
      </w:r>
    </w:p>
    <w:p w:rsidR="00EC4A51" w:rsidRPr="00202B7B" w:rsidRDefault="00202B7B" w:rsidP="00EC4A51">
      <w:pPr>
        <w:overflowPunct/>
        <w:autoSpaceDE/>
        <w:autoSpaceDN/>
        <w:adjustRightInd/>
        <w:spacing w:line="360" w:lineRule="auto"/>
        <w:ind w:left="0" w:right="0" w:firstLine="709"/>
        <w:textAlignment w:val="auto"/>
        <w:rPr>
          <w:sz w:val="24"/>
          <w:szCs w:val="24"/>
        </w:rPr>
      </w:pPr>
      <w:r w:rsidRPr="00202B7B">
        <w:rPr>
          <w:rFonts w:eastAsia="Calibri"/>
          <w:sz w:val="24"/>
          <w:szCs w:val="24"/>
          <w:lang w:eastAsia="en-US"/>
        </w:rPr>
        <w:t>12</w:t>
      </w:r>
      <w:r w:rsidR="003C7DD6" w:rsidRPr="00202B7B">
        <w:rPr>
          <w:rFonts w:eastAsia="Calibri"/>
          <w:sz w:val="24"/>
          <w:szCs w:val="24"/>
          <w:lang w:eastAsia="en-US"/>
        </w:rPr>
        <w:t>.</w:t>
      </w:r>
      <w:r w:rsidR="001E1418" w:rsidRPr="00202B7B">
        <w:rPr>
          <w:rFonts w:eastAsia="Calibri"/>
          <w:sz w:val="24"/>
          <w:szCs w:val="24"/>
          <w:lang w:eastAsia="en-US"/>
        </w:rPr>
        <w:t>5</w:t>
      </w:r>
      <w:r w:rsidR="003C7DD6" w:rsidRPr="00202B7B">
        <w:rPr>
          <w:rFonts w:eastAsia="Calibri"/>
          <w:sz w:val="24"/>
          <w:szCs w:val="24"/>
          <w:lang w:eastAsia="en-US"/>
        </w:rPr>
        <w:t xml:space="preserve">.3. </w:t>
      </w:r>
      <w:r w:rsidR="00EC4A51" w:rsidRPr="00202B7B">
        <w:rPr>
          <w:sz w:val="24"/>
          <w:szCs w:val="24"/>
        </w:rPr>
        <w:t>Информация о новых (уточненных) целевых показателях (индикаторах) госпрограммы,  отраженных в проекте паспорта ГП-</w:t>
      </w:r>
      <w:r w:rsidRPr="00202B7B">
        <w:rPr>
          <w:sz w:val="24"/>
          <w:szCs w:val="24"/>
        </w:rPr>
        <w:t>12</w:t>
      </w:r>
      <w:r w:rsidR="00EC4A51" w:rsidRPr="00202B7B">
        <w:rPr>
          <w:sz w:val="24"/>
          <w:szCs w:val="24"/>
        </w:rPr>
        <w:t xml:space="preserve"> и утвержденных в действующей редакции госпрограммы, представлена в следующей таблице.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850"/>
        <w:gridCol w:w="6"/>
      </w:tblGrid>
      <w:tr w:rsidR="00E10656" w:rsidRPr="00202B7B" w:rsidTr="00561840">
        <w:trPr>
          <w:gridAfter w:val="1"/>
          <w:wAfter w:w="6" w:type="dxa"/>
          <w:tblHeader/>
        </w:trPr>
        <w:tc>
          <w:tcPr>
            <w:tcW w:w="5495" w:type="dxa"/>
            <w:shd w:val="clear" w:color="auto" w:fill="auto"/>
            <w:vAlign w:val="center"/>
          </w:tcPr>
          <w:p w:rsidR="00EC4A51" w:rsidRPr="00202B7B" w:rsidRDefault="00EC4A51" w:rsidP="001233EA">
            <w:pPr>
              <w:spacing w:line="240" w:lineRule="auto"/>
              <w:ind w:left="-142" w:right="191" w:firstLine="426"/>
              <w:jc w:val="center"/>
              <w:outlineLvl w:val="1"/>
              <w:rPr>
                <w:rFonts w:eastAsia="PMingLiU"/>
                <w:sz w:val="16"/>
                <w:szCs w:val="16"/>
              </w:rPr>
            </w:pPr>
            <w:r w:rsidRPr="00202B7B">
              <w:rPr>
                <w:rFonts w:eastAsia="PMingLiU"/>
                <w:sz w:val="16"/>
                <w:szCs w:val="16"/>
              </w:rPr>
              <w:t>Целевые показатели, отраженные в проекте паспорта ГП-</w:t>
            </w:r>
            <w:r w:rsidR="00202B7B">
              <w:rPr>
                <w:rFonts w:eastAsia="PMingLiU"/>
                <w:sz w:val="16"/>
                <w:szCs w:val="16"/>
              </w:rPr>
              <w:t>12</w:t>
            </w:r>
            <w:r w:rsidRPr="00202B7B">
              <w:rPr>
                <w:rFonts w:eastAsia="PMingLiU"/>
                <w:sz w:val="16"/>
                <w:szCs w:val="16"/>
              </w:rPr>
              <w:t xml:space="preserve"> </w:t>
            </w:r>
          </w:p>
        </w:tc>
        <w:tc>
          <w:tcPr>
            <w:tcW w:w="3850" w:type="dxa"/>
            <w:shd w:val="clear" w:color="auto" w:fill="auto"/>
            <w:vAlign w:val="center"/>
          </w:tcPr>
          <w:p w:rsidR="00EC4A51" w:rsidRPr="00202B7B" w:rsidRDefault="00EC4A51" w:rsidP="001233EA">
            <w:pPr>
              <w:spacing w:line="240" w:lineRule="auto"/>
              <w:ind w:left="-142" w:right="191" w:firstLine="426"/>
              <w:jc w:val="center"/>
              <w:outlineLvl w:val="1"/>
              <w:rPr>
                <w:rFonts w:eastAsia="PMingLiU"/>
                <w:b/>
                <w:sz w:val="16"/>
                <w:szCs w:val="16"/>
              </w:rPr>
            </w:pPr>
            <w:r w:rsidRPr="00202B7B">
              <w:rPr>
                <w:rFonts w:eastAsia="PMingLiU"/>
                <w:sz w:val="16"/>
                <w:szCs w:val="16"/>
              </w:rPr>
              <w:t>Целевые показатели, предусмотренные ГП-</w:t>
            </w:r>
            <w:r w:rsidR="00202B7B">
              <w:rPr>
                <w:rFonts w:eastAsia="PMingLiU"/>
                <w:sz w:val="16"/>
                <w:szCs w:val="16"/>
              </w:rPr>
              <w:t>12</w:t>
            </w:r>
          </w:p>
        </w:tc>
      </w:tr>
      <w:tr w:rsidR="00202B7B" w:rsidRPr="00213F96" w:rsidTr="00202B7B">
        <w:trPr>
          <w:tblHeader/>
        </w:trPr>
        <w:tc>
          <w:tcPr>
            <w:tcW w:w="93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02B7B" w:rsidRPr="00213F96" w:rsidRDefault="00202B7B" w:rsidP="00EF4E01">
            <w:pPr>
              <w:spacing w:line="240" w:lineRule="auto"/>
              <w:ind w:left="0" w:right="191" w:firstLine="426"/>
              <w:jc w:val="center"/>
              <w:outlineLvl w:val="1"/>
              <w:rPr>
                <w:rFonts w:eastAsia="PMingLiU"/>
                <w:sz w:val="16"/>
                <w:szCs w:val="16"/>
              </w:rPr>
            </w:pPr>
            <w:r w:rsidRPr="00213F96">
              <w:rPr>
                <w:rFonts w:eastAsia="PMingLiU"/>
                <w:sz w:val="16"/>
                <w:szCs w:val="16"/>
              </w:rPr>
              <w:t>Показатели подпрограммы 4 «Организация и обеспечение работ и научных исследований в Арктике и Антарктике»</w:t>
            </w:r>
          </w:p>
        </w:tc>
      </w:tr>
      <w:tr w:rsidR="00202B7B" w:rsidRPr="00213F96" w:rsidTr="00561840">
        <w:trPr>
          <w:tblHeader/>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202B7B" w:rsidRPr="00213F96" w:rsidRDefault="00202B7B" w:rsidP="00EF4E01">
            <w:pPr>
              <w:spacing w:line="240" w:lineRule="auto"/>
              <w:ind w:left="0" w:right="193" w:firstLine="0"/>
              <w:outlineLvl w:val="1"/>
              <w:rPr>
                <w:rFonts w:eastAsia="PMingLiU"/>
                <w:sz w:val="16"/>
                <w:szCs w:val="16"/>
              </w:rPr>
            </w:pPr>
            <w:r w:rsidRPr="00213F96">
              <w:rPr>
                <w:rFonts w:eastAsia="PMingLiU"/>
                <w:sz w:val="16"/>
                <w:szCs w:val="16"/>
              </w:rPr>
              <w:t>показатель 4.6 «Выполнение нормативных объемов измерений, отражающих загрязнение атмосферного воздуха»;</w:t>
            </w:r>
          </w:p>
          <w:p w:rsidR="00202B7B" w:rsidRPr="00213F96" w:rsidRDefault="00202B7B" w:rsidP="00EF4E01">
            <w:pPr>
              <w:spacing w:line="240" w:lineRule="auto"/>
              <w:ind w:left="0" w:right="193" w:firstLine="0"/>
              <w:outlineLvl w:val="1"/>
              <w:rPr>
                <w:rFonts w:eastAsia="PMingLiU"/>
                <w:sz w:val="16"/>
                <w:szCs w:val="16"/>
              </w:rPr>
            </w:pPr>
            <w:r w:rsidRPr="00213F96">
              <w:rPr>
                <w:rFonts w:eastAsia="PMingLiU"/>
                <w:sz w:val="16"/>
                <w:szCs w:val="16"/>
              </w:rPr>
              <w:t>показатель 4.7 «Количество модернизированных пунктов государственной гидрометеорологической сети, расположенных в Арктической зоне Российской Федерации (нарастающим итогом)»;</w:t>
            </w:r>
          </w:p>
          <w:p w:rsidR="00202B7B" w:rsidRPr="00213F96" w:rsidRDefault="00202B7B" w:rsidP="00EF4E01">
            <w:pPr>
              <w:spacing w:line="240" w:lineRule="auto"/>
              <w:ind w:left="0" w:right="193" w:firstLine="0"/>
              <w:outlineLvl w:val="1"/>
              <w:rPr>
                <w:rFonts w:eastAsia="PMingLiU"/>
                <w:sz w:val="16"/>
                <w:szCs w:val="16"/>
              </w:rPr>
            </w:pPr>
            <w:r w:rsidRPr="00213F96">
              <w:rPr>
                <w:rFonts w:eastAsia="PMingLiU"/>
                <w:sz w:val="16"/>
                <w:szCs w:val="16"/>
              </w:rPr>
              <w:t xml:space="preserve">показатель 4.8 «Оправдываемость морских метеорологических, гидрологических и ледовых прогнозов, составленных с использованием автоматизированной ледово-информационной системы "Север"»; </w:t>
            </w:r>
          </w:p>
          <w:p w:rsidR="00202B7B" w:rsidRPr="00213F96" w:rsidRDefault="00202B7B" w:rsidP="00EF4E01">
            <w:pPr>
              <w:spacing w:line="240" w:lineRule="auto"/>
              <w:ind w:left="0" w:right="193" w:firstLine="0"/>
              <w:outlineLvl w:val="1"/>
              <w:rPr>
                <w:rFonts w:eastAsia="PMingLiU"/>
                <w:sz w:val="16"/>
                <w:szCs w:val="16"/>
              </w:rPr>
            </w:pPr>
            <w:r w:rsidRPr="00213F96">
              <w:rPr>
                <w:rFonts w:eastAsia="PMingLiU"/>
                <w:sz w:val="16"/>
                <w:szCs w:val="16"/>
              </w:rPr>
              <w:t>показатель 4.9 «Количество проведенных экспедиций с целью мониторинга радиоактивного загрязнения окружающей среды Арктической зоны РФ в местах затопленных  и затонувших АПЛ, а так же других объектов с отработавшим ядерным топливом и радиоактивными отходами».</w:t>
            </w:r>
          </w:p>
        </w:tc>
        <w:tc>
          <w:tcPr>
            <w:tcW w:w="38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02B7B" w:rsidRPr="00213F96" w:rsidRDefault="00202B7B" w:rsidP="00EF4E01">
            <w:pPr>
              <w:spacing w:line="240" w:lineRule="auto"/>
              <w:ind w:left="-142" w:right="191" w:firstLine="426"/>
              <w:jc w:val="center"/>
              <w:outlineLvl w:val="1"/>
              <w:rPr>
                <w:rFonts w:eastAsia="PMingLiU"/>
                <w:sz w:val="16"/>
                <w:szCs w:val="16"/>
              </w:rPr>
            </w:pPr>
            <w:r w:rsidRPr="00213F96">
              <w:rPr>
                <w:rFonts w:eastAsia="PMingLiU"/>
                <w:sz w:val="16"/>
                <w:szCs w:val="16"/>
              </w:rPr>
              <w:t>отсутствует</w:t>
            </w:r>
          </w:p>
        </w:tc>
      </w:tr>
    </w:tbl>
    <w:p w:rsidR="00EC4A51" w:rsidRPr="00561840" w:rsidRDefault="00EC4A51" w:rsidP="00EC4A51">
      <w:pPr>
        <w:overflowPunct/>
        <w:autoSpaceDE/>
        <w:autoSpaceDN/>
        <w:adjustRightInd/>
        <w:spacing w:line="360" w:lineRule="auto"/>
        <w:ind w:left="0" w:right="0" w:firstLine="709"/>
        <w:textAlignment w:val="auto"/>
        <w:rPr>
          <w:i/>
          <w:sz w:val="8"/>
          <w:szCs w:val="24"/>
          <w:highlight w:val="yellow"/>
        </w:rPr>
      </w:pPr>
    </w:p>
    <w:p w:rsidR="00305E9C" w:rsidRPr="00213F96" w:rsidRDefault="00305E9C" w:rsidP="00305E9C">
      <w:pPr>
        <w:spacing w:line="360" w:lineRule="auto"/>
        <w:ind w:left="0" w:right="0" w:firstLine="709"/>
        <w:rPr>
          <w:sz w:val="24"/>
          <w:szCs w:val="24"/>
        </w:rPr>
      </w:pPr>
      <w:r w:rsidRPr="00213F96">
        <w:rPr>
          <w:sz w:val="24"/>
          <w:szCs w:val="24"/>
        </w:rPr>
        <w:t>Введение новых показателей в состав показателей ГП-12 обусловлено включением в структуру подпрограммы 4 «Организация и обеспечение работ и научных исследований в Арктике и Антарктике» пяти основных мероприятий.</w:t>
      </w:r>
    </w:p>
    <w:p w:rsidR="00305E9C" w:rsidRPr="00213F96" w:rsidRDefault="00305E9C" w:rsidP="00305E9C">
      <w:pPr>
        <w:spacing w:line="360" w:lineRule="auto"/>
        <w:ind w:left="0" w:right="0" w:firstLine="709"/>
        <w:rPr>
          <w:sz w:val="24"/>
          <w:szCs w:val="24"/>
        </w:rPr>
      </w:pPr>
      <w:r w:rsidRPr="00213F96">
        <w:rPr>
          <w:sz w:val="24"/>
          <w:szCs w:val="24"/>
        </w:rPr>
        <w:t xml:space="preserve">При этом в нарушение пункта 1 раздела III Методических рекомендаций </w:t>
      </w:r>
      <w:r w:rsidRPr="00213F96">
        <w:rPr>
          <w:sz w:val="24"/>
          <w:szCs w:val="24"/>
        </w:rPr>
        <w:br/>
        <w:t xml:space="preserve">№ Д19и-16402 в составе материалов, прилагаемых к письмам Минприроды России от </w:t>
      </w:r>
      <w:r w:rsidRPr="00213F96">
        <w:rPr>
          <w:sz w:val="24"/>
          <w:szCs w:val="24"/>
        </w:rPr>
        <w:br/>
        <w:t>24 июля 2019 г. № 02-12-53/17394 и от 20 сентября 2019 г. № 08-12-53/22756, направленны</w:t>
      </w:r>
      <w:r w:rsidR="006F1512">
        <w:rPr>
          <w:sz w:val="24"/>
          <w:szCs w:val="24"/>
        </w:rPr>
        <w:t>м</w:t>
      </w:r>
      <w:r w:rsidRPr="00213F96">
        <w:rPr>
          <w:sz w:val="24"/>
          <w:szCs w:val="24"/>
        </w:rPr>
        <w:t xml:space="preserve"> в Минфин России и Минэкономразвития России, отсутствует пояснительная записка по предлагаемым изменениям, включая описание и обоснование изменений по каждой таблице, а также сведения о порядке сбора информации и методике расчета предлагаемых в ГП-12 новых показателей по формам приложения 9 и 9а к методическим рекомендациям, что не позволяет произвести оценку объективности и адекватности плановых значений и установить сроки формирования их фактических значений. </w:t>
      </w:r>
    </w:p>
    <w:p w:rsidR="00305E9C" w:rsidRPr="00213F96" w:rsidRDefault="00305E9C" w:rsidP="00305E9C">
      <w:pPr>
        <w:spacing w:line="360" w:lineRule="auto"/>
        <w:ind w:left="0" w:right="0" w:firstLine="709"/>
        <w:rPr>
          <w:sz w:val="24"/>
          <w:szCs w:val="24"/>
        </w:rPr>
      </w:pPr>
      <w:r w:rsidRPr="00213F96">
        <w:rPr>
          <w:sz w:val="24"/>
          <w:szCs w:val="24"/>
        </w:rPr>
        <w:lastRenderedPageBreak/>
        <w:t xml:space="preserve">Проектом </w:t>
      </w:r>
      <w:r w:rsidR="00097D17">
        <w:rPr>
          <w:sz w:val="24"/>
          <w:szCs w:val="24"/>
        </w:rPr>
        <w:t xml:space="preserve">паспорта </w:t>
      </w:r>
      <w:r w:rsidRPr="00213F96">
        <w:rPr>
          <w:sz w:val="24"/>
          <w:szCs w:val="24"/>
        </w:rPr>
        <w:t>ГП-12 предусмотрены два целевых показателя, сроки представления информации по которым установлены ФПСР позже срока предоставления ответственными исполнителями уточненного годового отчета о ходе реализации ГП (25 апреля ежегодно), в том числе показатель «Объем образованных отходов всех классов опасности на 1 млн. рублей валового внутреннего продукта в постоянных ценах», срок предоставления информации по которому в соответствии с ФПСР – ежегодно 29 апреля (пункт 57.3) и «Сокращение объемов сбросов загрязненных сточных вод в озеро Байкал и другие водные объекты Байкальской природной территории», срок предоставления информации по которому в соответствии с ФПСР – ежегодно 30 мая (пункт 2.9.48).</w:t>
      </w:r>
    </w:p>
    <w:p w:rsidR="00F86959" w:rsidRPr="00202B7B" w:rsidRDefault="00305E9C" w:rsidP="00F86959">
      <w:pPr>
        <w:pStyle w:val="af9"/>
        <w:spacing w:after="0" w:line="372" w:lineRule="auto"/>
        <w:rPr>
          <w:rFonts w:eastAsia="Calibri"/>
          <w:szCs w:val="24"/>
          <w:lang w:eastAsia="en-US"/>
        </w:rPr>
      </w:pPr>
      <w:r w:rsidRPr="00305E9C">
        <w:rPr>
          <w:rFonts w:eastAsia="Calibri"/>
          <w:b/>
          <w:szCs w:val="24"/>
          <w:lang w:eastAsia="en-US"/>
        </w:rPr>
        <w:t>12</w:t>
      </w:r>
      <w:r w:rsidR="001E1418" w:rsidRPr="00305E9C">
        <w:rPr>
          <w:rFonts w:eastAsia="Calibri"/>
          <w:b/>
          <w:szCs w:val="24"/>
          <w:lang w:eastAsia="en-US"/>
        </w:rPr>
        <w:t>.6</w:t>
      </w:r>
      <w:r w:rsidR="001E1418" w:rsidRPr="00305E9C">
        <w:rPr>
          <w:b/>
          <w:szCs w:val="24"/>
        </w:rPr>
        <w:t>.</w:t>
      </w:r>
      <w:r w:rsidR="001E1418" w:rsidRPr="00305E9C">
        <w:rPr>
          <w:szCs w:val="24"/>
        </w:rPr>
        <w:t> </w:t>
      </w:r>
      <w:r w:rsidR="00F86959" w:rsidRPr="00056256">
        <w:rPr>
          <w:szCs w:val="24"/>
        </w:rPr>
        <w:t>В соответствии с проектом паспорта ГП-12 предусмотрено</w:t>
      </w:r>
      <w:r w:rsidR="00F86959" w:rsidRPr="00056256">
        <w:rPr>
          <w:rFonts w:eastAsia="Calibri"/>
          <w:b/>
          <w:szCs w:val="24"/>
          <w:lang w:eastAsia="en-US"/>
        </w:rPr>
        <w:t xml:space="preserve"> </w:t>
      </w:r>
      <w:r w:rsidR="00F86959">
        <w:rPr>
          <w:rFonts w:eastAsia="Calibri"/>
          <w:b/>
          <w:szCs w:val="24"/>
          <w:lang w:eastAsia="en-US"/>
        </w:rPr>
        <w:t>увеличение</w:t>
      </w:r>
      <w:r w:rsidR="00F86959" w:rsidRPr="00056256">
        <w:rPr>
          <w:rFonts w:eastAsia="Calibri"/>
          <w:b/>
          <w:szCs w:val="24"/>
          <w:lang w:eastAsia="en-US"/>
        </w:rPr>
        <w:t xml:space="preserve"> количества показателей</w:t>
      </w:r>
      <w:r w:rsidR="00F86959" w:rsidRPr="00056256">
        <w:rPr>
          <w:rFonts w:eastAsia="Calibri"/>
          <w:szCs w:val="24"/>
          <w:lang w:eastAsia="en-US"/>
        </w:rPr>
        <w:t xml:space="preserve"> (индикаторов) до </w:t>
      </w:r>
      <w:r w:rsidR="00F86959" w:rsidRPr="00056256">
        <w:rPr>
          <w:rFonts w:eastAsia="Calibri"/>
          <w:b/>
          <w:szCs w:val="24"/>
          <w:lang w:eastAsia="en-US"/>
        </w:rPr>
        <w:t xml:space="preserve">62 </w:t>
      </w:r>
      <w:r w:rsidR="00F86959" w:rsidRPr="00056256">
        <w:rPr>
          <w:rFonts w:eastAsia="Calibri"/>
          <w:szCs w:val="24"/>
          <w:lang w:eastAsia="en-US"/>
        </w:rPr>
        <w:t>в 2022 году относительно 20</w:t>
      </w:r>
      <w:r w:rsidR="00F86959">
        <w:rPr>
          <w:rFonts w:eastAsia="Calibri"/>
          <w:szCs w:val="24"/>
          <w:lang w:eastAsia="en-US"/>
        </w:rPr>
        <w:t>19</w:t>
      </w:r>
      <w:r w:rsidR="00F86959" w:rsidRPr="00056256">
        <w:rPr>
          <w:rFonts w:eastAsia="Calibri"/>
          <w:szCs w:val="24"/>
          <w:lang w:eastAsia="en-US"/>
        </w:rPr>
        <w:t xml:space="preserve"> года (</w:t>
      </w:r>
      <w:r w:rsidR="00F86959">
        <w:rPr>
          <w:rFonts w:eastAsia="Calibri"/>
          <w:szCs w:val="24"/>
          <w:lang w:eastAsia="en-US"/>
        </w:rPr>
        <w:t xml:space="preserve">в 2019 году – 61, </w:t>
      </w:r>
      <w:r w:rsidR="00F86959" w:rsidRPr="00056256">
        <w:rPr>
          <w:szCs w:val="24"/>
        </w:rPr>
        <w:t xml:space="preserve">в 2020 году - 63, в 2021 и 2022 годах </w:t>
      </w:r>
      <w:r w:rsidR="00F86959" w:rsidRPr="00202B7B">
        <w:rPr>
          <w:szCs w:val="24"/>
        </w:rPr>
        <w:t xml:space="preserve">- 62). При этом </w:t>
      </w:r>
      <w:r w:rsidR="00F86959" w:rsidRPr="00202B7B">
        <w:rPr>
          <w:rFonts w:eastAsia="Calibri"/>
          <w:szCs w:val="24"/>
          <w:lang w:eastAsia="en-US"/>
        </w:rPr>
        <w:t xml:space="preserve">законопроектом </w:t>
      </w:r>
      <w:r w:rsidR="00F86959" w:rsidRPr="00202B7B">
        <w:rPr>
          <w:rFonts w:eastAsia="Calibri"/>
          <w:b/>
          <w:szCs w:val="24"/>
          <w:lang w:eastAsia="en-US"/>
        </w:rPr>
        <w:t>увеличиваются</w:t>
      </w:r>
      <w:r w:rsidR="00F86959" w:rsidRPr="00202B7B">
        <w:rPr>
          <w:rFonts w:eastAsia="Calibri"/>
          <w:szCs w:val="24"/>
          <w:lang w:eastAsia="en-US"/>
        </w:rPr>
        <w:t xml:space="preserve"> </w:t>
      </w:r>
      <w:r w:rsidR="00F86959" w:rsidRPr="00202B7B">
        <w:rPr>
          <w:rFonts w:eastAsia="Calibri"/>
          <w:b/>
          <w:szCs w:val="24"/>
          <w:lang w:eastAsia="en-US"/>
        </w:rPr>
        <w:t>бюджетные ассигнования на 20</w:t>
      </w:r>
      <w:r w:rsidR="00F86959">
        <w:rPr>
          <w:rFonts w:eastAsia="Calibri"/>
          <w:b/>
          <w:szCs w:val="24"/>
          <w:lang w:eastAsia="en-US"/>
        </w:rPr>
        <w:t>20</w:t>
      </w:r>
      <w:r w:rsidR="00F86959" w:rsidRPr="00202B7B">
        <w:rPr>
          <w:rFonts w:eastAsia="Calibri"/>
          <w:b/>
          <w:szCs w:val="24"/>
          <w:lang w:eastAsia="en-US"/>
        </w:rPr>
        <w:t xml:space="preserve"> год, в 202</w:t>
      </w:r>
      <w:r w:rsidR="00F86959">
        <w:rPr>
          <w:rFonts w:eastAsia="Calibri"/>
          <w:b/>
          <w:szCs w:val="24"/>
          <w:lang w:eastAsia="en-US"/>
        </w:rPr>
        <w:t>1</w:t>
      </w:r>
      <w:r w:rsidR="00F86959" w:rsidRPr="00202B7B">
        <w:rPr>
          <w:rFonts w:eastAsia="Calibri"/>
          <w:b/>
          <w:szCs w:val="24"/>
          <w:lang w:eastAsia="en-US"/>
        </w:rPr>
        <w:t xml:space="preserve"> году</w:t>
      </w:r>
      <w:r w:rsidR="00F86959" w:rsidRPr="00202B7B">
        <w:rPr>
          <w:rFonts w:eastAsia="Calibri"/>
          <w:szCs w:val="24"/>
          <w:lang w:eastAsia="en-US"/>
        </w:rPr>
        <w:t xml:space="preserve"> бюджетные ассигнования на реализацию ГП-12</w:t>
      </w:r>
      <w:r w:rsidR="00F86959" w:rsidRPr="00202B7B">
        <w:rPr>
          <w:rFonts w:eastAsia="Calibri"/>
          <w:i/>
          <w:szCs w:val="24"/>
          <w:lang w:eastAsia="en-US"/>
        </w:rPr>
        <w:t xml:space="preserve"> </w:t>
      </w:r>
      <w:r w:rsidR="00F86959" w:rsidRPr="00202B7B">
        <w:rPr>
          <w:rFonts w:eastAsia="Calibri"/>
          <w:b/>
          <w:szCs w:val="24"/>
          <w:lang w:eastAsia="en-US"/>
        </w:rPr>
        <w:t>увеличиваются</w:t>
      </w:r>
      <w:r w:rsidR="00F86959" w:rsidRPr="00202B7B">
        <w:rPr>
          <w:rFonts w:eastAsia="Calibri"/>
          <w:szCs w:val="24"/>
          <w:lang w:eastAsia="en-US"/>
        </w:rPr>
        <w:t xml:space="preserve"> по сравнению с 20</w:t>
      </w:r>
      <w:r w:rsidR="00F86959">
        <w:rPr>
          <w:rFonts w:eastAsia="Calibri"/>
          <w:szCs w:val="24"/>
          <w:lang w:eastAsia="en-US"/>
        </w:rPr>
        <w:t>20</w:t>
      </w:r>
      <w:r w:rsidR="00F86959" w:rsidRPr="00202B7B">
        <w:rPr>
          <w:rFonts w:eastAsia="Calibri"/>
          <w:szCs w:val="24"/>
          <w:lang w:eastAsia="en-US"/>
        </w:rPr>
        <w:t xml:space="preserve"> годом на </w:t>
      </w:r>
      <w:r w:rsidR="00F86959">
        <w:rPr>
          <w:rFonts w:eastAsia="Calibri"/>
          <w:szCs w:val="24"/>
          <w:lang w:eastAsia="en-US"/>
        </w:rPr>
        <w:t>13 941,7</w:t>
      </w:r>
      <w:r w:rsidR="00F86959" w:rsidRPr="00202B7B">
        <w:rPr>
          <w:rFonts w:eastAsia="Calibri"/>
          <w:szCs w:val="24"/>
          <w:lang w:eastAsia="en-US"/>
        </w:rPr>
        <w:t xml:space="preserve"> млн. рублей (</w:t>
      </w:r>
      <w:r w:rsidR="00F86959">
        <w:rPr>
          <w:rFonts w:eastAsia="Calibri"/>
          <w:szCs w:val="24"/>
          <w:lang w:eastAsia="en-US"/>
        </w:rPr>
        <w:t>17,5</w:t>
      </w:r>
      <w:r w:rsidR="00F86959" w:rsidRPr="00202B7B">
        <w:rPr>
          <w:rFonts w:eastAsia="Calibri"/>
          <w:szCs w:val="24"/>
          <w:lang w:eastAsia="en-US"/>
        </w:rPr>
        <w:t xml:space="preserve"> %), в 202</w:t>
      </w:r>
      <w:r w:rsidR="00F86959">
        <w:rPr>
          <w:rFonts w:eastAsia="Calibri"/>
          <w:szCs w:val="24"/>
          <w:lang w:eastAsia="en-US"/>
        </w:rPr>
        <w:t>2</w:t>
      </w:r>
      <w:r w:rsidR="00F86959" w:rsidRPr="00202B7B">
        <w:rPr>
          <w:rFonts w:eastAsia="Calibri"/>
          <w:szCs w:val="24"/>
          <w:lang w:eastAsia="en-US"/>
        </w:rPr>
        <w:t xml:space="preserve"> году - на </w:t>
      </w:r>
      <w:r w:rsidR="00F86959">
        <w:rPr>
          <w:rFonts w:eastAsia="Calibri"/>
          <w:szCs w:val="24"/>
          <w:lang w:eastAsia="en-US"/>
        </w:rPr>
        <w:t xml:space="preserve">9 818,3 </w:t>
      </w:r>
      <w:r w:rsidR="00F86959" w:rsidRPr="00202B7B">
        <w:rPr>
          <w:rFonts w:eastAsia="Calibri"/>
          <w:szCs w:val="24"/>
          <w:lang w:eastAsia="en-US"/>
        </w:rPr>
        <w:t>млн. рублей (</w:t>
      </w:r>
      <w:r w:rsidR="00F86959">
        <w:rPr>
          <w:rFonts w:eastAsia="Calibri"/>
          <w:szCs w:val="24"/>
          <w:lang w:eastAsia="en-US"/>
        </w:rPr>
        <w:t>10</w:t>
      </w:r>
      <w:r w:rsidR="00F86959" w:rsidRPr="00202B7B">
        <w:rPr>
          <w:rFonts w:eastAsia="Calibri"/>
          <w:szCs w:val="24"/>
          <w:lang w:eastAsia="en-US"/>
        </w:rPr>
        <w:t xml:space="preserve">,5 %). </w:t>
      </w:r>
    </w:p>
    <w:p w:rsidR="001E1418" w:rsidRPr="00305E9C" w:rsidRDefault="001E1418" w:rsidP="00D27103">
      <w:pPr>
        <w:pStyle w:val="af9"/>
        <w:spacing w:after="0" w:line="372" w:lineRule="auto"/>
        <w:rPr>
          <w:szCs w:val="24"/>
        </w:rPr>
      </w:pPr>
      <w:r w:rsidRPr="00305E9C">
        <w:rPr>
          <w:szCs w:val="24"/>
        </w:rPr>
        <w:t>Динамика показателей (индикаторов) по госпрограмме и подпрограммам представлена в следующей таблице.</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8"/>
        <w:gridCol w:w="992"/>
        <w:gridCol w:w="737"/>
        <w:gridCol w:w="851"/>
        <w:gridCol w:w="709"/>
        <w:gridCol w:w="850"/>
        <w:gridCol w:w="1151"/>
        <w:gridCol w:w="834"/>
        <w:gridCol w:w="1150"/>
        <w:gridCol w:w="834"/>
      </w:tblGrid>
      <w:tr w:rsidR="006A3E47" w:rsidRPr="00D769BE" w:rsidTr="003F118C">
        <w:trPr>
          <w:tblHeader/>
        </w:trPr>
        <w:tc>
          <w:tcPr>
            <w:tcW w:w="1688" w:type="dxa"/>
            <w:vMerge w:val="restart"/>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Наименование</w:t>
            </w:r>
          </w:p>
        </w:tc>
        <w:tc>
          <w:tcPr>
            <w:tcW w:w="992" w:type="dxa"/>
            <w:vMerge w:val="restart"/>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Объем бюджет-ных ассигно-ваний* (млн. рублей)</w:t>
            </w:r>
          </w:p>
        </w:tc>
        <w:tc>
          <w:tcPr>
            <w:tcW w:w="737" w:type="dxa"/>
            <w:vMerge w:val="restart"/>
            <w:vAlign w:val="center"/>
            <w:hideMark/>
          </w:tcPr>
          <w:p w:rsidR="006A3E47" w:rsidRPr="00D769BE" w:rsidRDefault="006A3E47" w:rsidP="001E1418">
            <w:pPr>
              <w:spacing w:line="240" w:lineRule="auto"/>
              <w:ind w:left="0" w:right="0"/>
              <w:jc w:val="center"/>
              <w:rPr>
                <w:sz w:val="16"/>
                <w:szCs w:val="16"/>
                <w:lang w:eastAsia="en-US"/>
              </w:rPr>
            </w:pPr>
            <w:r w:rsidRPr="00D769BE">
              <w:rPr>
                <w:sz w:val="16"/>
                <w:szCs w:val="16"/>
                <w:lang w:eastAsia="en-US"/>
              </w:rPr>
              <w:t>В</w:t>
            </w:r>
            <w:r>
              <w:rPr>
                <w:sz w:val="16"/>
                <w:szCs w:val="16"/>
                <w:lang w:eastAsia="en-US"/>
              </w:rPr>
              <w:t>В</w:t>
            </w:r>
            <w:r w:rsidRPr="00D769BE">
              <w:rPr>
                <w:sz w:val="16"/>
                <w:szCs w:val="16"/>
                <w:lang w:eastAsia="en-US"/>
              </w:rPr>
              <w:t xml:space="preserve">сего показа-телей </w:t>
            </w:r>
          </w:p>
        </w:tc>
        <w:tc>
          <w:tcPr>
            <w:tcW w:w="3561" w:type="dxa"/>
            <w:gridSpan w:val="4"/>
            <w:vAlign w:val="center"/>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Количество показателей, значения которых по сравнению с предыдущим годом</w:t>
            </w:r>
          </w:p>
        </w:tc>
        <w:tc>
          <w:tcPr>
            <w:tcW w:w="834" w:type="dxa"/>
            <w:vMerge w:val="restart"/>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 xml:space="preserve">Прекра-щают действие </w:t>
            </w:r>
          </w:p>
        </w:tc>
        <w:tc>
          <w:tcPr>
            <w:tcW w:w="1984" w:type="dxa"/>
            <w:gridSpan w:val="2"/>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Отклонение от предыдущего года</w:t>
            </w:r>
          </w:p>
        </w:tc>
      </w:tr>
      <w:tr w:rsidR="006A3E47" w:rsidRPr="00D769BE" w:rsidTr="003F118C">
        <w:trPr>
          <w:trHeight w:val="920"/>
          <w:tblHeader/>
        </w:trPr>
        <w:tc>
          <w:tcPr>
            <w:tcW w:w="1688" w:type="dxa"/>
            <w:vMerge/>
            <w:tcBorders>
              <w:bottom w:val="single" w:sz="4" w:space="0" w:color="auto"/>
            </w:tcBorders>
            <w:vAlign w:val="center"/>
            <w:hideMark/>
          </w:tcPr>
          <w:p w:rsidR="006A3E47" w:rsidRPr="00D769BE" w:rsidRDefault="006A3E47" w:rsidP="001E1418">
            <w:pPr>
              <w:overflowPunct/>
              <w:autoSpaceDE/>
              <w:autoSpaceDN/>
              <w:adjustRightInd/>
              <w:spacing w:line="240" w:lineRule="auto"/>
              <w:ind w:left="0" w:right="0" w:firstLine="0"/>
              <w:jc w:val="left"/>
              <w:rPr>
                <w:sz w:val="16"/>
                <w:szCs w:val="16"/>
                <w:lang w:eastAsia="en-US"/>
              </w:rPr>
            </w:pPr>
          </w:p>
        </w:tc>
        <w:tc>
          <w:tcPr>
            <w:tcW w:w="992" w:type="dxa"/>
            <w:vMerge/>
            <w:tcBorders>
              <w:bottom w:val="single" w:sz="4" w:space="0" w:color="auto"/>
            </w:tcBorders>
            <w:vAlign w:val="center"/>
            <w:hideMark/>
          </w:tcPr>
          <w:p w:rsidR="006A3E47" w:rsidRPr="00D769BE" w:rsidRDefault="006A3E47" w:rsidP="001E1418">
            <w:pPr>
              <w:overflowPunct/>
              <w:autoSpaceDE/>
              <w:autoSpaceDN/>
              <w:adjustRightInd/>
              <w:spacing w:line="240" w:lineRule="auto"/>
              <w:ind w:left="0" w:right="0" w:firstLine="0"/>
              <w:jc w:val="left"/>
              <w:rPr>
                <w:sz w:val="16"/>
                <w:szCs w:val="16"/>
                <w:lang w:eastAsia="en-US"/>
              </w:rPr>
            </w:pPr>
          </w:p>
        </w:tc>
        <w:tc>
          <w:tcPr>
            <w:tcW w:w="737" w:type="dxa"/>
            <w:vMerge/>
            <w:tcBorders>
              <w:bottom w:val="single" w:sz="4" w:space="0" w:color="auto"/>
            </w:tcBorders>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p>
        </w:tc>
        <w:tc>
          <w:tcPr>
            <w:tcW w:w="851" w:type="dxa"/>
            <w:tcBorders>
              <w:bottom w:val="single" w:sz="4" w:space="0" w:color="auto"/>
            </w:tcBorders>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увели-чены</w:t>
            </w:r>
          </w:p>
        </w:tc>
        <w:tc>
          <w:tcPr>
            <w:tcW w:w="709" w:type="dxa"/>
            <w:tcBorders>
              <w:bottom w:val="single" w:sz="4" w:space="0" w:color="auto"/>
            </w:tcBorders>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сни-жены</w:t>
            </w:r>
          </w:p>
        </w:tc>
        <w:tc>
          <w:tcPr>
            <w:tcW w:w="850" w:type="dxa"/>
            <w:tcBorders>
              <w:bottom w:val="single" w:sz="4" w:space="0" w:color="auto"/>
            </w:tcBorders>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сохра-нены на уровне</w:t>
            </w:r>
          </w:p>
        </w:tc>
        <w:tc>
          <w:tcPr>
            <w:tcW w:w="1151" w:type="dxa"/>
            <w:tcBorders>
              <w:bottom w:val="single" w:sz="4" w:space="0" w:color="auto"/>
            </w:tcBorders>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начинают действие с соответст-вующего года</w:t>
            </w:r>
          </w:p>
        </w:tc>
        <w:tc>
          <w:tcPr>
            <w:tcW w:w="834" w:type="dxa"/>
            <w:vMerge/>
            <w:tcBorders>
              <w:bottom w:val="single" w:sz="4" w:space="0" w:color="auto"/>
            </w:tcBorders>
            <w:vAlign w:val="center"/>
            <w:hideMark/>
          </w:tcPr>
          <w:p w:rsidR="006A3E47" w:rsidRPr="00D769BE" w:rsidRDefault="006A3E47" w:rsidP="001E1418">
            <w:pPr>
              <w:overflowPunct/>
              <w:autoSpaceDE/>
              <w:autoSpaceDN/>
              <w:adjustRightInd/>
              <w:spacing w:line="240" w:lineRule="auto"/>
              <w:ind w:left="0" w:right="0" w:firstLine="0"/>
              <w:jc w:val="left"/>
              <w:rPr>
                <w:sz w:val="16"/>
                <w:szCs w:val="16"/>
                <w:lang w:eastAsia="en-US"/>
              </w:rPr>
            </w:pPr>
          </w:p>
        </w:tc>
        <w:tc>
          <w:tcPr>
            <w:tcW w:w="1150" w:type="dxa"/>
            <w:tcBorders>
              <w:bottom w:val="single" w:sz="4" w:space="0" w:color="auto"/>
            </w:tcBorders>
            <w:vAlign w:val="center"/>
            <w:hideMark/>
          </w:tcPr>
          <w:p w:rsidR="006A3E47" w:rsidRPr="00D769BE" w:rsidRDefault="006A3E47" w:rsidP="001E1418">
            <w:pPr>
              <w:overflowPunct/>
              <w:autoSpaceDE/>
              <w:adjustRightInd/>
              <w:spacing w:line="240" w:lineRule="auto"/>
              <w:ind w:left="0" w:right="0" w:firstLine="0"/>
              <w:jc w:val="center"/>
              <w:rPr>
                <w:sz w:val="16"/>
                <w:szCs w:val="16"/>
                <w:lang w:eastAsia="en-US"/>
              </w:rPr>
            </w:pPr>
            <w:r w:rsidRPr="00D769BE">
              <w:rPr>
                <w:sz w:val="16"/>
                <w:szCs w:val="16"/>
                <w:lang w:eastAsia="en-US"/>
              </w:rPr>
              <w:t>бюджетных ассигнований (млн. рублей)</w:t>
            </w:r>
          </w:p>
        </w:tc>
        <w:tc>
          <w:tcPr>
            <w:tcW w:w="834" w:type="dxa"/>
            <w:tcBorders>
              <w:bottom w:val="single" w:sz="4" w:space="0" w:color="auto"/>
            </w:tcBorders>
            <w:vAlign w:val="center"/>
            <w:hideMark/>
          </w:tcPr>
          <w:p w:rsidR="006A3E47" w:rsidRPr="00D769BE" w:rsidRDefault="003F118C" w:rsidP="003F118C">
            <w:pPr>
              <w:overflowPunct/>
              <w:autoSpaceDE/>
              <w:adjustRightInd/>
              <w:spacing w:line="240" w:lineRule="auto"/>
              <w:ind w:left="-57" w:right="-57" w:firstLine="0"/>
              <w:jc w:val="center"/>
              <w:rPr>
                <w:sz w:val="16"/>
                <w:szCs w:val="16"/>
                <w:lang w:eastAsia="en-US"/>
              </w:rPr>
            </w:pPr>
            <w:r>
              <w:rPr>
                <w:sz w:val="16"/>
                <w:szCs w:val="16"/>
                <w:lang w:eastAsia="en-US"/>
              </w:rPr>
              <w:t>к</w:t>
            </w:r>
            <w:r w:rsidR="006A3E47" w:rsidRPr="00D769BE">
              <w:rPr>
                <w:sz w:val="16"/>
                <w:szCs w:val="16"/>
                <w:lang w:eastAsia="en-US"/>
              </w:rPr>
              <w:t>оли</w:t>
            </w:r>
            <w:r>
              <w:rPr>
                <w:sz w:val="16"/>
                <w:szCs w:val="16"/>
                <w:lang w:eastAsia="en-US"/>
              </w:rPr>
              <w:t>-</w:t>
            </w:r>
            <w:r w:rsidR="006A3E47" w:rsidRPr="00D769BE">
              <w:rPr>
                <w:sz w:val="16"/>
                <w:szCs w:val="16"/>
                <w:lang w:eastAsia="en-US"/>
              </w:rPr>
              <w:t>чества показа</w:t>
            </w:r>
            <w:r>
              <w:rPr>
                <w:sz w:val="16"/>
                <w:szCs w:val="16"/>
                <w:lang w:eastAsia="en-US"/>
              </w:rPr>
              <w:t>-</w:t>
            </w:r>
            <w:r w:rsidR="006A3E47" w:rsidRPr="00D769BE">
              <w:rPr>
                <w:sz w:val="16"/>
                <w:szCs w:val="16"/>
                <w:lang w:eastAsia="en-US"/>
              </w:rPr>
              <w:t>телей</w:t>
            </w:r>
          </w:p>
        </w:tc>
      </w:tr>
      <w:tr w:rsidR="00E10656" w:rsidRPr="00D769BE" w:rsidTr="003F118C">
        <w:trPr>
          <w:tblHeader/>
        </w:trPr>
        <w:tc>
          <w:tcPr>
            <w:tcW w:w="1688"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1</w:t>
            </w:r>
          </w:p>
        </w:tc>
        <w:tc>
          <w:tcPr>
            <w:tcW w:w="992"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2</w:t>
            </w:r>
          </w:p>
        </w:tc>
        <w:tc>
          <w:tcPr>
            <w:tcW w:w="737"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3</w:t>
            </w:r>
          </w:p>
        </w:tc>
        <w:tc>
          <w:tcPr>
            <w:tcW w:w="851"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4</w:t>
            </w:r>
          </w:p>
        </w:tc>
        <w:tc>
          <w:tcPr>
            <w:tcW w:w="709"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5</w:t>
            </w:r>
          </w:p>
        </w:tc>
        <w:tc>
          <w:tcPr>
            <w:tcW w:w="850"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6</w:t>
            </w:r>
          </w:p>
        </w:tc>
        <w:tc>
          <w:tcPr>
            <w:tcW w:w="1151"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7</w:t>
            </w:r>
          </w:p>
        </w:tc>
        <w:tc>
          <w:tcPr>
            <w:tcW w:w="834"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8</w:t>
            </w:r>
          </w:p>
        </w:tc>
        <w:tc>
          <w:tcPr>
            <w:tcW w:w="1150"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9</w:t>
            </w:r>
          </w:p>
        </w:tc>
        <w:tc>
          <w:tcPr>
            <w:tcW w:w="834" w:type="dxa"/>
            <w:vAlign w:val="center"/>
            <w:hideMark/>
          </w:tcPr>
          <w:p w:rsidR="001E1418" w:rsidRPr="00D769BE" w:rsidRDefault="001E1418" w:rsidP="001E1418">
            <w:pPr>
              <w:overflowPunct/>
              <w:autoSpaceDE/>
              <w:adjustRightInd/>
              <w:spacing w:line="240" w:lineRule="auto"/>
              <w:ind w:left="0" w:right="0" w:firstLine="0"/>
              <w:jc w:val="center"/>
              <w:rPr>
                <w:sz w:val="16"/>
                <w:szCs w:val="16"/>
                <w:lang w:eastAsia="en-US"/>
              </w:rPr>
            </w:pPr>
            <w:r w:rsidRPr="00D769BE">
              <w:rPr>
                <w:sz w:val="16"/>
                <w:szCs w:val="16"/>
                <w:lang w:eastAsia="en-US"/>
              </w:rPr>
              <w:t>10</w:t>
            </w:r>
          </w:p>
        </w:tc>
      </w:tr>
      <w:tr w:rsidR="00E10656" w:rsidRPr="005C1602" w:rsidTr="003F118C">
        <w:tc>
          <w:tcPr>
            <w:tcW w:w="1688" w:type="dxa"/>
            <w:vAlign w:val="center"/>
            <w:hideMark/>
          </w:tcPr>
          <w:p w:rsidR="001E1418" w:rsidRPr="00D769BE" w:rsidRDefault="001E1418" w:rsidP="001E1418">
            <w:pPr>
              <w:overflowPunct/>
              <w:autoSpaceDE/>
              <w:adjustRightInd/>
              <w:spacing w:line="240" w:lineRule="auto"/>
              <w:ind w:left="0" w:right="0" w:firstLine="0"/>
              <w:rPr>
                <w:b/>
                <w:bCs/>
                <w:sz w:val="16"/>
                <w:szCs w:val="16"/>
                <w:lang w:eastAsia="en-US"/>
              </w:rPr>
            </w:pPr>
            <w:r w:rsidRPr="00D769BE">
              <w:rPr>
                <w:b/>
                <w:bCs/>
                <w:sz w:val="16"/>
                <w:szCs w:val="16"/>
                <w:lang w:eastAsia="en-US"/>
              </w:rPr>
              <w:t>Всего показателей</w:t>
            </w:r>
          </w:p>
        </w:tc>
        <w:tc>
          <w:tcPr>
            <w:tcW w:w="992" w:type="dxa"/>
            <w:vAlign w:val="center"/>
            <w:hideMark/>
          </w:tcPr>
          <w:p w:rsidR="001E1418" w:rsidRPr="0000649B" w:rsidRDefault="001E1418" w:rsidP="00587999">
            <w:pPr>
              <w:overflowPunct/>
              <w:autoSpaceDE/>
              <w:adjustRightInd/>
              <w:spacing w:line="240" w:lineRule="auto"/>
              <w:ind w:left="0" w:right="0" w:firstLine="0"/>
              <w:jc w:val="center"/>
              <w:rPr>
                <w:b/>
                <w:bCs/>
                <w:sz w:val="16"/>
                <w:szCs w:val="16"/>
                <w:lang w:eastAsia="en-US"/>
              </w:rPr>
            </w:pPr>
          </w:p>
        </w:tc>
        <w:tc>
          <w:tcPr>
            <w:tcW w:w="737" w:type="dxa"/>
            <w:vAlign w:val="center"/>
            <w:hideMark/>
          </w:tcPr>
          <w:p w:rsidR="001E1418" w:rsidRPr="0000649B" w:rsidRDefault="001E1418" w:rsidP="00587999">
            <w:pPr>
              <w:overflowPunct/>
              <w:autoSpaceDE/>
              <w:adjustRightInd/>
              <w:spacing w:line="240" w:lineRule="auto"/>
              <w:ind w:left="0" w:right="0" w:firstLine="0"/>
              <w:jc w:val="center"/>
              <w:rPr>
                <w:b/>
                <w:bCs/>
                <w:sz w:val="16"/>
                <w:szCs w:val="16"/>
                <w:lang w:eastAsia="en-US"/>
              </w:rPr>
            </w:pPr>
          </w:p>
        </w:tc>
        <w:tc>
          <w:tcPr>
            <w:tcW w:w="851" w:type="dxa"/>
            <w:vAlign w:val="center"/>
            <w:hideMark/>
          </w:tcPr>
          <w:p w:rsidR="001E1418" w:rsidRPr="0000649B" w:rsidRDefault="001E1418" w:rsidP="00587999">
            <w:pPr>
              <w:overflowPunct/>
              <w:autoSpaceDE/>
              <w:adjustRightInd/>
              <w:spacing w:line="240" w:lineRule="auto"/>
              <w:ind w:left="0" w:right="0" w:firstLine="0"/>
              <w:jc w:val="center"/>
              <w:rPr>
                <w:b/>
                <w:bCs/>
                <w:sz w:val="16"/>
                <w:szCs w:val="16"/>
                <w:lang w:eastAsia="en-US"/>
              </w:rPr>
            </w:pPr>
          </w:p>
        </w:tc>
        <w:tc>
          <w:tcPr>
            <w:tcW w:w="709" w:type="dxa"/>
            <w:vAlign w:val="center"/>
            <w:hideMark/>
          </w:tcPr>
          <w:p w:rsidR="001E1418" w:rsidRPr="0000649B" w:rsidRDefault="001E1418" w:rsidP="00587999">
            <w:pPr>
              <w:overflowPunct/>
              <w:autoSpaceDE/>
              <w:adjustRightInd/>
              <w:spacing w:line="240" w:lineRule="auto"/>
              <w:ind w:left="0" w:right="0" w:firstLine="0"/>
              <w:jc w:val="center"/>
              <w:rPr>
                <w:b/>
                <w:bCs/>
                <w:sz w:val="16"/>
                <w:szCs w:val="16"/>
                <w:lang w:eastAsia="en-US"/>
              </w:rPr>
            </w:pPr>
          </w:p>
        </w:tc>
        <w:tc>
          <w:tcPr>
            <w:tcW w:w="850" w:type="dxa"/>
            <w:vAlign w:val="center"/>
            <w:hideMark/>
          </w:tcPr>
          <w:p w:rsidR="001E1418" w:rsidRPr="0000649B" w:rsidRDefault="001E1418" w:rsidP="00587999">
            <w:pPr>
              <w:overflowPunct/>
              <w:autoSpaceDE/>
              <w:adjustRightInd/>
              <w:spacing w:line="240" w:lineRule="auto"/>
              <w:ind w:left="0" w:right="0" w:firstLine="0"/>
              <w:jc w:val="center"/>
              <w:rPr>
                <w:b/>
                <w:bCs/>
                <w:sz w:val="16"/>
                <w:szCs w:val="16"/>
                <w:lang w:eastAsia="en-US"/>
              </w:rPr>
            </w:pPr>
          </w:p>
        </w:tc>
        <w:tc>
          <w:tcPr>
            <w:tcW w:w="1151" w:type="dxa"/>
            <w:vAlign w:val="center"/>
            <w:hideMark/>
          </w:tcPr>
          <w:p w:rsidR="001E1418" w:rsidRPr="0000649B" w:rsidRDefault="001E1418" w:rsidP="00587999">
            <w:pPr>
              <w:overflowPunct/>
              <w:autoSpaceDE/>
              <w:adjustRightInd/>
              <w:spacing w:line="240" w:lineRule="auto"/>
              <w:ind w:left="0" w:right="0" w:firstLine="0"/>
              <w:jc w:val="center"/>
              <w:rPr>
                <w:b/>
                <w:bCs/>
                <w:sz w:val="16"/>
                <w:szCs w:val="16"/>
                <w:lang w:eastAsia="en-US"/>
              </w:rPr>
            </w:pPr>
          </w:p>
        </w:tc>
        <w:tc>
          <w:tcPr>
            <w:tcW w:w="834" w:type="dxa"/>
            <w:vAlign w:val="center"/>
            <w:hideMark/>
          </w:tcPr>
          <w:p w:rsidR="001E1418" w:rsidRPr="0000649B" w:rsidRDefault="001E1418" w:rsidP="00587999">
            <w:pPr>
              <w:overflowPunct/>
              <w:autoSpaceDE/>
              <w:adjustRightInd/>
              <w:spacing w:line="240" w:lineRule="auto"/>
              <w:ind w:left="0" w:right="0" w:firstLine="0"/>
              <w:jc w:val="center"/>
              <w:rPr>
                <w:b/>
                <w:bCs/>
                <w:sz w:val="16"/>
                <w:szCs w:val="16"/>
                <w:lang w:eastAsia="en-US"/>
              </w:rPr>
            </w:pPr>
          </w:p>
        </w:tc>
        <w:tc>
          <w:tcPr>
            <w:tcW w:w="1150" w:type="dxa"/>
            <w:vAlign w:val="center"/>
            <w:hideMark/>
          </w:tcPr>
          <w:p w:rsidR="001E1418" w:rsidRPr="005C1602" w:rsidRDefault="001E1418" w:rsidP="00587999">
            <w:pPr>
              <w:overflowPunct/>
              <w:autoSpaceDE/>
              <w:adjustRightInd/>
              <w:spacing w:line="240" w:lineRule="auto"/>
              <w:ind w:left="0" w:right="0" w:firstLine="0"/>
              <w:jc w:val="center"/>
              <w:rPr>
                <w:b/>
                <w:bCs/>
                <w:sz w:val="16"/>
                <w:szCs w:val="16"/>
                <w:highlight w:val="yellow"/>
                <w:lang w:eastAsia="en-US"/>
              </w:rPr>
            </w:pPr>
          </w:p>
        </w:tc>
        <w:tc>
          <w:tcPr>
            <w:tcW w:w="834" w:type="dxa"/>
            <w:vAlign w:val="center"/>
            <w:hideMark/>
          </w:tcPr>
          <w:p w:rsidR="001E1418" w:rsidRPr="005C1602" w:rsidRDefault="001E1418" w:rsidP="00587999">
            <w:pPr>
              <w:overflowPunct/>
              <w:autoSpaceDE/>
              <w:adjustRightInd/>
              <w:spacing w:line="240" w:lineRule="auto"/>
              <w:ind w:left="0" w:right="0" w:firstLine="0"/>
              <w:jc w:val="center"/>
              <w:rPr>
                <w:b/>
                <w:bCs/>
                <w:sz w:val="16"/>
                <w:szCs w:val="16"/>
                <w:highlight w:val="yellow"/>
                <w:lang w:eastAsia="en-US"/>
              </w:rPr>
            </w:pPr>
          </w:p>
        </w:tc>
      </w:tr>
      <w:tr w:rsidR="0000649B" w:rsidRPr="005C1602" w:rsidTr="003F118C">
        <w:tc>
          <w:tcPr>
            <w:tcW w:w="1688" w:type="dxa"/>
            <w:vAlign w:val="center"/>
            <w:hideMark/>
          </w:tcPr>
          <w:p w:rsidR="0000649B" w:rsidRPr="00D769BE" w:rsidRDefault="0000649B" w:rsidP="0000649B">
            <w:pPr>
              <w:overflowPunct/>
              <w:autoSpaceDE/>
              <w:adjustRightInd/>
              <w:spacing w:line="240" w:lineRule="auto"/>
              <w:ind w:left="0" w:right="0" w:firstLine="0"/>
              <w:rPr>
                <w:b/>
                <w:bCs/>
                <w:sz w:val="16"/>
                <w:szCs w:val="16"/>
                <w:lang w:eastAsia="en-US"/>
              </w:rPr>
            </w:pPr>
            <w:r w:rsidRPr="00D769BE">
              <w:rPr>
                <w:b/>
                <w:bCs/>
                <w:sz w:val="16"/>
                <w:szCs w:val="16"/>
                <w:lang w:eastAsia="en-US"/>
              </w:rPr>
              <w:t>2019 год</w:t>
            </w:r>
          </w:p>
        </w:tc>
        <w:tc>
          <w:tcPr>
            <w:tcW w:w="992" w:type="dxa"/>
            <w:shd w:val="clear" w:color="auto" w:fill="FFFFFF"/>
            <w:noWrap/>
            <w:vAlign w:val="center"/>
          </w:tcPr>
          <w:p w:rsidR="0000649B" w:rsidRPr="0000649B" w:rsidRDefault="0000649B" w:rsidP="0000649B">
            <w:pPr>
              <w:spacing w:line="240" w:lineRule="auto"/>
              <w:ind w:left="0" w:right="-108" w:firstLine="0"/>
              <w:jc w:val="center"/>
              <w:rPr>
                <w:b/>
                <w:sz w:val="16"/>
                <w:szCs w:val="16"/>
              </w:rPr>
            </w:pPr>
            <w:r w:rsidRPr="0000649B">
              <w:rPr>
                <w:b/>
                <w:sz w:val="16"/>
                <w:szCs w:val="16"/>
              </w:rPr>
              <w:t>56 876,9</w:t>
            </w:r>
          </w:p>
        </w:tc>
        <w:tc>
          <w:tcPr>
            <w:tcW w:w="737" w:type="dxa"/>
            <w:vAlign w:val="center"/>
          </w:tcPr>
          <w:p w:rsidR="0000649B" w:rsidRPr="0000649B" w:rsidRDefault="0000649B" w:rsidP="0000649B">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61</w:t>
            </w:r>
          </w:p>
        </w:tc>
        <w:tc>
          <w:tcPr>
            <w:tcW w:w="851" w:type="dxa"/>
            <w:vAlign w:val="center"/>
            <w:hideMark/>
          </w:tcPr>
          <w:p w:rsidR="0000649B" w:rsidRPr="0000649B" w:rsidRDefault="0000649B" w:rsidP="0000649B">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709" w:type="dxa"/>
            <w:vAlign w:val="center"/>
            <w:hideMark/>
          </w:tcPr>
          <w:p w:rsidR="0000649B" w:rsidRPr="0000649B" w:rsidRDefault="0000649B" w:rsidP="0000649B">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50" w:type="dxa"/>
            <w:vAlign w:val="center"/>
            <w:hideMark/>
          </w:tcPr>
          <w:p w:rsidR="0000649B" w:rsidRPr="0000649B" w:rsidRDefault="0000649B" w:rsidP="0000649B">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1" w:type="dxa"/>
            <w:vAlign w:val="center"/>
            <w:hideMark/>
          </w:tcPr>
          <w:p w:rsidR="0000649B" w:rsidRPr="0000649B" w:rsidRDefault="0000649B" w:rsidP="0000649B">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34" w:type="dxa"/>
            <w:vAlign w:val="center"/>
            <w:hideMark/>
          </w:tcPr>
          <w:p w:rsidR="0000649B" w:rsidRPr="0000649B" w:rsidRDefault="0000649B" w:rsidP="0000649B">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0" w:type="dxa"/>
            <w:vAlign w:val="center"/>
            <w:hideMark/>
          </w:tcPr>
          <w:p w:rsidR="0000649B" w:rsidRPr="001661D9" w:rsidRDefault="0000649B" w:rsidP="0000649B">
            <w:pPr>
              <w:overflowPunct/>
              <w:autoSpaceDE/>
              <w:autoSpaceDN/>
              <w:adjustRightInd/>
              <w:spacing w:line="276" w:lineRule="auto"/>
              <w:ind w:left="0" w:right="0" w:firstLine="0"/>
              <w:jc w:val="center"/>
              <w:rPr>
                <w:rFonts w:eastAsiaTheme="minorHAnsi"/>
                <w:sz w:val="16"/>
                <w:szCs w:val="16"/>
                <w:lang w:eastAsia="en-US"/>
              </w:rPr>
            </w:pPr>
            <w:r w:rsidRPr="001661D9">
              <w:rPr>
                <w:rFonts w:eastAsiaTheme="minorHAnsi"/>
                <w:sz w:val="16"/>
                <w:szCs w:val="16"/>
                <w:lang w:eastAsia="en-US"/>
              </w:rPr>
              <w:t>-</w:t>
            </w:r>
          </w:p>
        </w:tc>
        <w:tc>
          <w:tcPr>
            <w:tcW w:w="834" w:type="dxa"/>
            <w:vAlign w:val="center"/>
            <w:hideMark/>
          </w:tcPr>
          <w:p w:rsidR="0000649B" w:rsidRPr="001661D9" w:rsidRDefault="0000649B" w:rsidP="0000649B">
            <w:pPr>
              <w:overflowPunct/>
              <w:autoSpaceDE/>
              <w:autoSpaceDN/>
              <w:adjustRightInd/>
              <w:spacing w:line="276" w:lineRule="auto"/>
              <w:ind w:left="0" w:right="0" w:firstLine="0"/>
              <w:jc w:val="center"/>
              <w:rPr>
                <w:rFonts w:eastAsiaTheme="minorHAnsi"/>
                <w:sz w:val="16"/>
                <w:szCs w:val="16"/>
                <w:lang w:eastAsia="en-US"/>
              </w:rPr>
            </w:pPr>
            <w:r w:rsidRPr="001661D9">
              <w:rPr>
                <w:rFonts w:eastAsiaTheme="minorHAnsi"/>
                <w:sz w:val="16"/>
                <w:szCs w:val="16"/>
                <w:lang w:eastAsia="en-US"/>
              </w:rPr>
              <w:t>-</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b/>
                <w:bCs/>
                <w:sz w:val="16"/>
                <w:szCs w:val="16"/>
                <w:lang w:eastAsia="en-US"/>
              </w:rPr>
            </w:pPr>
            <w:r w:rsidRPr="00D769BE">
              <w:rPr>
                <w:b/>
                <w:bCs/>
                <w:sz w:val="16"/>
                <w:szCs w:val="16"/>
                <w:lang w:eastAsia="en-US"/>
              </w:rPr>
              <w:t>2020 год</w:t>
            </w:r>
          </w:p>
        </w:tc>
        <w:tc>
          <w:tcPr>
            <w:tcW w:w="992" w:type="dxa"/>
            <w:shd w:val="clear" w:color="auto" w:fill="FFFFFF"/>
            <w:noWrap/>
            <w:vAlign w:val="center"/>
          </w:tcPr>
          <w:p w:rsidR="00C90E50" w:rsidRPr="0000649B" w:rsidRDefault="00C90E50" w:rsidP="00C90E50">
            <w:pPr>
              <w:spacing w:line="240" w:lineRule="auto"/>
              <w:ind w:left="0" w:right="-108" w:firstLine="0"/>
              <w:jc w:val="center"/>
              <w:rPr>
                <w:b/>
                <w:sz w:val="16"/>
                <w:szCs w:val="16"/>
              </w:rPr>
            </w:pPr>
            <w:r w:rsidRPr="0000649B">
              <w:rPr>
                <w:b/>
                <w:sz w:val="16"/>
                <w:szCs w:val="16"/>
              </w:rPr>
              <w:t>79 680,6</w:t>
            </w:r>
          </w:p>
        </w:tc>
        <w:tc>
          <w:tcPr>
            <w:tcW w:w="737"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63</w:t>
            </w:r>
          </w:p>
        </w:tc>
        <w:tc>
          <w:tcPr>
            <w:tcW w:w="851"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38</w:t>
            </w:r>
          </w:p>
        </w:tc>
        <w:tc>
          <w:tcPr>
            <w:tcW w:w="709"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p>
        </w:tc>
        <w:tc>
          <w:tcPr>
            <w:tcW w:w="850"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23</w:t>
            </w:r>
          </w:p>
        </w:tc>
        <w:tc>
          <w:tcPr>
            <w:tcW w:w="1151"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2</w:t>
            </w:r>
          </w:p>
        </w:tc>
        <w:tc>
          <w:tcPr>
            <w:tcW w:w="834"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p>
        </w:tc>
        <w:tc>
          <w:tcPr>
            <w:tcW w:w="1150" w:type="dxa"/>
            <w:vAlign w:val="center"/>
          </w:tcPr>
          <w:p w:rsidR="00C90E50" w:rsidRPr="001661D9" w:rsidRDefault="00C90E50" w:rsidP="001661D9">
            <w:pPr>
              <w:overflowPunct/>
              <w:autoSpaceDE/>
              <w:autoSpaceDN/>
              <w:adjustRightInd/>
              <w:spacing w:line="240" w:lineRule="auto"/>
              <w:ind w:left="0" w:right="34" w:firstLine="0"/>
              <w:jc w:val="center"/>
              <w:textAlignment w:val="auto"/>
              <w:rPr>
                <w:b/>
                <w:bCs/>
                <w:sz w:val="16"/>
                <w:szCs w:val="16"/>
              </w:rPr>
            </w:pPr>
            <w:r w:rsidRPr="001661D9">
              <w:rPr>
                <w:b/>
                <w:bCs/>
                <w:sz w:val="16"/>
                <w:szCs w:val="16"/>
              </w:rPr>
              <w:t>22 803,</w:t>
            </w:r>
            <w:r w:rsidR="001661D9">
              <w:rPr>
                <w:b/>
                <w:bCs/>
                <w:sz w:val="16"/>
                <w:szCs w:val="16"/>
              </w:rPr>
              <w:t>8</w:t>
            </w:r>
          </w:p>
        </w:tc>
        <w:tc>
          <w:tcPr>
            <w:tcW w:w="834" w:type="dxa"/>
            <w:vAlign w:val="center"/>
          </w:tcPr>
          <w:p w:rsidR="00C90E50" w:rsidRPr="001661D9" w:rsidRDefault="00C90E50" w:rsidP="00C90E50">
            <w:pPr>
              <w:overflowPunct/>
              <w:autoSpaceDE/>
              <w:adjustRightInd/>
              <w:spacing w:line="240" w:lineRule="auto"/>
              <w:ind w:left="0" w:right="0" w:firstLine="0"/>
              <w:jc w:val="center"/>
              <w:rPr>
                <w:b/>
                <w:sz w:val="16"/>
                <w:szCs w:val="16"/>
                <w:lang w:eastAsia="en-US"/>
              </w:rPr>
            </w:pPr>
            <w:r w:rsidRPr="001661D9">
              <w:rPr>
                <w:b/>
                <w:sz w:val="16"/>
                <w:szCs w:val="16"/>
                <w:lang w:eastAsia="en-US"/>
              </w:rPr>
              <w:t>2</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b/>
                <w:bCs/>
                <w:sz w:val="16"/>
                <w:szCs w:val="16"/>
                <w:lang w:eastAsia="en-US"/>
              </w:rPr>
            </w:pPr>
            <w:r w:rsidRPr="00D769BE">
              <w:rPr>
                <w:b/>
                <w:bCs/>
                <w:sz w:val="16"/>
                <w:szCs w:val="16"/>
                <w:lang w:eastAsia="en-US"/>
              </w:rPr>
              <w:t>2021 год</w:t>
            </w:r>
          </w:p>
        </w:tc>
        <w:tc>
          <w:tcPr>
            <w:tcW w:w="992" w:type="dxa"/>
            <w:shd w:val="clear" w:color="auto" w:fill="FFFFFF"/>
            <w:noWrap/>
            <w:vAlign w:val="center"/>
          </w:tcPr>
          <w:p w:rsidR="00C90E50" w:rsidRPr="0000649B" w:rsidRDefault="00C90E50" w:rsidP="00C90E50">
            <w:pPr>
              <w:spacing w:line="240" w:lineRule="auto"/>
              <w:ind w:left="0" w:right="-108" w:firstLine="0"/>
              <w:jc w:val="center"/>
              <w:rPr>
                <w:b/>
                <w:sz w:val="16"/>
                <w:szCs w:val="16"/>
              </w:rPr>
            </w:pPr>
            <w:r w:rsidRPr="0000649B">
              <w:rPr>
                <w:b/>
                <w:sz w:val="16"/>
                <w:szCs w:val="16"/>
              </w:rPr>
              <w:t>93 622,3</w:t>
            </w:r>
          </w:p>
        </w:tc>
        <w:tc>
          <w:tcPr>
            <w:tcW w:w="737"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62</w:t>
            </w:r>
          </w:p>
        </w:tc>
        <w:tc>
          <w:tcPr>
            <w:tcW w:w="851"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33</w:t>
            </w:r>
          </w:p>
        </w:tc>
        <w:tc>
          <w:tcPr>
            <w:tcW w:w="709"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p>
        </w:tc>
        <w:tc>
          <w:tcPr>
            <w:tcW w:w="850"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21</w:t>
            </w:r>
          </w:p>
        </w:tc>
        <w:tc>
          <w:tcPr>
            <w:tcW w:w="1151"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8</w:t>
            </w:r>
          </w:p>
        </w:tc>
        <w:tc>
          <w:tcPr>
            <w:tcW w:w="834" w:type="dxa"/>
            <w:vAlign w:val="center"/>
          </w:tcPr>
          <w:p w:rsidR="00C90E50" w:rsidRPr="0000649B" w:rsidRDefault="0027534D" w:rsidP="00C90E50">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9</w:t>
            </w: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b/>
                <w:bCs/>
                <w:sz w:val="16"/>
                <w:szCs w:val="16"/>
              </w:rPr>
            </w:pPr>
            <w:r w:rsidRPr="001661D9">
              <w:rPr>
                <w:b/>
                <w:bCs/>
                <w:sz w:val="16"/>
                <w:szCs w:val="16"/>
              </w:rPr>
              <w:t>13 941,7</w:t>
            </w:r>
          </w:p>
        </w:tc>
        <w:tc>
          <w:tcPr>
            <w:tcW w:w="834" w:type="dxa"/>
            <w:vAlign w:val="center"/>
          </w:tcPr>
          <w:p w:rsidR="00C90E50" w:rsidRPr="001661D9" w:rsidRDefault="00C90E50" w:rsidP="00C90E50">
            <w:pPr>
              <w:overflowPunct/>
              <w:autoSpaceDE/>
              <w:adjustRightInd/>
              <w:spacing w:line="240" w:lineRule="auto"/>
              <w:ind w:left="0" w:right="0" w:firstLine="0"/>
              <w:jc w:val="center"/>
              <w:rPr>
                <w:b/>
                <w:sz w:val="16"/>
                <w:szCs w:val="16"/>
                <w:lang w:eastAsia="en-US"/>
              </w:rPr>
            </w:pPr>
            <w:r w:rsidRPr="001661D9">
              <w:rPr>
                <w:b/>
                <w:sz w:val="16"/>
                <w:szCs w:val="16"/>
                <w:lang w:eastAsia="en-US"/>
              </w:rPr>
              <w:t>-1</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b/>
                <w:bCs/>
                <w:sz w:val="16"/>
                <w:szCs w:val="16"/>
                <w:lang w:eastAsia="en-US"/>
              </w:rPr>
            </w:pPr>
            <w:r w:rsidRPr="00D769BE">
              <w:rPr>
                <w:b/>
                <w:bCs/>
                <w:sz w:val="16"/>
                <w:szCs w:val="16"/>
                <w:lang w:eastAsia="en-US"/>
              </w:rPr>
              <w:t>2022 год</w:t>
            </w:r>
          </w:p>
        </w:tc>
        <w:tc>
          <w:tcPr>
            <w:tcW w:w="992" w:type="dxa"/>
            <w:shd w:val="clear" w:color="auto" w:fill="FFFFFF"/>
            <w:noWrap/>
            <w:vAlign w:val="center"/>
          </w:tcPr>
          <w:p w:rsidR="00C90E50" w:rsidRPr="0000649B" w:rsidRDefault="00C90E50" w:rsidP="00C90E50">
            <w:pPr>
              <w:spacing w:line="240" w:lineRule="auto"/>
              <w:ind w:left="0" w:right="-108" w:firstLine="0"/>
              <w:jc w:val="center"/>
              <w:rPr>
                <w:b/>
                <w:sz w:val="16"/>
                <w:szCs w:val="16"/>
              </w:rPr>
            </w:pPr>
            <w:r w:rsidRPr="0000649B">
              <w:rPr>
                <w:b/>
                <w:sz w:val="16"/>
                <w:szCs w:val="16"/>
              </w:rPr>
              <w:t>103 440,6</w:t>
            </w:r>
          </w:p>
        </w:tc>
        <w:tc>
          <w:tcPr>
            <w:tcW w:w="737"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62</w:t>
            </w:r>
          </w:p>
        </w:tc>
        <w:tc>
          <w:tcPr>
            <w:tcW w:w="851"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38</w:t>
            </w:r>
          </w:p>
        </w:tc>
        <w:tc>
          <w:tcPr>
            <w:tcW w:w="709" w:type="dxa"/>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r w:rsidRPr="0000649B">
              <w:rPr>
                <w:b/>
                <w:bCs/>
                <w:sz w:val="16"/>
                <w:szCs w:val="16"/>
                <w:lang w:eastAsia="en-US"/>
              </w:rPr>
              <w:t>24</w:t>
            </w:r>
          </w:p>
        </w:tc>
        <w:tc>
          <w:tcPr>
            <w:tcW w:w="1151"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p>
        </w:tc>
        <w:tc>
          <w:tcPr>
            <w:tcW w:w="834" w:type="dxa"/>
            <w:vAlign w:val="center"/>
          </w:tcPr>
          <w:p w:rsidR="00C90E50" w:rsidRPr="0000649B" w:rsidRDefault="00C90E50" w:rsidP="00C90E50">
            <w:pPr>
              <w:overflowPunct/>
              <w:autoSpaceDE/>
              <w:adjustRightInd/>
              <w:spacing w:line="240" w:lineRule="auto"/>
              <w:ind w:left="0" w:right="0" w:firstLine="0"/>
              <w:jc w:val="center"/>
              <w:rPr>
                <w:b/>
                <w:bCs/>
                <w:sz w:val="16"/>
                <w:szCs w:val="16"/>
                <w:lang w:eastAsia="en-US"/>
              </w:rPr>
            </w:pP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b/>
                <w:bCs/>
                <w:sz w:val="16"/>
                <w:szCs w:val="16"/>
              </w:rPr>
            </w:pPr>
            <w:r w:rsidRPr="001661D9">
              <w:rPr>
                <w:b/>
                <w:bCs/>
                <w:sz w:val="16"/>
                <w:szCs w:val="16"/>
              </w:rPr>
              <w:t>9 818,3</w:t>
            </w:r>
          </w:p>
        </w:tc>
        <w:tc>
          <w:tcPr>
            <w:tcW w:w="834" w:type="dxa"/>
            <w:vAlign w:val="center"/>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в том числе:</w:t>
            </w:r>
          </w:p>
        </w:tc>
        <w:tc>
          <w:tcPr>
            <w:tcW w:w="992"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37"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r>
      <w:tr w:rsidR="00C90E50" w:rsidRPr="005C1602" w:rsidTr="003F118C">
        <w:tc>
          <w:tcPr>
            <w:tcW w:w="1688" w:type="dxa"/>
            <w:vAlign w:val="center"/>
            <w:hideMark/>
          </w:tcPr>
          <w:p w:rsidR="00C90E50" w:rsidRPr="00D769BE" w:rsidRDefault="006A3E47" w:rsidP="00C90E50">
            <w:pPr>
              <w:overflowPunct/>
              <w:autoSpaceDE/>
              <w:adjustRightInd/>
              <w:spacing w:line="240" w:lineRule="auto"/>
              <w:ind w:left="0" w:right="0" w:firstLine="0"/>
              <w:rPr>
                <w:sz w:val="16"/>
                <w:szCs w:val="16"/>
                <w:lang w:eastAsia="en-US"/>
              </w:rPr>
            </w:pPr>
            <w:r>
              <w:rPr>
                <w:sz w:val="16"/>
                <w:szCs w:val="16"/>
                <w:lang w:eastAsia="en-US"/>
              </w:rPr>
              <w:t>н</w:t>
            </w:r>
            <w:r w:rsidR="00C90E50" w:rsidRPr="00D769BE">
              <w:rPr>
                <w:sz w:val="16"/>
                <w:szCs w:val="16"/>
                <w:lang w:eastAsia="en-US"/>
              </w:rPr>
              <w:t>а уровне госпрограммы</w:t>
            </w:r>
          </w:p>
        </w:tc>
        <w:tc>
          <w:tcPr>
            <w:tcW w:w="992"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709"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2019 год</w:t>
            </w:r>
          </w:p>
        </w:tc>
        <w:tc>
          <w:tcPr>
            <w:tcW w:w="992" w:type="dxa"/>
            <w:noWrap/>
            <w:vAlign w:val="center"/>
          </w:tcPr>
          <w:p w:rsidR="00C90E50" w:rsidRPr="0000649B" w:rsidRDefault="00C90E50" w:rsidP="00C90E50">
            <w:pPr>
              <w:spacing w:line="240" w:lineRule="auto"/>
              <w:ind w:left="0" w:right="-108" w:firstLine="0"/>
              <w:jc w:val="center"/>
              <w:rPr>
                <w:sz w:val="16"/>
                <w:szCs w:val="16"/>
              </w:rPr>
            </w:pPr>
            <w:r w:rsidRPr="0000649B">
              <w:rPr>
                <w:sz w:val="16"/>
                <w:szCs w:val="16"/>
              </w:rPr>
              <w:t>56 876,9</w:t>
            </w:r>
          </w:p>
        </w:tc>
        <w:tc>
          <w:tcPr>
            <w:tcW w:w="737"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8</w:t>
            </w:r>
          </w:p>
        </w:tc>
        <w:tc>
          <w:tcPr>
            <w:tcW w:w="8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1661D9">
              <w:rPr>
                <w:rFonts w:eastAsiaTheme="minorHAnsi"/>
                <w:sz w:val="16"/>
                <w:szCs w:val="16"/>
                <w:lang w:eastAsia="en-US"/>
              </w:rPr>
              <w:t>-</w:t>
            </w:r>
          </w:p>
        </w:tc>
      </w:tr>
      <w:tr w:rsidR="001661D9" w:rsidRPr="005C1602" w:rsidTr="003F118C">
        <w:tc>
          <w:tcPr>
            <w:tcW w:w="1688" w:type="dxa"/>
            <w:vAlign w:val="center"/>
            <w:hideMark/>
          </w:tcPr>
          <w:p w:rsidR="001661D9" w:rsidRPr="00D769BE" w:rsidRDefault="001661D9" w:rsidP="001661D9">
            <w:pPr>
              <w:overflowPunct/>
              <w:autoSpaceDE/>
              <w:adjustRightInd/>
              <w:spacing w:line="240" w:lineRule="auto"/>
              <w:ind w:left="0" w:right="0" w:firstLine="0"/>
              <w:rPr>
                <w:sz w:val="16"/>
                <w:szCs w:val="16"/>
                <w:lang w:eastAsia="en-US"/>
              </w:rPr>
            </w:pPr>
            <w:r w:rsidRPr="00D769BE">
              <w:rPr>
                <w:sz w:val="16"/>
                <w:szCs w:val="16"/>
                <w:lang w:eastAsia="en-US"/>
              </w:rPr>
              <w:t>2020 год</w:t>
            </w:r>
          </w:p>
        </w:tc>
        <w:tc>
          <w:tcPr>
            <w:tcW w:w="992" w:type="dxa"/>
            <w:noWrap/>
            <w:vAlign w:val="center"/>
          </w:tcPr>
          <w:p w:rsidR="001661D9" w:rsidRPr="0000649B" w:rsidRDefault="001661D9" w:rsidP="001661D9">
            <w:pPr>
              <w:spacing w:line="240" w:lineRule="auto"/>
              <w:ind w:left="0" w:right="-108" w:firstLine="0"/>
              <w:jc w:val="center"/>
              <w:rPr>
                <w:sz w:val="16"/>
                <w:szCs w:val="16"/>
              </w:rPr>
            </w:pPr>
            <w:r w:rsidRPr="0000649B">
              <w:rPr>
                <w:sz w:val="16"/>
                <w:szCs w:val="16"/>
              </w:rPr>
              <w:t>79 680,6</w:t>
            </w:r>
          </w:p>
        </w:tc>
        <w:tc>
          <w:tcPr>
            <w:tcW w:w="737" w:type="dxa"/>
            <w:noWrap/>
            <w:vAlign w:val="center"/>
          </w:tcPr>
          <w:p w:rsidR="001661D9" w:rsidRPr="0000649B" w:rsidRDefault="001661D9" w:rsidP="001661D9">
            <w:pPr>
              <w:overflowPunct/>
              <w:autoSpaceDE/>
              <w:adjustRightInd/>
              <w:spacing w:line="240" w:lineRule="auto"/>
              <w:ind w:left="0" w:right="0" w:firstLine="0"/>
              <w:jc w:val="center"/>
              <w:rPr>
                <w:sz w:val="16"/>
                <w:szCs w:val="16"/>
                <w:lang w:eastAsia="en-US"/>
              </w:rPr>
            </w:pPr>
            <w:r w:rsidRPr="0000649B">
              <w:rPr>
                <w:sz w:val="16"/>
                <w:szCs w:val="16"/>
                <w:lang w:eastAsia="en-US"/>
              </w:rPr>
              <w:t>8</w:t>
            </w:r>
          </w:p>
        </w:tc>
        <w:tc>
          <w:tcPr>
            <w:tcW w:w="851" w:type="dxa"/>
            <w:noWrap/>
            <w:vAlign w:val="center"/>
          </w:tcPr>
          <w:p w:rsidR="001661D9" w:rsidRPr="0000649B" w:rsidRDefault="001661D9" w:rsidP="001661D9">
            <w:pPr>
              <w:overflowPunct/>
              <w:autoSpaceDE/>
              <w:adjustRightInd/>
              <w:spacing w:line="240" w:lineRule="auto"/>
              <w:ind w:left="0" w:right="0" w:firstLine="0"/>
              <w:jc w:val="center"/>
              <w:rPr>
                <w:sz w:val="16"/>
                <w:szCs w:val="16"/>
                <w:lang w:eastAsia="en-US"/>
              </w:rPr>
            </w:pPr>
            <w:r w:rsidRPr="0000649B">
              <w:rPr>
                <w:sz w:val="16"/>
                <w:szCs w:val="16"/>
                <w:lang w:eastAsia="en-US"/>
              </w:rPr>
              <w:t>7</w:t>
            </w:r>
          </w:p>
        </w:tc>
        <w:tc>
          <w:tcPr>
            <w:tcW w:w="709" w:type="dxa"/>
            <w:noWrap/>
            <w:vAlign w:val="center"/>
          </w:tcPr>
          <w:p w:rsidR="001661D9" w:rsidRPr="0000649B" w:rsidRDefault="001661D9" w:rsidP="001661D9">
            <w:pPr>
              <w:overflowPunct/>
              <w:autoSpaceDE/>
              <w:adjustRightInd/>
              <w:spacing w:line="240" w:lineRule="auto"/>
              <w:ind w:left="0" w:right="0" w:firstLine="0"/>
              <w:jc w:val="center"/>
              <w:rPr>
                <w:sz w:val="16"/>
                <w:szCs w:val="16"/>
                <w:lang w:eastAsia="en-US"/>
              </w:rPr>
            </w:pPr>
          </w:p>
        </w:tc>
        <w:tc>
          <w:tcPr>
            <w:tcW w:w="850" w:type="dxa"/>
            <w:noWrap/>
            <w:vAlign w:val="center"/>
          </w:tcPr>
          <w:p w:rsidR="001661D9" w:rsidRPr="0000649B" w:rsidRDefault="001661D9" w:rsidP="001661D9">
            <w:pPr>
              <w:overflowPunct/>
              <w:autoSpaceDE/>
              <w:adjustRightInd/>
              <w:spacing w:line="240" w:lineRule="auto"/>
              <w:ind w:left="0" w:right="0" w:firstLine="0"/>
              <w:jc w:val="center"/>
              <w:rPr>
                <w:sz w:val="16"/>
                <w:szCs w:val="16"/>
                <w:lang w:eastAsia="en-US"/>
              </w:rPr>
            </w:pPr>
            <w:r w:rsidRPr="0000649B">
              <w:rPr>
                <w:sz w:val="16"/>
                <w:szCs w:val="16"/>
                <w:lang w:eastAsia="en-US"/>
              </w:rPr>
              <w:t>1</w:t>
            </w:r>
          </w:p>
        </w:tc>
        <w:tc>
          <w:tcPr>
            <w:tcW w:w="1151" w:type="dxa"/>
            <w:noWrap/>
            <w:vAlign w:val="center"/>
          </w:tcPr>
          <w:p w:rsidR="001661D9" w:rsidRPr="0000649B" w:rsidRDefault="001661D9" w:rsidP="001661D9">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tcPr>
          <w:p w:rsidR="001661D9" w:rsidRPr="0000649B" w:rsidRDefault="001661D9" w:rsidP="001661D9">
            <w:pPr>
              <w:overflowPunct/>
              <w:autoSpaceDE/>
              <w:adjustRightInd/>
              <w:spacing w:line="240" w:lineRule="auto"/>
              <w:ind w:left="0" w:right="0" w:firstLine="0"/>
              <w:jc w:val="center"/>
              <w:rPr>
                <w:sz w:val="16"/>
                <w:szCs w:val="16"/>
                <w:lang w:eastAsia="en-US"/>
              </w:rPr>
            </w:pPr>
          </w:p>
        </w:tc>
        <w:tc>
          <w:tcPr>
            <w:tcW w:w="1150" w:type="dxa"/>
            <w:vAlign w:val="center"/>
          </w:tcPr>
          <w:p w:rsidR="001661D9" w:rsidRPr="001661D9" w:rsidRDefault="001661D9" w:rsidP="001661D9">
            <w:pPr>
              <w:overflowPunct/>
              <w:autoSpaceDE/>
              <w:autoSpaceDN/>
              <w:adjustRightInd/>
              <w:spacing w:line="240" w:lineRule="auto"/>
              <w:ind w:left="0" w:right="34" w:firstLine="0"/>
              <w:jc w:val="center"/>
              <w:textAlignment w:val="auto"/>
              <w:rPr>
                <w:bCs/>
                <w:sz w:val="16"/>
                <w:szCs w:val="16"/>
              </w:rPr>
            </w:pPr>
            <w:r w:rsidRPr="001661D9">
              <w:rPr>
                <w:bCs/>
                <w:sz w:val="16"/>
                <w:szCs w:val="16"/>
              </w:rPr>
              <w:t>22 803,8</w:t>
            </w:r>
          </w:p>
        </w:tc>
        <w:tc>
          <w:tcPr>
            <w:tcW w:w="834" w:type="dxa"/>
            <w:vAlign w:val="center"/>
          </w:tcPr>
          <w:p w:rsidR="001661D9" w:rsidRPr="001661D9" w:rsidRDefault="001661D9" w:rsidP="001661D9">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2021 год</w:t>
            </w:r>
          </w:p>
        </w:tc>
        <w:tc>
          <w:tcPr>
            <w:tcW w:w="992" w:type="dxa"/>
            <w:noWrap/>
            <w:vAlign w:val="center"/>
          </w:tcPr>
          <w:p w:rsidR="00C90E50" w:rsidRPr="0000649B" w:rsidRDefault="00C90E50" w:rsidP="00C90E50">
            <w:pPr>
              <w:spacing w:line="240" w:lineRule="auto"/>
              <w:ind w:left="0" w:right="-108" w:firstLine="0"/>
              <w:jc w:val="center"/>
              <w:rPr>
                <w:sz w:val="16"/>
                <w:szCs w:val="16"/>
              </w:rPr>
            </w:pPr>
            <w:r w:rsidRPr="0000649B">
              <w:rPr>
                <w:sz w:val="16"/>
                <w:szCs w:val="16"/>
              </w:rPr>
              <w:t>93 622,3</w:t>
            </w:r>
          </w:p>
        </w:tc>
        <w:tc>
          <w:tcPr>
            <w:tcW w:w="737"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9</w:t>
            </w:r>
          </w:p>
        </w:tc>
        <w:tc>
          <w:tcPr>
            <w:tcW w:w="851"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6</w:t>
            </w:r>
          </w:p>
        </w:tc>
        <w:tc>
          <w:tcPr>
            <w:tcW w:w="709"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50"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2</w:t>
            </w:r>
          </w:p>
        </w:tc>
        <w:tc>
          <w:tcPr>
            <w:tcW w:w="11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1</w:t>
            </w:r>
          </w:p>
        </w:tc>
        <w:tc>
          <w:tcPr>
            <w:tcW w:w="834"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tcPr>
          <w:p w:rsidR="00C90E50" w:rsidRPr="001661D9" w:rsidRDefault="001661D9" w:rsidP="00C90E50">
            <w:pPr>
              <w:overflowPunct/>
              <w:autoSpaceDE/>
              <w:autoSpaceDN/>
              <w:adjustRightInd/>
              <w:spacing w:line="240" w:lineRule="auto"/>
              <w:ind w:left="0" w:right="34" w:firstLine="0"/>
              <w:jc w:val="center"/>
              <w:textAlignment w:val="auto"/>
              <w:rPr>
                <w:bCs/>
                <w:sz w:val="16"/>
                <w:szCs w:val="16"/>
              </w:rPr>
            </w:pPr>
            <w:r>
              <w:rPr>
                <w:bCs/>
                <w:sz w:val="16"/>
                <w:szCs w:val="16"/>
              </w:rPr>
              <w:t>13 941,7</w:t>
            </w:r>
          </w:p>
        </w:tc>
        <w:tc>
          <w:tcPr>
            <w:tcW w:w="834" w:type="dxa"/>
            <w:vAlign w:val="center"/>
          </w:tcPr>
          <w:p w:rsidR="00C90E50" w:rsidRPr="001661D9" w:rsidRDefault="00C90E50" w:rsidP="00C90E50">
            <w:pPr>
              <w:overflowPunct/>
              <w:autoSpaceDE/>
              <w:adjustRightInd/>
              <w:spacing w:line="240" w:lineRule="auto"/>
              <w:ind w:left="0" w:right="0" w:firstLine="0"/>
              <w:jc w:val="center"/>
              <w:rPr>
                <w:sz w:val="16"/>
                <w:szCs w:val="16"/>
                <w:lang w:eastAsia="en-US"/>
              </w:rPr>
            </w:pPr>
            <w:r w:rsidRPr="001661D9">
              <w:rPr>
                <w:sz w:val="16"/>
                <w:szCs w:val="16"/>
                <w:lang w:eastAsia="en-US"/>
              </w:rPr>
              <w:t>1</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2022 год</w:t>
            </w:r>
          </w:p>
        </w:tc>
        <w:tc>
          <w:tcPr>
            <w:tcW w:w="992" w:type="dxa"/>
            <w:noWrap/>
            <w:vAlign w:val="center"/>
          </w:tcPr>
          <w:p w:rsidR="00C90E50" w:rsidRPr="0000649B" w:rsidRDefault="00C90E50" w:rsidP="00C90E50">
            <w:pPr>
              <w:spacing w:line="240" w:lineRule="auto"/>
              <w:ind w:left="0" w:right="-108" w:firstLine="0"/>
              <w:jc w:val="center"/>
              <w:rPr>
                <w:sz w:val="16"/>
                <w:szCs w:val="16"/>
              </w:rPr>
            </w:pPr>
            <w:r w:rsidRPr="0000649B">
              <w:rPr>
                <w:sz w:val="16"/>
                <w:szCs w:val="16"/>
              </w:rPr>
              <w:t>103 440,6</w:t>
            </w:r>
          </w:p>
        </w:tc>
        <w:tc>
          <w:tcPr>
            <w:tcW w:w="737"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9</w:t>
            </w:r>
          </w:p>
        </w:tc>
        <w:tc>
          <w:tcPr>
            <w:tcW w:w="851"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7</w:t>
            </w:r>
          </w:p>
        </w:tc>
        <w:tc>
          <w:tcPr>
            <w:tcW w:w="709"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2</w:t>
            </w:r>
          </w:p>
        </w:tc>
        <w:tc>
          <w:tcPr>
            <w:tcW w:w="11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bCs/>
                <w:sz w:val="16"/>
                <w:szCs w:val="16"/>
              </w:rPr>
            </w:pPr>
            <w:r w:rsidRPr="001661D9">
              <w:rPr>
                <w:bCs/>
                <w:sz w:val="16"/>
                <w:szCs w:val="16"/>
              </w:rPr>
              <w:t>9 818,3</w:t>
            </w:r>
          </w:p>
        </w:tc>
        <w:tc>
          <w:tcPr>
            <w:tcW w:w="834" w:type="dxa"/>
            <w:vAlign w:val="center"/>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utoSpaceDN/>
              <w:adjustRightInd/>
              <w:spacing w:line="240" w:lineRule="auto"/>
              <w:ind w:left="0" w:right="34" w:firstLine="0"/>
              <w:textAlignment w:val="auto"/>
              <w:rPr>
                <w:sz w:val="16"/>
                <w:szCs w:val="16"/>
              </w:rPr>
            </w:pPr>
            <w:r w:rsidRPr="00D769BE">
              <w:rPr>
                <w:sz w:val="16"/>
                <w:szCs w:val="16"/>
              </w:rPr>
              <w:t>по подпрограмме «Регулирование качества окружающей среды»</w:t>
            </w:r>
          </w:p>
        </w:tc>
        <w:tc>
          <w:tcPr>
            <w:tcW w:w="992"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37"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2019 год</w:t>
            </w:r>
          </w:p>
        </w:tc>
        <w:tc>
          <w:tcPr>
            <w:tcW w:w="992" w:type="dxa"/>
            <w:noWrap/>
            <w:vAlign w:val="center"/>
          </w:tcPr>
          <w:p w:rsidR="00C90E50" w:rsidRPr="0000649B" w:rsidRDefault="00C90E50" w:rsidP="00C90E50">
            <w:pPr>
              <w:spacing w:line="240" w:lineRule="auto"/>
              <w:ind w:left="0" w:right="-108" w:firstLine="0"/>
              <w:jc w:val="center"/>
              <w:rPr>
                <w:sz w:val="16"/>
                <w:szCs w:val="16"/>
              </w:rPr>
            </w:pPr>
            <w:r w:rsidRPr="0000649B">
              <w:rPr>
                <w:sz w:val="16"/>
                <w:szCs w:val="16"/>
              </w:rPr>
              <w:t>25 846,5</w:t>
            </w:r>
          </w:p>
        </w:tc>
        <w:tc>
          <w:tcPr>
            <w:tcW w:w="737"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10</w:t>
            </w:r>
          </w:p>
        </w:tc>
        <w:tc>
          <w:tcPr>
            <w:tcW w:w="8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709"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50"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34"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1661D9">
              <w:rPr>
                <w:rFonts w:eastAsiaTheme="minorHAnsi"/>
                <w:sz w:val="16"/>
                <w:szCs w:val="16"/>
                <w:lang w:eastAsia="en-US"/>
              </w:rPr>
              <w:t>-</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2020 год</w:t>
            </w:r>
          </w:p>
        </w:tc>
        <w:tc>
          <w:tcPr>
            <w:tcW w:w="992" w:type="dxa"/>
            <w:noWrap/>
            <w:vAlign w:val="center"/>
          </w:tcPr>
          <w:p w:rsidR="00C90E50" w:rsidRPr="0000649B" w:rsidRDefault="00C90E50" w:rsidP="00C90E50">
            <w:pPr>
              <w:spacing w:line="240" w:lineRule="auto"/>
              <w:ind w:left="0" w:right="-108" w:firstLine="0"/>
              <w:jc w:val="center"/>
              <w:rPr>
                <w:sz w:val="16"/>
                <w:szCs w:val="16"/>
              </w:rPr>
            </w:pPr>
            <w:r w:rsidRPr="0000649B">
              <w:rPr>
                <w:sz w:val="16"/>
                <w:szCs w:val="16"/>
              </w:rPr>
              <w:t>44 670,1</w:t>
            </w:r>
          </w:p>
        </w:tc>
        <w:tc>
          <w:tcPr>
            <w:tcW w:w="737"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11</w:t>
            </w:r>
          </w:p>
        </w:tc>
        <w:tc>
          <w:tcPr>
            <w:tcW w:w="851"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8</w:t>
            </w:r>
          </w:p>
        </w:tc>
        <w:tc>
          <w:tcPr>
            <w:tcW w:w="709"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2</w:t>
            </w:r>
          </w:p>
        </w:tc>
        <w:tc>
          <w:tcPr>
            <w:tcW w:w="11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1</w:t>
            </w:r>
          </w:p>
        </w:tc>
        <w:tc>
          <w:tcPr>
            <w:tcW w:w="834"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18 823,6</w:t>
            </w:r>
          </w:p>
        </w:tc>
        <w:tc>
          <w:tcPr>
            <w:tcW w:w="834" w:type="dxa"/>
            <w:vAlign w:val="center"/>
          </w:tcPr>
          <w:p w:rsidR="00C90E50" w:rsidRPr="001661D9" w:rsidRDefault="00C90E50" w:rsidP="00C90E50">
            <w:pPr>
              <w:overflowPunct/>
              <w:autoSpaceDE/>
              <w:adjustRightInd/>
              <w:spacing w:line="240" w:lineRule="auto"/>
              <w:ind w:left="0" w:right="0" w:firstLine="0"/>
              <w:jc w:val="center"/>
              <w:rPr>
                <w:sz w:val="16"/>
                <w:szCs w:val="16"/>
                <w:lang w:eastAsia="en-US"/>
              </w:rPr>
            </w:pPr>
            <w:r w:rsidRPr="001661D9">
              <w:rPr>
                <w:sz w:val="16"/>
                <w:szCs w:val="16"/>
                <w:lang w:eastAsia="en-US"/>
              </w:rPr>
              <w:t>1</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2021 год</w:t>
            </w:r>
          </w:p>
        </w:tc>
        <w:tc>
          <w:tcPr>
            <w:tcW w:w="992" w:type="dxa"/>
            <w:noWrap/>
            <w:vAlign w:val="center"/>
          </w:tcPr>
          <w:p w:rsidR="00C90E50" w:rsidRPr="0000649B" w:rsidRDefault="00C90E50" w:rsidP="00C90E50">
            <w:pPr>
              <w:spacing w:line="240" w:lineRule="auto"/>
              <w:ind w:left="0" w:right="-108" w:firstLine="0"/>
              <w:jc w:val="center"/>
              <w:rPr>
                <w:sz w:val="16"/>
                <w:szCs w:val="16"/>
              </w:rPr>
            </w:pPr>
            <w:r w:rsidRPr="0000649B">
              <w:rPr>
                <w:sz w:val="16"/>
                <w:szCs w:val="16"/>
              </w:rPr>
              <w:t>58 376,3</w:t>
            </w:r>
          </w:p>
        </w:tc>
        <w:tc>
          <w:tcPr>
            <w:tcW w:w="737"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11</w:t>
            </w:r>
          </w:p>
        </w:tc>
        <w:tc>
          <w:tcPr>
            <w:tcW w:w="851"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8</w:t>
            </w:r>
          </w:p>
        </w:tc>
        <w:tc>
          <w:tcPr>
            <w:tcW w:w="709"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50"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3</w:t>
            </w:r>
          </w:p>
        </w:tc>
        <w:tc>
          <w:tcPr>
            <w:tcW w:w="1151"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34"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13 706,2</w:t>
            </w:r>
          </w:p>
        </w:tc>
        <w:tc>
          <w:tcPr>
            <w:tcW w:w="834" w:type="dxa"/>
            <w:vAlign w:val="center"/>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2022 год</w:t>
            </w:r>
          </w:p>
        </w:tc>
        <w:tc>
          <w:tcPr>
            <w:tcW w:w="992" w:type="dxa"/>
            <w:noWrap/>
            <w:vAlign w:val="center"/>
          </w:tcPr>
          <w:p w:rsidR="00C90E50" w:rsidRPr="0000649B" w:rsidRDefault="00C90E50" w:rsidP="00C90E50">
            <w:pPr>
              <w:spacing w:line="240" w:lineRule="auto"/>
              <w:ind w:left="0" w:right="-108" w:firstLine="0"/>
              <w:jc w:val="center"/>
              <w:rPr>
                <w:sz w:val="16"/>
                <w:szCs w:val="16"/>
              </w:rPr>
            </w:pPr>
            <w:r w:rsidRPr="0000649B">
              <w:rPr>
                <w:sz w:val="16"/>
                <w:szCs w:val="16"/>
              </w:rPr>
              <w:t>68 760,0</w:t>
            </w:r>
          </w:p>
        </w:tc>
        <w:tc>
          <w:tcPr>
            <w:tcW w:w="737"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11</w:t>
            </w:r>
          </w:p>
        </w:tc>
        <w:tc>
          <w:tcPr>
            <w:tcW w:w="851"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9</w:t>
            </w:r>
          </w:p>
        </w:tc>
        <w:tc>
          <w:tcPr>
            <w:tcW w:w="709"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2</w:t>
            </w:r>
          </w:p>
        </w:tc>
        <w:tc>
          <w:tcPr>
            <w:tcW w:w="11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10 383,7</w:t>
            </w:r>
          </w:p>
        </w:tc>
        <w:tc>
          <w:tcPr>
            <w:tcW w:w="834" w:type="dxa"/>
            <w:vAlign w:val="center"/>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utoSpaceDN/>
              <w:adjustRightInd/>
              <w:spacing w:line="240" w:lineRule="auto"/>
              <w:ind w:left="0" w:right="34" w:firstLine="0"/>
              <w:textAlignment w:val="auto"/>
              <w:rPr>
                <w:sz w:val="16"/>
                <w:szCs w:val="16"/>
              </w:rPr>
            </w:pPr>
            <w:r w:rsidRPr="00D769BE">
              <w:rPr>
                <w:sz w:val="16"/>
                <w:szCs w:val="16"/>
              </w:rPr>
              <w:t>по подпрограмме «Биологическое разнообразие России»</w:t>
            </w:r>
          </w:p>
        </w:tc>
        <w:tc>
          <w:tcPr>
            <w:tcW w:w="992"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37"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2019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9 588,9</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18</w:t>
            </w:r>
          </w:p>
        </w:tc>
        <w:tc>
          <w:tcPr>
            <w:tcW w:w="8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1661D9">
              <w:rPr>
                <w:rFonts w:eastAsiaTheme="minorHAnsi"/>
                <w:sz w:val="16"/>
                <w:szCs w:val="16"/>
                <w:lang w:eastAsia="en-US"/>
              </w:rPr>
              <w:t>-</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2020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8 975,6</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18</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14</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4</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-613,3</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2021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9 330,7</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18</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14</w:t>
            </w:r>
          </w:p>
        </w:tc>
        <w:tc>
          <w:tcPr>
            <w:tcW w:w="709"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4</w:t>
            </w:r>
          </w:p>
        </w:tc>
        <w:tc>
          <w:tcPr>
            <w:tcW w:w="11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355,1</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2022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9 665,3</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18</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13</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5</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334,6</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utoSpaceDN/>
              <w:adjustRightInd/>
              <w:spacing w:line="240" w:lineRule="auto"/>
              <w:ind w:left="0" w:right="34" w:firstLine="0"/>
              <w:textAlignment w:val="auto"/>
              <w:rPr>
                <w:sz w:val="16"/>
                <w:szCs w:val="16"/>
              </w:rPr>
            </w:pPr>
            <w:r w:rsidRPr="00D769BE">
              <w:rPr>
                <w:sz w:val="16"/>
                <w:szCs w:val="16"/>
              </w:rPr>
              <w:lastRenderedPageBreak/>
              <w:t>по подпрограмме «Гидрометеорология и мониторинг окружающей среды»</w:t>
            </w:r>
          </w:p>
        </w:tc>
        <w:tc>
          <w:tcPr>
            <w:tcW w:w="992"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37"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2019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14 915,0</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12</w:t>
            </w:r>
          </w:p>
        </w:tc>
        <w:tc>
          <w:tcPr>
            <w:tcW w:w="8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1661D9">
              <w:rPr>
                <w:rFonts w:eastAsiaTheme="minorHAnsi"/>
                <w:sz w:val="16"/>
                <w:szCs w:val="16"/>
                <w:lang w:eastAsia="en-US"/>
              </w:rPr>
              <w:t>-</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2020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16 320,4</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12</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11</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1 405,4</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2021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15 401,6</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12</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3</w:t>
            </w:r>
          </w:p>
        </w:tc>
        <w:tc>
          <w:tcPr>
            <w:tcW w:w="709"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9</w:t>
            </w:r>
          </w:p>
        </w:tc>
        <w:tc>
          <w:tcPr>
            <w:tcW w:w="11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-918,8</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2022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15 243,6</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12</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2</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10</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-158,0</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utoSpaceDN/>
              <w:adjustRightInd/>
              <w:spacing w:line="240" w:lineRule="auto"/>
              <w:ind w:left="0" w:right="34" w:firstLine="0"/>
              <w:textAlignment w:val="auto"/>
              <w:rPr>
                <w:sz w:val="16"/>
                <w:szCs w:val="16"/>
              </w:rPr>
            </w:pPr>
            <w:r w:rsidRPr="00D769BE">
              <w:rPr>
                <w:sz w:val="16"/>
                <w:szCs w:val="16"/>
              </w:rPr>
              <w:t>по подпрограмме «Организация и обеспечение работ и научных исследований в Арктике и Антарктике»</w:t>
            </w:r>
          </w:p>
        </w:tc>
        <w:tc>
          <w:tcPr>
            <w:tcW w:w="992"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37"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2019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2 599,7</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4</w:t>
            </w:r>
          </w:p>
        </w:tc>
        <w:tc>
          <w:tcPr>
            <w:tcW w:w="8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1661D9">
              <w:rPr>
                <w:rFonts w:eastAsiaTheme="minorHAnsi"/>
                <w:sz w:val="16"/>
                <w:szCs w:val="16"/>
                <w:lang w:eastAsia="en-US"/>
              </w:rPr>
              <w:t>-</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2020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5 201,6</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5</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1</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3</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1</w:t>
            </w: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2 601,9</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r w:rsidRPr="001661D9">
              <w:rPr>
                <w:sz w:val="16"/>
                <w:szCs w:val="16"/>
                <w:lang w:eastAsia="en-US"/>
              </w:rPr>
              <w:t>1</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2021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4 463,7</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8</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2</w:t>
            </w:r>
          </w:p>
        </w:tc>
        <w:tc>
          <w:tcPr>
            <w:tcW w:w="709"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3</w:t>
            </w:r>
          </w:p>
        </w:tc>
        <w:tc>
          <w:tcPr>
            <w:tcW w:w="11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3</w:t>
            </w: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-737,9</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r w:rsidRPr="001661D9">
              <w:rPr>
                <w:sz w:val="16"/>
                <w:szCs w:val="16"/>
                <w:lang w:eastAsia="en-US"/>
              </w:rPr>
              <w:t>3</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2022 год</w:t>
            </w:r>
          </w:p>
        </w:tc>
        <w:tc>
          <w:tcPr>
            <w:tcW w:w="992" w:type="dxa"/>
            <w:noWrap/>
            <w:vAlign w:val="center"/>
            <w:hideMark/>
          </w:tcPr>
          <w:p w:rsidR="00C90E50" w:rsidRPr="0000649B" w:rsidRDefault="00C90E50" w:rsidP="00C90E50">
            <w:pPr>
              <w:spacing w:line="240" w:lineRule="auto"/>
              <w:ind w:left="0" w:right="-108" w:firstLine="0"/>
              <w:jc w:val="center"/>
              <w:rPr>
                <w:sz w:val="16"/>
                <w:szCs w:val="16"/>
              </w:rPr>
            </w:pPr>
            <w:r w:rsidRPr="0000649B">
              <w:rPr>
                <w:sz w:val="16"/>
                <w:szCs w:val="16"/>
              </w:rPr>
              <w:t>3 877,9</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8</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3</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5</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-585,8</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utoSpaceDN/>
              <w:adjustRightInd/>
              <w:spacing w:line="240" w:lineRule="auto"/>
              <w:ind w:left="0" w:right="34" w:firstLine="0"/>
              <w:textAlignment w:val="auto"/>
              <w:rPr>
                <w:sz w:val="16"/>
                <w:szCs w:val="16"/>
              </w:rPr>
            </w:pPr>
            <w:r w:rsidRPr="00D769BE">
              <w:rPr>
                <w:sz w:val="16"/>
                <w:szCs w:val="16"/>
              </w:rPr>
              <w:t>по подпрограмме 9«Охрана озера Байкал и социально-экономическое развитие Байкальской природной территории»»</w:t>
            </w:r>
          </w:p>
        </w:tc>
        <w:tc>
          <w:tcPr>
            <w:tcW w:w="992"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37"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2019 год</w:t>
            </w:r>
          </w:p>
        </w:tc>
        <w:tc>
          <w:tcPr>
            <w:tcW w:w="992" w:type="dxa"/>
            <w:noWrap/>
            <w:vAlign w:val="center"/>
            <w:hideMark/>
          </w:tcPr>
          <w:p w:rsidR="00C90E50" w:rsidRPr="0000649B" w:rsidRDefault="00C90E50" w:rsidP="00C90E50">
            <w:pPr>
              <w:overflowPunct/>
              <w:autoSpaceDE/>
              <w:autoSpaceDN/>
              <w:adjustRightInd/>
              <w:spacing w:line="240" w:lineRule="auto"/>
              <w:ind w:left="0" w:right="34" w:firstLine="0"/>
              <w:jc w:val="center"/>
              <w:textAlignment w:val="auto"/>
              <w:rPr>
                <w:sz w:val="16"/>
                <w:szCs w:val="16"/>
              </w:rPr>
            </w:pPr>
            <w:r w:rsidRPr="0000649B">
              <w:rPr>
                <w:sz w:val="16"/>
                <w:szCs w:val="16"/>
              </w:rPr>
              <w:t>0</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0</w:t>
            </w:r>
          </w:p>
        </w:tc>
        <w:tc>
          <w:tcPr>
            <w:tcW w:w="8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1661D9">
              <w:rPr>
                <w:rFonts w:eastAsiaTheme="minorHAnsi"/>
                <w:sz w:val="16"/>
                <w:szCs w:val="16"/>
                <w:lang w:eastAsia="en-US"/>
              </w:rPr>
              <w:t>-</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2020 год</w:t>
            </w:r>
          </w:p>
        </w:tc>
        <w:tc>
          <w:tcPr>
            <w:tcW w:w="992" w:type="dxa"/>
            <w:noWrap/>
            <w:vAlign w:val="center"/>
            <w:hideMark/>
          </w:tcPr>
          <w:p w:rsidR="00C90E50" w:rsidRPr="0000649B" w:rsidRDefault="00C90E50" w:rsidP="00C90E50">
            <w:pPr>
              <w:overflowPunct/>
              <w:autoSpaceDE/>
              <w:autoSpaceDN/>
              <w:adjustRightInd/>
              <w:spacing w:line="240" w:lineRule="auto"/>
              <w:ind w:left="0" w:right="34" w:firstLine="0"/>
              <w:jc w:val="center"/>
              <w:textAlignment w:val="auto"/>
              <w:rPr>
                <w:sz w:val="16"/>
                <w:szCs w:val="16"/>
              </w:rPr>
            </w:pPr>
            <w:r w:rsidRPr="0000649B">
              <w:rPr>
                <w:sz w:val="16"/>
                <w:szCs w:val="16"/>
              </w:rPr>
              <w:t>0</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0</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0</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2021 год</w:t>
            </w:r>
          </w:p>
        </w:tc>
        <w:tc>
          <w:tcPr>
            <w:tcW w:w="992" w:type="dxa"/>
            <w:noWrap/>
            <w:vAlign w:val="center"/>
            <w:hideMark/>
          </w:tcPr>
          <w:p w:rsidR="00C90E50" w:rsidRPr="0000649B" w:rsidRDefault="00C90E50" w:rsidP="00C90E50">
            <w:pPr>
              <w:overflowPunct/>
              <w:autoSpaceDE/>
              <w:autoSpaceDN/>
              <w:adjustRightInd/>
              <w:spacing w:line="240" w:lineRule="auto"/>
              <w:ind w:left="0" w:right="34" w:firstLine="0"/>
              <w:jc w:val="center"/>
              <w:textAlignment w:val="auto"/>
              <w:rPr>
                <w:sz w:val="16"/>
                <w:szCs w:val="16"/>
              </w:rPr>
            </w:pPr>
            <w:r w:rsidRPr="0000649B">
              <w:rPr>
                <w:sz w:val="16"/>
                <w:szCs w:val="16"/>
              </w:rPr>
              <w:t>6 050,0</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4</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709"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4</w:t>
            </w: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1661D9" w:rsidP="00C90E50">
            <w:pPr>
              <w:overflowPunct/>
              <w:autoSpaceDE/>
              <w:autoSpaceDN/>
              <w:adjustRightInd/>
              <w:spacing w:line="240" w:lineRule="auto"/>
              <w:ind w:left="0" w:right="34" w:firstLine="0"/>
              <w:jc w:val="center"/>
              <w:textAlignment w:val="auto"/>
              <w:rPr>
                <w:sz w:val="16"/>
                <w:szCs w:val="16"/>
              </w:rPr>
            </w:pPr>
            <w:r>
              <w:rPr>
                <w:sz w:val="16"/>
                <w:szCs w:val="16"/>
              </w:rPr>
              <w:t>6 050,0</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r w:rsidRPr="001661D9">
              <w:rPr>
                <w:sz w:val="16"/>
                <w:szCs w:val="16"/>
                <w:lang w:eastAsia="en-US"/>
              </w:rPr>
              <w:t>4</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2022 год</w:t>
            </w:r>
          </w:p>
        </w:tc>
        <w:tc>
          <w:tcPr>
            <w:tcW w:w="992" w:type="dxa"/>
            <w:noWrap/>
            <w:vAlign w:val="center"/>
            <w:hideMark/>
          </w:tcPr>
          <w:p w:rsidR="00C90E50" w:rsidRPr="0000649B" w:rsidRDefault="00C90E50" w:rsidP="00C90E50">
            <w:pPr>
              <w:overflowPunct/>
              <w:autoSpaceDE/>
              <w:autoSpaceDN/>
              <w:adjustRightInd/>
              <w:spacing w:line="240" w:lineRule="auto"/>
              <w:ind w:left="0" w:right="34" w:firstLine="0"/>
              <w:jc w:val="center"/>
              <w:textAlignment w:val="auto"/>
              <w:rPr>
                <w:sz w:val="16"/>
                <w:szCs w:val="16"/>
              </w:rPr>
            </w:pPr>
            <w:r w:rsidRPr="0000649B">
              <w:rPr>
                <w:sz w:val="16"/>
                <w:szCs w:val="16"/>
              </w:rPr>
              <w:t>5 893,8</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4</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4</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-156,2</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utoSpaceDN/>
              <w:adjustRightInd/>
              <w:spacing w:line="240" w:lineRule="auto"/>
              <w:ind w:left="0" w:right="34" w:firstLine="0"/>
              <w:textAlignment w:val="auto"/>
              <w:rPr>
                <w:sz w:val="16"/>
                <w:szCs w:val="16"/>
              </w:rPr>
            </w:pPr>
            <w:r w:rsidRPr="00D769BE">
              <w:rPr>
                <w:sz w:val="16"/>
                <w:szCs w:val="16"/>
              </w:rPr>
              <w:t>ФЦП «Охрана озера Байкал и социально-экономическое развитие Байкальской природной территории на 2012 - 2020 годы»</w:t>
            </w:r>
          </w:p>
        </w:tc>
        <w:tc>
          <w:tcPr>
            <w:tcW w:w="992"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37"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2019 год</w:t>
            </w:r>
          </w:p>
        </w:tc>
        <w:tc>
          <w:tcPr>
            <w:tcW w:w="992" w:type="dxa"/>
            <w:noWrap/>
            <w:vAlign w:val="center"/>
            <w:hideMark/>
          </w:tcPr>
          <w:p w:rsidR="00C90E50" w:rsidRPr="0000649B" w:rsidRDefault="00C90E50" w:rsidP="00C90E50">
            <w:pPr>
              <w:overflowPunct/>
              <w:autoSpaceDE/>
              <w:autoSpaceDN/>
              <w:adjustRightInd/>
              <w:spacing w:line="240" w:lineRule="auto"/>
              <w:ind w:left="0" w:right="34" w:firstLine="0"/>
              <w:jc w:val="center"/>
              <w:textAlignment w:val="auto"/>
              <w:rPr>
                <w:sz w:val="16"/>
                <w:szCs w:val="16"/>
              </w:rPr>
            </w:pPr>
            <w:r w:rsidRPr="0000649B">
              <w:rPr>
                <w:sz w:val="16"/>
                <w:szCs w:val="16"/>
              </w:rPr>
              <w:t>3 926,7</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9</w:t>
            </w:r>
          </w:p>
        </w:tc>
        <w:tc>
          <w:tcPr>
            <w:tcW w:w="851" w:type="dxa"/>
            <w:noWrap/>
            <w:vAlign w:val="center"/>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50"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834"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00649B">
              <w:rPr>
                <w:rFonts w:eastAsiaTheme="minorHAnsi"/>
                <w:sz w:val="16"/>
                <w:szCs w:val="16"/>
                <w:lang w:eastAsia="en-US"/>
              </w:rPr>
              <w:t>-</w:t>
            </w: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tcPr>
          <w:p w:rsidR="00C90E50" w:rsidRPr="001661D9" w:rsidRDefault="00C90E50" w:rsidP="00C90E50">
            <w:pPr>
              <w:overflowPunct/>
              <w:autoSpaceDE/>
              <w:autoSpaceDN/>
              <w:adjustRightInd/>
              <w:spacing w:line="276" w:lineRule="auto"/>
              <w:ind w:left="0" w:right="0" w:firstLine="0"/>
              <w:jc w:val="center"/>
              <w:rPr>
                <w:rFonts w:eastAsiaTheme="minorHAnsi"/>
                <w:sz w:val="16"/>
                <w:szCs w:val="16"/>
                <w:lang w:eastAsia="en-US"/>
              </w:rPr>
            </w:pPr>
            <w:r w:rsidRPr="001661D9">
              <w:rPr>
                <w:rFonts w:eastAsiaTheme="minorHAnsi"/>
                <w:sz w:val="16"/>
                <w:szCs w:val="16"/>
                <w:lang w:eastAsia="en-US"/>
              </w:rPr>
              <w:t>-</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2020 год</w:t>
            </w:r>
          </w:p>
        </w:tc>
        <w:tc>
          <w:tcPr>
            <w:tcW w:w="992" w:type="dxa"/>
            <w:noWrap/>
            <w:vAlign w:val="center"/>
            <w:hideMark/>
          </w:tcPr>
          <w:p w:rsidR="00C90E50" w:rsidRPr="0000649B" w:rsidRDefault="00C90E50" w:rsidP="00C90E50">
            <w:pPr>
              <w:overflowPunct/>
              <w:autoSpaceDE/>
              <w:autoSpaceDN/>
              <w:adjustRightInd/>
              <w:spacing w:line="240" w:lineRule="auto"/>
              <w:ind w:left="0" w:right="34" w:firstLine="0"/>
              <w:jc w:val="center"/>
              <w:textAlignment w:val="auto"/>
              <w:rPr>
                <w:sz w:val="16"/>
                <w:szCs w:val="16"/>
              </w:rPr>
            </w:pPr>
            <w:r w:rsidRPr="0000649B">
              <w:rPr>
                <w:sz w:val="16"/>
                <w:szCs w:val="16"/>
              </w:rPr>
              <w:t>4 512,9</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9</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7</w:t>
            </w: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2</w:t>
            </w: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r w:rsidRPr="001661D9">
              <w:rPr>
                <w:sz w:val="16"/>
                <w:szCs w:val="16"/>
              </w:rPr>
              <w:t>586,2</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2021 год</w:t>
            </w:r>
          </w:p>
        </w:tc>
        <w:tc>
          <w:tcPr>
            <w:tcW w:w="992" w:type="dxa"/>
            <w:noWrap/>
            <w:vAlign w:val="center"/>
            <w:hideMark/>
          </w:tcPr>
          <w:p w:rsidR="00C90E50" w:rsidRPr="0000649B" w:rsidRDefault="00C90E50" w:rsidP="00C90E50">
            <w:pPr>
              <w:overflowPunct/>
              <w:autoSpaceDE/>
              <w:autoSpaceDN/>
              <w:adjustRightInd/>
              <w:spacing w:line="240" w:lineRule="auto"/>
              <w:ind w:left="0" w:right="34" w:firstLine="0"/>
              <w:jc w:val="center"/>
              <w:textAlignment w:val="auto"/>
              <w:rPr>
                <w:sz w:val="16"/>
                <w:szCs w:val="16"/>
              </w:rPr>
            </w:pPr>
            <w:r w:rsidRPr="0000649B">
              <w:rPr>
                <w:sz w:val="16"/>
                <w:szCs w:val="16"/>
              </w:rPr>
              <w:t>0</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0</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709"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834" w:type="dxa"/>
            <w:noWrap/>
            <w:vAlign w:val="center"/>
            <w:hideMark/>
          </w:tcPr>
          <w:p w:rsidR="00C90E50" w:rsidRPr="0000649B" w:rsidRDefault="0027534D" w:rsidP="00C90E50">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9</w:t>
            </w:r>
          </w:p>
        </w:tc>
        <w:tc>
          <w:tcPr>
            <w:tcW w:w="1150" w:type="dxa"/>
            <w:vAlign w:val="center"/>
            <w:hideMark/>
          </w:tcPr>
          <w:p w:rsidR="00C90E50" w:rsidRPr="001661D9" w:rsidRDefault="001661D9" w:rsidP="00C90E50">
            <w:pPr>
              <w:overflowPunct/>
              <w:autoSpaceDE/>
              <w:autoSpaceDN/>
              <w:adjustRightInd/>
              <w:spacing w:line="240" w:lineRule="auto"/>
              <w:ind w:left="0" w:right="34" w:firstLine="0"/>
              <w:jc w:val="center"/>
              <w:textAlignment w:val="auto"/>
              <w:rPr>
                <w:sz w:val="16"/>
                <w:szCs w:val="16"/>
              </w:rPr>
            </w:pPr>
            <w:r>
              <w:rPr>
                <w:sz w:val="16"/>
                <w:szCs w:val="16"/>
              </w:rPr>
              <w:t>-4 512,9</w:t>
            </w: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r w:rsidRPr="001661D9">
              <w:rPr>
                <w:sz w:val="16"/>
                <w:szCs w:val="16"/>
                <w:lang w:eastAsia="en-US"/>
              </w:rPr>
              <w:t>-9</w:t>
            </w:r>
          </w:p>
        </w:tc>
      </w:tr>
      <w:tr w:rsidR="00C90E50" w:rsidRPr="005C1602" w:rsidTr="003F118C">
        <w:tc>
          <w:tcPr>
            <w:tcW w:w="1688" w:type="dxa"/>
            <w:vAlign w:val="center"/>
            <w:hideMark/>
          </w:tcPr>
          <w:p w:rsidR="00C90E50" w:rsidRPr="00D769BE" w:rsidRDefault="00C90E50" w:rsidP="00C90E50">
            <w:pPr>
              <w:overflowPunct/>
              <w:autoSpaceDE/>
              <w:adjustRightInd/>
              <w:spacing w:line="240" w:lineRule="auto"/>
              <w:ind w:left="0" w:right="0" w:firstLine="0"/>
              <w:rPr>
                <w:sz w:val="16"/>
                <w:szCs w:val="16"/>
                <w:lang w:eastAsia="en-US"/>
              </w:rPr>
            </w:pPr>
            <w:r w:rsidRPr="00D769BE">
              <w:rPr>
                <w:sz w:val="16"/>
                <w:szCs w:val="16"/>
                <w:lang w:eastAsia="en-US"/>
              </w:rPr>
              <w:t>2022 год</w:t>
            </w:r>
          </w:p>
        </w:tc>
        <w:tc>
          <w:tcPr>
            <w:tcW w:w="992" w:type="dxa"/>
            <w:noWrap/>
            <w:vAlign w:val="center"/>
            <w:hideMark/>
          </w:tcPr>
          <w:p w:rsidR="00C90E50" w:rsidRPr="0000649B" w:rsidRDefault="00C90E50" w:rsidP="00C90E50">
            <w:pPr>
              <w:overflowPunct/>
              <w:autoSpaceDE/>
              <w:autoSpaceDN/>
              <w:adjustRightInd/>
              <w:spacing w:line="240" w:lineRule="auto"/>
              <w:ind w:left="0" w:right="34" w:firstLine="0"/>
              <w:jc w:val="center"/>
              <w:textAlignment w:val="auto"/>
              <w:rPr>
                <w:sz w:val="16"/>
                <w:szCs w:val="16"/>
              </w:rPr>
            </w:pPr>
            <w:r w:rsidRPr="0000649B">
              <w:rPr>
                <w:sz w:val="16"/>
                <w:szCs w:val="16"/>
              </w:rPr>
              <w:t>0</w:t>
            </w:r>
          </w:p>
        </w:tc>
        <w:tc>
          <w:tcPr>
            <w:tcW w:w="737"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r w:rsidRPr="0000649B">
              <w:rPr>
                <w:sz w:val="16"/>
                <w:szCs w:val="16"/>
                <w:lang w:eastAsia="en-US"/>
              </w:rPr>
              <w:t>0</w:t>
            </w:r>
          </w:p>
        </w:tc>
        <w:tc>
          <w:tcPr>
            <w:tcW w:w="851"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709"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50"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1" w:type="dxa"/>
            <w:noWrap/>
            <w:vAlign w:val="center"/>
            <w:hideMark/>
          </w:tcPr>
          <w:p w:rsidR="00C90E50" w:rsidRPr="0000649B" w:rsidRDefault="00C90E50" w:rsidP="00C90E50">
            <w:pPr>
              <w:overflowPunct/>
              <w:autoSpaceDE/>
              <w:autoSpaceDN/>
              <w:adjustRightInd/>
              <w:spacing w:line="276" w:lineRule="auto"/>
              <w:ind w:left="0" w:right="0" w:firstLine="0"/>
              <w:jc w:val="center"/>
              <w:rPr>
                <w:rFonts w:eastAsiaTheme="minorHAnsi"/>
                <w:sz w:val="16"/>
                <w:szCs w:val="16"/>
                <w:lang w:eastAsia="en-US"/>
              </w:rPr>
            </w:pPr>
          </w:p>
        </w:tc>
        <w:tc>
          <w:tcPr>
            <w:tcW w:w="834" w:type="dxa"/>
            <w:noWrap/>
            <w:vAlign w:val="center"/>
            <w:hideMark/>
          </w:tcPr>
          <w:p w:rsidR="00C90E50" w:rsidRPr="0000649B" w:rsidRDefault="00C90E50" w:rsidP="00C90E50">
            <w:pPr>
              <w:overflowPunct/>
              <w:autoSpaceDE/>
              <w:adjustRightInd/>
              <w:spacing w:line="240" w:lineRule="auto"/>
              <w:ind w:left="0" w:right="0" w:firstLine="0"/>
              <w:jc w:val="center"/>
              <w:rPr>
                <w:sz w:val="16"/>
                <w:szCs w:val="16"/>
                <w:lang w:eastAsia="en-US"/>
              </w:rPr>
            </w:pPr>
          </w:p>
        </w:tc>
        <w:tc>
          <w:tcPr>
            <w:tcW w:w="1150" w:type="dxa"/>
            <w:vAlign w:val="center"/>
            <w:hideMark/>
          </w:tcPr>
          <w:p w:rsidR="00C90E50" w:rsidRPr="001661D9" w:rsidRDefault="00C90E50" w:rsidP="00C90E50">
            <w:pPr>
              <w:overflowPunct/>
              <w:autoSpaceDE/>
              <w:autoSpaceDN/>
              <w:adjustRightInd/>
              <w:spacing w:line="240" w:lineRule="auto"/>
              <w:ind w:left="0" w:right="34" w:firstLine="0"/>
              <w:jc w:val="center"/>
              <w:textAlignment w:val="auto"/>
              <w:rPr>
                <w:sz w:val="16"/>
                <w:szCs w:val="16"/>
              </w:rPr>
            </w:pPr>
          </w:p>
        </w:tc>
        <w:tc>
          <w:tcPr>
            <w:tcW w:w="834" w:type="dxa"/>
            <w:vAlign w:val="center"/>
            <w:hideMark/>
          </w:tcPr>
          <w:p w:rsidR="00C90E50" w:rsidRPr="001661D9" w:rsidRDefault="00C90E50" w:rsidP="00C90E50">
            <w:pPr>
              <w:overflowPunct/>
              <w:autoSpaceDE/>
              <w:adjustRightInd/>
              <w:spacing w:line="240" w:lineRule="auto"/>
              <w:ind w:left="0" w:right="0" w:firstLine="0"/>
              <w:jc w:val="center"/>
              <w:rPr>
                <w:sz w:val="16"/>
                <w:szCs w:val="16"/>
                <w:lang w:eastAsia="en-US"/>
              </w:rPr>
            </w:pPr>
          </w:p>
        </w:tc>
      </w:tr>
    </w:tbl>
    <w:p w:rsidR="001E1418" w:rsidRPr="00D769BE" w:rsidRDefault="001E1418" w:rsidP="001E1418">
      <w:pPr>
        <w:pStyle w:val="af9"/>
        <w:spacing w:after="0" w:line="360" w:lineRule="auto"/>
        <w:ind w:firstLine="0"/>
        <w:rPr>
          <w:sz w:val="16"/>
          <w:szCs w:val="16"/>
        </w:rPr>
      </w:pPr>
      <w:r w:rsidRPr="00D769BE">
        <w:rPr>
          <w:sz w:val="16"/>
          <w:szCs w:val="16"/>
        </w:rPr>
        <w:t>* В соответствии с проектом паспорта ГП-№.</w:t>
      </w:r>
    </w:p>
    <w:p w:rsidR="001E1418" w:rsidRPr="005C1602" w:rsidRDefault="001E1418" w:rsidP="001E1418">
      <w:pPr>
        <w:overflowPunct/>
        <w:autoSpaceDE/>
        <w:adjustRightInd/>
        <w:spacing w:line="240" w:lineRule="auto"/>
        <w:ind w:left="0" w:right="0" w:firstLine="709"/>
        <w:rPr>
          <w:sz w:val="24"/>
          <w:szCs w:val="24"/>
          <w:highlight w:val="yellow"/>
        </w:rPr>
      </w:pPr>
    </w:p>
    <w:p w:rsidR="00F43814" w:rsidRPr="00213F96" w:rsidRDefault="00F43814" w:rsidP="00F43814">
      <w:pPr>
        <w:overflowPunct/>
        <w:autoSpaceDE/>
        <w:adjustRightInd/>
        <w:spacing w:line="360" w:lineRule="auto"/>
        <w:ind w:left="0" w:right="0" w:firstLine="709"/>
        <w:rPr>
          <w:sz w:val="24"/>
          <w:szCs w:val="24"/>
        </w:rPr>
      </w:pPr>
      <w:r w:rsidRPr="00213F96">
        <w:rPr>
          <w:sz w:val="24"/>
          <w:szCs w:val="24"/>
        </w:rPr>
        <w:t xml:space="preserve">По подпрограмме «Регулирование качества окружающей среды» в 2020 году планируется </w:t>
      </w:r>
      <w:r w:rsidRPr="00F43814">
        <w:rPr>
          <w:b/>
          <w:sz w:val="24"/>
          <w:szCs w:val="24"/>
        </w:rPr>
        <w:t>увеличение</w:t>
      </w:r>
      <w:r w:rsidRPr="00213F96">
        <w:rPr>
          <w:sz w:val="24"/>
          <w:szCs w:val="24"/>
        </w:rPr>
        <w:t xml:space="preserve"> </w:t>
      </w:r>
      <w:r w:rsidRPr="00F43814">
        <w:rPr>
          <w:b/>
          <w:sz w:val="24"/>
          <w:szCs w:val="24"/>
        </w:rPr>
        <w:t>бюджетных ассигнований на 18 823,6 млн. рублей (72,8 %) при увеличении значений 8 показателей и сохранении значений 2 показателей</w:t>
      </w:r>
      <w:r w:rsidRPr="00213F96">
        <w:rPr>
          <w:sz w:val="24"/>
          <w:szCs w:val="24"/>
        </w:rPr>
        <w:t xml:space="preserve"> на уровне 2019 года</w:t>
      </w:r>
      <w:r w:rsidR="00AB2093">
        <w:rPr>
          <w:sz w:val="24"/>
          <w:szCs w:val="24"/>
        </w:rPr>
        <w:t>,</w:t>
      </w:r>
      <w:r w:rsidRPr="00213F96">
        <w:rPr>
          <w:sz w:val="24"/>
          <w:szCs w:val="24"/>
        </w:rPr>
        <w:t xml:space="preserve"> в 2021 году при увеличении</w:t>
      </w:r>
      <w:r w:rsidRPr="00213F96">
        <w:rPr>
          <w:i/>
          <w:sz w:val="24"/>
          <w:szCs w:val="24"/>
        </w:rPr>
        <w:t xml:space="preserve"> </w:t>
      </w:r>
      <w:r w:rsidRPr="00213F96">
        <w:rPr>
          <w:sz w:val="24"/>
          <w:szCs w:val="24"/>
        </w:rPr>
        <w:t>бюджетных ассигнований на 13 706,2 млн. рублей (30,</w:t>
      </w:r>
      <w:r w:rsidR="006569F9">
        <w:rPr>
          <w:sz w:val="24"/>
          <w:szCs w:val="24"/>
        </w:rPr>
        <w:t>7</w:t>
      </w:r>
      <w:r w:rsidRPr="00213F96">
        <w:rPr>
          <w:sz w:val="24"/>
          <w:szCs w:val="24"/>
        </w:rPr>
        <w:t xml:space="preserve"> %) по сравнению с 2020 годом – увеличение значений 8 показателей и сохранени</w:t>
      </w:r>
      <w:r w:rsidR="006569F9">
        <w:rPr>
          <w:sz w:val="24"/>
          <w:szCs w:val="24"/>
        </w:rPr>
        <w:t>е</w:t>
      </w:r>
      <w:r w:rsidRPr="00213F96">
        <w:rPr>
          <w:sz w:val="24"/>
          <w:szCs w:val="24"/>
        </w:rPr>
        <w:t xml:space="preserve"> значений 3 показателей на уровне 2020 года</w:t>
      </w:r>
      <w:r w:rsidR="00AB2093">
        <w:rPr>
          <w:sz w:val="24"/>
          <w:szCs w:val="24"/>
        </w:rPr>
        <w:t>,</w:t>
      </w:r>
      <w:r w:rsidRPr="00213F96">
        <w:rPr>
          <w:sz w:val="24"/>
          <w:szCs w:val="24"/>
        </w:rPr>
        <w:t xml:space="preserve"> в 2022 году при увеличении бюджетных ассигнований на 10 383,7 млн. рублей (17,8 %) по сравнению с 2021 годом – увеличение значений 9 показателей и сохранение значений 2 показателей на уровне 2021 года.</w:t>
      </w:r>
    </w:p>
    <w:p w:rsidR="00F43814" w:rsidRPr="00213F96" w:rsidRDefault="00F43814" w:rsidP="00F43814">
      <w:pPr>
        <w:overflowPunct/>
        <w:autoSpaceDE/>
        <w:adjustRightInd/>
        <w:spacing w:line="360" w:lineRule="auto"/>
        <w:ind w:left="0" w:right="0" w:firstLine="709"/>
        <w:rPr>
          <w:sz w:val="24"/>
          <w:szCs w:val="24"/>
        </w:rPr>
      </w:pPr>
      <w:r w:rsidRPr="00213F96">
        <w:rPr>
          <w:sz w:val="24"/>
          <w:szCs w:val="24"/>
        </w:rPr>
        <w:lastRenderedPageBreak/>
        <w:t xml:space="preserve">По подпрограмме «Биологическое разнообразие России» в 2020 году планируется </w:t>
      </w:r>
      <w:r w:rsidRPr="00F43814">
        <w:rPr>
          <w:b/>
          <w:sz w:val="24"/>
          <w:szCs w:val="24"/>
        </w:rPr>
        <w:t>уменьшение</w:t>
      </w:r>
      <w:r w:rsidRPr="00F43814">
        <w:rPr>
          <w:b/>
          <w:i/>
          <w:sz w:val="24"/>
          <w:szCs w:val="24"/>
        </w:rPr>
        <w:t xml:space="preserve"> </w:t>
      </w:r>
      <w:r w:rsidRPr="00F43814">
        <w:rPr>
          <w:b/>
          <w:sz w:val="24"/>
          <w:szCs w:val="24"/>
        </w:rPr>
        <w:t>бюджетных ассигнований на 613,3 млн. рублей (6,</w:t>
      </w:r>
      <w:r w:rsidR="00AB2093">
        <w:rPr>
          <w:b/>
          <w:sz w:val="24"/>
          <w:szCs w:val="24"/>
        </w:rPr>
        <w:t>4</w:t>
      </w:r>
      <w:r w:rsidRPr="00F43814">
        <w:rPr>
          <w:b/>
          <w:sz w:val="24"/>
          <w:szCs w:val="24"/>
        </w:rPr>
        <w:t xml:space="preserve"> %) при увеличении значений 14 показателей и сохранении значений 4 показателей</w:t>
      </w:r>
      <w:r w:rsidRPr="00213F96">
        <w:rPr>
          <w:sz w:val="24"/>
          <w:szCs w:val="24"/>
        </w:rPr>
        <w:t xml:space="preserve"> на уровне 2019 года</w:t>
      </w:r>
      <w:r w:rsidR="00AB2093">
        <w:rPr>
          <w:sz w:val="24"/>
          <w:szCs w:val="24"/>
        </w:rPr>
        <w:t>,</w:t>
      </w:r>
      <w:r w:rsidRPr="00213F96">
        <w:rPr>
          <w:sz w:val="24"/>
          <w:szCs w:val="24"/>
        </w:rPr>
        <w:t xml:space="preserve"> </w:t>
      </w:r>
      <w:r w:rsidRPr="00213F96">
        <w:rPr>
          <w:sz w:val="24"/>
          <w:szCs w:val="24"/>
        </w:rPr>
        <w:br/>
        <w:t>в 2021 году при увеличении</w:t>
      </w:r>
      <w:r w:rsidRPr="00213F96">
        <w:rPr>
          <w:i/>
          <w:sz w:val="24"/>
          <w:szCs w:val="24"/>
        </w:rPr>
        <w:t xml:space="preserve"> </w:t>
      </w:r>
      <w:r w:rsidRPr="00213F96">
        <w:rPr>
          <w:sz w:val="24"/>
          <w:szCs w:val="24"/>
        </w:rPr>
        <w:t>бюджетных ассигнований на 355,1 млн. рублей (</w:t>
      </w:r>
      <w:r w:rsidR="00AB2093">
        <w:rPr>
          <w:sz w:val="24"/>
          <w:szCs w:val="24"/>
        </w:rPr>
        <w:t>4,0</w:t>
      </w:r>
      <w:r w:rsidRPr="00213F96">
        <w:rPr>
          <w:sz w:val="24"/>
          <w:szCs w:val="24"/>
        </w:rPr>
        <w:t xml:space="preserve"> %) по сравнению с 2020 годом – увеличение значений 14 показателей и сохранение на уровне </w:t>
      </w:r>
      <w:r w:rsidRPr="00213F96">
        <w:rPr>
          <w:sz w:val="24"/>
          <w:szCs w:val="24"/>
        </w:rPr>
        <w:br/>
        <w:t>2020 года значений 4 показателей</w:t>
      </w:r>
      <w:r w:rsidR="00AB2093">
        <w:rPr>
          <w:sz w:val="24"/>
          <w:szCs w:val="24"/>
        </w:rPr>
        <w:t>,</w:t>
      </w:r>
      <w:r w:rsidRPr="00213F96">
        <w:rPr>
          <w:sz w:val="24"/>
          <w:szCs w:val="24"/>
        </w:rPr>
        <w:t xml:space="preserve"> в 2022 году при увеличении</w:t>
      </w:r>
      <w:r w:rsidRPr="00213F96">
        <w:rPr>
          <w:i/>
          <w:sz w:val="24"/>
          <w:szCs w:val="24"/>
        </w:rPr>
        <w:t xml:space="preserve"> </w:t>
      </w:r>
      <w:r w:rsidRPr="00213F96">
        <w:rPr>
          <w:sz w:val="24"/>
          <w:szCs w:val="24"/>
        </w:rPr>
        <w:t>бюджетных ассигнований на 334,6 млн. рублей (3,6%) по сравнению с 2021 годом – увеличение значений 13 показателей и сохранение на уровне 2021 года значений 5 показателей.</w:t>
      </w:r>
    </w:p>
    <w:p w:rsidR="00F43814" w:rsidRPr="00213F96" w:rsidRDefault="00F43814" w:rsidP="00F43814">
      <w:pPr>
        <w:overflowPunct/>
        <w:autoSpaceDE/>
        <w:adjustRightInd/>
        <w:spacing w:line="360" w:lineRule="auto"/>
        <w:ind w:left="0" w:right="0" w:firstLine="709"/>
        <w:rPr>
          <w:sz w:val="24"/>
          <w:szCs w:val="24"/>
        </w:rPr>
      </w:pPr>
      <w:r w:rsidRPr="00213F96">
        <w:rPr>
          <w:sz w:val="24"/>
          <w:szCs w:val="24"/>
        </w:rPr>
        <w:t xml:space="preserve">По подпрограмме «Гидрометеорология и мониторинг окружающей среды» </w:t>
      </w:r>
      <w:r w:rsidRPr="00213F96">
        <w:rPr>
          <w:sz w:val="24"/>
          <w:szCs w:val="24"/>
        </w:rPr>
        <w:br/>
        <w:t xml:space="preserve">в 2020 году планируется </w:t>
      </w:r>
      <w:r w:rsidRPr="00F43814">
        <w:rPr>
          <w:b/>
          <w:sz w:val="24"/>
          <w:szCs w:val="24"/>
        </w:rPr>
        <w:t>увеличение бюджетных ассигнований на 1 405,4 млн. рублей (9,4 %) при увеличении значения 1 показателя</w:t>
      </w:r>
      <w:r w:rsidR="00F33F41">
        <w:rPr>
          <w:b/>
          <w:sz w:val="24"/>
          <w:szCs w:val="24"/>
        </w:rPr>
        <w:t xml:space="preserve"> и</w:t>
      </w:r>
      <w:r w:rsidRPr="00F43814">
        <w:rPr>
          <w:b/>
          <w:sz w:val="24"/>
          <w:szCs w:val="24"/>
        </w:rPr>
        <w:t xml:space="preserve"> сохранени</w:t>
      </w:r>
      <w:r w:rsidR="00F33F41">
        <w:rPr>
          <w:b/>
          <w:sz w:val="24"/>
          <w:szCs w:val="24"/>
        </w:rPr>
        <w:t>и</w:t>
      </w:r>
      <w:r w:rsidRPr="00F43814">
        <w:rPr>
          <w:b/>
          <w:sz w:val="24"/>
          <w:szCs w:val="24"/>
        </w:rPr>
        <w:t xml:space="preserve"> на уровне 2019 года значений 11 показателей</w:t>
      </w:r>
      <w:r w:rsidRPr="00213F96">
        <w:rPr>
          <w:sz w:val="24"/>
          <w:szCs w:val="24"/>
        </w:rPr>
        <w:t>, в 2021 году при уменьшении</w:t>
      </w:r>
      <w:r w:rsidRPr="00213F96">
        <w:rPr>
          <w:i/>
          <w:sz w:val="24"/>
          <w:szCs w:val="24"/>
        </w:rPr>
        <w:t xml:space="preserve"> </w:t>
      </w:r>
      <w:r w:rsidRPr="00213F96">
        <w:rPr>
          <w:sz w:val="24"/>
          <w:szCs w:val="24"/>
        </w:rPr>
        <w:t>бюджетных ассигнований на 918,8 млн. рублей (5,6 %) по сравнению с 2020 годом – увеличение значений 3 показателей</w:t>
      </w:r>
      <w:r w:rsidR="00F33F41" w:rsidRPr="00F33F41">
        <w:rPr>
          <w:b/>
          <w:sz w:val="24"/>
          <w:szCs w:val="24"/>
        </w:rPr>
        <w:t xml:space="preserve"> </w:t>
      </w:r>
      <w:r w:rsidR="00F33F41" w:rsidRPr="00F33F41">
        <w:rPr>
          <w:sz w:val="24"/>
          <w:szCs w:val="24"/>
        </w:rPr>
        <w:t>и сохранение на уровне 2020 года значений 9 показателей</w:t>
      </w:r>
      <w:r w:rsidRPr="00213F96">
        <w:rPr>
          <w:sz w:val="24"/>
          <w:szCs w:val="24"/>
        </w:rPr>
        <w:t>, в 2022 году при уменьшении</w:t>
      </w:r>
      <w:r w:rsidRPr="00213F96">
        <w:rPr>
          <w:i/>
          <w:sz w:val="24"/>
          <w:szCs w:val="24"/>
        </w:rPr>
        <w:t xml:space="preserve"> </w:t>
      </w:r>
      <w:r w:rsidRPr="00213F96">
        <w:rPr>
          <w:sz w:val="24"/>
          <w:szCs w:val="24"/>
        </w:rPr>
        <w:t>бюджетных ассигнований на 158,0 млн. рублей (1,0 %) по сравнению с 2021 годом – увеличение значений 2 показателей и сохранение на уровне 202</w:t>
      </w:r>
      <w:r w:rsidR="00F33F41">
        <w:rPr>
          <w:sz w:val="24"/>
          <w:szCs w:val="24"/>
        </w:rPr>
        <w:t>1</w:t>
      </w:r>
      <w:r w:rsidRPr="00213F96">
        <w:rPr>
          <w:sz w:val="24"/>
          <w:szCs w:val="24"/>
        </w:rPr>
        <w:t xml:space="preserve"> года значений 10 показателей.</w:t>
      </w:r>
    </w:p>
    <w:p w:rsidR="00F43814" w:rsidRPr="00213F96" w:rsidRDefault="00F43814" w:rsidP="00F43814">
      <w:pPr>
        <w:overflowPunct/>
        <w:autoSpaceDE/>
        <w:adjustRightInd/>
        <w:spacing w:line="360" w:lineRule="auto"/>
        <w:ind w:left="0" w:right="0" w:firstLine="709"/>
        <w:rPr>
          <w:sz w:val="24"/>
          <w:szCs w:val="24"/>
        </w:rPr>
      </w:pPr>
      <w:r w:rsidRPr="00213F96">
        <w:rPr>
          <w:sz w:val="24"/>
          <w:szCs w:val="24"/>
        </w:rPr>
        <w:t xml:space="preserve">По подпрограмме «Организация и обеспечение работ и научных исследований в Арктике и Антарктике» в 2020 году планируется </w:t>
      </w:r>
      <w:r w:rsidRPr="00F43814">
        <w:rPr>
          <w:b/>
          <w:sz w:val="24"/>
          <w:szCs w:val="24"/>
        </w:rPr>
        <w:t>увеличение бюджетных ассигнований на 2 601,9 млн. рублей (100</w:t>
      </w:r>
      <w:r w:rsidR="00A950D3">
        <w:rPr>
          <w:b/>
          <w:sz w:val="24"/>
          <w:szCs w:val="24"/>
        </w:rPr>
        <w:t>,1</w:t>
      </w:r>
      <w:r w:rsidRPr="00F43814">
        <w:rPr>
          <w:b/>
          <w:sz w:val="24"/>
          <w:szCs w:val="24"/>
        </w:rPr>
        <w:t xml:space="preserve"> %) при увеличении значения 1 показателя</w:t>
      </w:r>
      <w:r w:rsidR="00A950D3">
        <w:rPr>
          <w:b/>
          <w:sz w:val="24"/>
          <w:szCs w:val="24"/>
        </w:rPr>
        <w:t>,</w:t>
      </w:r>
      <w:r w:rsidRPr="00F43814">
        <w:rPr>
          <w:b/>
          <w:sz w:val="24"/>
          <w:szCs w:val="24"/>
        </w:rPr>
        <w:t xml:space="preserve"> сохранени</w:t>
      </w:r>
      <w:r w:rsidR="00A950D3">
        <w:rPr>
          <w:b/>
          <w:sz w:val="24"/>
          <w:szCs w:val="24"/>
        </w:rPr>
        <w:t>и</w:t>
      </w:r>
      <w:r w:rsidRPr="00F43814">
        <w:rPr>
          <w:b/>
          <w:sz w:val="24"/>
          <w:szCs w:val="24"/>
        </w:rPr>
        <w:t xml:space="preserve"> на уровне 20</w:t>
      </w:r>
      <w:r w:rsidR="00A950D3">
        <w:rPr>
          <w:b/>
          <w:sz w:val="24"/>
          <w:szCs w:val="24"/>
        </w:rPr>
        <w:t>19</w:t>
      </w:r>
      <w:r w:rsidRPr="00F43814">
        <w:rPr>
          <w:b/>
          <w:sz w:val="24"/>
          <w:szCs w:val="24"/>
        </w:rPr>
        <w:t xml:space="preserve"> года значений 3 показателей</w:t>
      </w:r>
      <w:r w:rsidRPr="00213F96">
        <w:rPr>
          <w:sz w:val="24"/>
          <w:szCs w:val="24"/>
        </w:rPr>
        <w:t xml:space="preserve"> и </w:t>
      </w:r>
      <w:r w:rsidR="00A950D3">
        <w:rPr>
          <w:sz w:val="24"/>
          <w:szCs w:val="24"/>
        </w:rPr>
        <w:t xml:space="preserve">начале действия </w:t>
      </w:r>
      <w:r w:rsidRPr="00213F96">
        <w:rPr>
          <w:sz w:val="24"/>
          <w:szCs w:val="24"/>
        </w:rPr>
        <w:t>1 показател</w:t>
      </w:r>
      <w:r w:rsidR="00A950D3">
        <w:rPr>
          <w:sz w:val="24"/>
          <w:szCs w:val="24"/>
        </w:rPr>
        <w:t>я</w:t>
      </w:r>
      <w:r w:rsidRPr="00213F96">
        <w:rPr>
          <w:sz w:val="24"/>
          <w:szCs w:val="24"/>
        </w:rPr>
        <w:t>, в 2021 году планируется уменьшение бюджетных ассигнований на 737,9 млн. рублей (14,2 %) по сравнению с 2020 годом при увеличении значени</w:t>
      </w:r>
      <w:r w:rsidR="00A950D3">
        <w:rPr>
          <w:sz w:val="24"/>
          <w:szCs w:val="24"/>
        </w:rPr>
        <w:t>й</w:t>
      </w:r>
      <w:r w:rsidRPr="00213F96">
        <w:rPr>
          <w:sz w:val="24"/>
          <w:szCs w:val="24"/>
        </w:rPr>
        <w:t xml:space="preserve"> 2 показателей, сохранени</w:t>
      </w:r>
      <w:r w:rsidR="00A950D3">
        <w:rPr>
          <w:sz w:val="24"/>
          <w:szCs w:val="24"/>
        </w:rPr>
        <w:t>и</w:t>
      </w:r>
      <w:r w:rsidRPr="00213F96">
        <w:rPr>
          <w:sz w:val="24"/>
          <w:szCs w:val="24"/>
        </w:rPr>
        <w:t xml:space="preserve"> на уровне 2020 года значений 3 показателей </w:t>
      </w:r>
      <w:r w:rsidR="00A950D3" w:rsidRPr="00213F96">
        <w:rPr>
          <w:sz w:val="24"/>
          <w:szCs w:val="24"/>
        </w:rPr>
        <w:t xml:space="preserve">и </w:t>
      </w:r>
      <w:r w:rsidR="00A950D3">
        <w:rPr>
          <w:sz w:val="24"/>
          <w:szCs w:val="24"/>
        </w:rPr>
        <w:t>начале действия 3</w:t>
      </w:r>
      <w:r w:rsidR="00A950D3" w:rsidRPr="00213F96">
        <w:rPr>
          <w:sz w:val="24"/>
          <w:szCs w:val="24"/>
        </w:rPr>
        <w:t xml:space="preserve"> показател</w:t>
      </w:r>
      <w:r w:rsidR="00A950D3">
        <w:rPr>
          <w:sz w:val="24"/>
          <w:szCs w:val="24"/>
        </w:rPr>
        <w:t>ей</w:t>
      </w:r>
      <w:r w:rsidRPr="00213F96">
        <w:rPr>
          <w:sz w:val="24"/>
          <w:szCs w:val="24"/>
        </w:rPr>
        <w:t>, в 2022 году планируется уменьшение бюджетных ассигнований на 585,8 млн. рублей (13,1 %) по сравнению с 2021 годом при увеличении значени</w:t>
      </w:r>
      <w:r w:rsidR="00A950D3">
        <w:rPr>
          <w:sz w:val="24"/>
          <w:szCs w:val="24"/>
        </w:rPr>
        <w:t>й</w:t>
      </w:r>
      <w:r w:rsidRPr="00213F96">
        <w:rPr>
          <w:sz w:val="24"/>
          <w:szCs w:val="24"/>
        </w:rPr>
        <w:t xml:space="preserve"> 3 показателей</w:t>
      </w:r>
      <w:r w:rsidR="00A950D3">
        <w:rPr>
          <w:sz w:val="24"/>
          <w:szCs w:val="24"/>
        </w:rPr>
        <w:t xml:space="preserve"> и</w:t>
      </w:r>
      <w:r w:rsidRPr="00213F96">
        <w:rPr>
          <w:sz w:val="24"/>
          <w:szCs w:val="24"/>
        </w:rPr>
        <w:t xml:space="preserve"> сохранени</w:t>
      </w:r>
      <w:r w:rsidR="00A950D3">
        <w:rPr>
          <w:sz w:val="24"/>
          <w:szCs w:val="24"/>
        </w:rPr>
        <w:t>и</w:t>
      </w:r>
      <w:r w:rsidRPr="00213F96">
        <w:rPr>
          <w:sz w:val="24"/>
          <w:szCs w:val="24"/>
        </w:rPr>
        <w:t xml:space="preserve"> на уровне 20</w:t>
      </w:r>
      <w:r w:rsidR="00A950D3">
        <w:rPr>
          <w:sz w:val="24"/>
          <w:szCs w:val="24"/>
        </w:rPr>
        <w:t>20 года значений 5 показателей.</w:t>
      </w:r>
    </w:p>
    <w:p w:rsidR="00F43814" w:rsidRPr="00213F96" w:rsidRDefault="00F43814" w:rsidP="00F43814">
      <w:pPr>
        <w:overflowPunct/>
        <w:autoSpaceDE/>
        <w:adjustRightInd/>
        <w:spacing w:line="360" w:lineRule="auto"/>
        <w:ind w:left="0" w:right="0" w:firstLine="709"/>
        <w:rPr>
          <w:sz w:val="24"/>
          <w:szCs w:val="24"/>
        </w:rPr>
      </w:pPr>
      <w:r w:rsidRPr="00213F96">
        <w:rPr>
          <w:sz w:val="24"/>
          <w:szCs w:val="24"/>
        </w:rPr>
        <w:t xml:space="preserve">По ФЦП «Охрана озера Байкал» в 2020 году планируется </w:t>
      </w:r>
      <w:r w:rsidRPr="00F43814">
        <w:rPr>
          <w:b/>
          <w:sz w:val="24"/>
          <w:szCs w:val="24"/>
        </w:rPr>
        <w:t>увеличение бюджетных ассигнований на 586,2 млн. рублей (14,9 %) при увеличении значени</w:t>
      </w:r>
      <w:r w:rsidR="00D67AF8">
        <w:rPr>
          <w:b/>
          <w:sz w:val="24"/>
          <w:szCs w:val="24"/>
        </w:rPr>
        <w:t>й</w:t>
      </w:r>
      <w:r w:rsidRPr="00F43814">
        <w:rPr>
          <w:b/>
          <w:sz w:val="24"/>
          <w:szCs w:val="24"/>
        </w:rPr>
        <w:t xml:space="preserve"> 7 показателей</w:t>
      </w:r>
      <w:r w:rsidR="00D67AF8">
        <w:rPr>
          <w:b/>
          <w:sz w:val="24"/>
          <w:szCs w:val="24"/>
        </w:rPr>
        <w:t xml:space="preserve"> и</w:t>
      </w:r>
      <w:r w:rsidRPr="00F43814">
        <w:rPr>
          <w:b/>
          <w:sz w:val="24"/>
          <w:szCs w:val="24"/>
        </w:rPr>
        <w:t xml:space="preserve"> сохранени</w:t>
      </w:r>
      <w:r w:rsidR="00D67AF8">
        <w:rPr>
          <w:b/>
          <w:sz w:val="24"/>
          <w:szCs w:val="24"/>
        </w:rPr>
        <w:t>и</w:t>
      </w:r>
      <w:r w:rsidRPr="00F43814">
        <w:rPr>
          <w:b/>
          <w:sz w:val="24"/>
          <w:szCs w:val="24"/>
        </w:rPr>
        <w:t xml:space="preserve"> на уровне 20</w:t>
      </w:r>
      <w:r w:rsidR="00D67AF8">
        <w:rPr>
          <w:b/>
          <w:sz w:val="24"/>
          <w:szCs w:val="24"/>
        </w:rPr>
        <w:t>19</w:t>
      </w:r>
      <w:r w:rsidRPr="00F43814">
        <w:rPr>
          <w:b/>
          <w:sz w:val="24"/>
          <w:szCs w:val="24"/>
        </w:rPr>
        <w:t xml:space="preserve"> года значений 2 показателей</w:t>
      </w:r>
      <w:r w:rsidR="00D67AF8">
        <w:rPr>
          <w:b/>
          <w:sz w:val="24"/>
          <w:szCs w:val="24"/>
        </w:rPr>
        <w:t>.</w:t>
      </w:r>
      <w:r w:rsidRPr="00213F96">
        <w:rPr>
          <w:sz w:val="24"/>
          <w:szCs w:val="24"/>
        </w:rPr>
        <w:t xml:space="preserve"> </w:t>
      </w:r>
      <w:r w:rsidR="00D67AF8">
        <w:rPr>
          <w:sz w:val="24"/>
          <w:szCs w:val="24"/>
        </w:rPr>
        <w:t>В</w:t>
      </w:r>
      <w:r w:rsidRPr="00213F96">
        <w:rPr>
          <w:sz w:val="24"/>
          <w:szCs w:val="24"/>
        </w:rPr>
        <w:t xml:space="preserve"> 2020 году </w:t>
      </w:r>
      <w:r w:rsidR="007E3435">
        <w:rPr>
          <w:sz w:val="24"/>
          <w:szCs w:val="24"/>
        </w:rPr>
        <w:t xml:space="preserve">прекращается </w:t>
      </w:r>
      <w:r w:rsidR="007E3435" w:rsidRPr="00213F96">
        <w:rPr>
          <w:sz w:val="24"/>
          <w:szCs w:val="24"/>
        </w:rPr>
        <w:t>срок реализации ФЦП</w:t>
      </w:r>
      <w:r w:rsidRPr="00213F96">
        <w:rPr>
          <w:sz w:val="24"/>
          <w:szCs w:val="24"/>
        </w:rPr>
        <w:t xml:space="preserve">. </w:t>
      </w:r>
    </w:p>
    <w:p w:rsidR="00F43814" w:rsidRPr="00213F96" w:rsidRDefault="00F43814" w:rsidP="00F43814">
      <w:pPr>
        <w:overflowPunct/>
        <w:autoSpaceDE/>
        <w:adjustRightInd/>
        <w:spacing w:line="360" w:lineRule="auto"/>
        <w:ind w:left="0" w:right="0" w:firstLine="709"/>
        <w:rPr>
          <w:sz w:val="24"/>
          <w:szCs w:val="24"/>
        </w:rPr>
      </w:pPr>
      <w:r w:rsidRPr="00213F96">
        <w:rPr>
          <w:sz w:val="24"/>
          <w:szCs w:val="24"/>
        </w:rPr>
        <w:t xml:space="preserve">По </w:t>
      </w:r>
      <w:r w:rsidRPr="006648ED">
        <w:rPr>
          <w:b/>
          <w:sz w:val="24"/>
          <w:szCs w:val="24"/>
        </w:rPr>
        <w:t>подпрограмме «</w:t>
      </w:r>
      <w:r w:rsidR="0000568A" w:rsidRPr="006648ED">
        <w:rPr>
          <w:b/>
          <w:sz w:val="24"/>
          <w:szCs w:val="24"/>
        </w:rPr>
        <w:t>Охрана озера Байкал и социально-экономическое развитие Байкальской природной территории</w:t>
      </w:r>
      <w:r w:rsidRPr="006648ED">
        <w:rPr>
          <w:b/>
          <w:sz w:val="24"/>
          <w:szCs w:val="24"/>
        </w:rPr>
        <w:t>»</w:t>
      </w:r>
      <w:r w:rsidRPr="00213F96">
        <w:rPr>
          <w:sz w:val="24"/>
          <w:szCs w:val="24"/>
        </w:rPr>
        <w:t xml:space="preserve"> в 2021 году планиру</w:t>
      </w:r>
      <w:r w:rsidR="0000568A">
        <w:rPr>
          <w:sz w:val="24"/>
          <w:szCs w:val="24"/>
        </w:rPr>
        <w:t>ю</w:t>
      </w:r>
      <w:r w:rsidRPr="00213F96">
        <w:rPr>
          <w:sz w:val="24"/>
          <w:szCs w:val="24"/>
        </w:rPr>
        <w:t>тся бюджетны</w:t>
      </w:r>
      <w:r w:rsidR="0000568A">
        <w:rPr>
          <w:sz w:val="24"/>
          <w:szCs w:val="24"/>
        </w:rPr>
        <w:t>е</w:t>
      </w:r>
      <w:r w:rsidRPr="00213F96">
        <w:rPr>
          <w:sz w:val="24"/>
          <w:szCs w:val="24"/>
        </w:rPr>
        <w:t xml:space="preserve"> ассигновани</w:t>
      </w:r>
      <w:r w:rsidR="0000568A">
        <w:rPr>
          <w:sz w:val="24"/>
          <w:szCs w:val="24"/>
        </w:rPr>
        <w:t>я</w:t>
      </w:r>
      <w:r w:rsidRPr="00213F96">
        <w:rPr>
          <w:sz w:val="24"/>
          <w:szCs w:val="24"/>
        </w:rPr>
        <w:t xml:space="preserve"> </w:t>
      </w:r>
      <w:r w:rsidR="0000568A">
        <w:rPr>
          <w:sz w:val="24"/>
          <w:szCs w:val="24"/>
        </w:rPr>
        <w:t>в сумме 6 050,0</w:t>
      </w:r>
      <w:r w:rsidRPr="00213F96">
        <w:rPr>
          <w:sz w:val="24"/>
          <w:szCs w:val="24"/>
        </w:rPr>
        <w:t xml:space="preserve"> млн. рублей и начинают действие 4 показателя подпрограммы. В 2022 году планируется </w:t>
      </w:r>
      <w:r w:rsidRPr="006648ED">
        <w:rPr>
          <w:b/>
          <w:sz w:val="24"/>
          <w:szCs w:val="24"/>
        </w:rPr>
        <w:t>уменьшение бюджетных ассигнований</w:t>
      </w:r>
      <w:r w:rsidRPr="00213F96">
        <w:rPr>
          <w:sz w:val="24"/>
          <w:szCs w:val="24"/>
        </w:rPr>
        <w:t xml:space="preserve"> на </w:t>
      </w:r>
      <w:r w:rsidR="0000568A">
        <w:rPr>
          <w:sz w:val="24"/>
          <w:szCs w:val="24"/>
        </w:rPr>
        <w:lastRenderedPageBreak/>
        <w:t>156,2</w:t>
      </w:r>
      <w:r w:rsidRPr="00213F96">
        <w:rPr>
          <w:sz w:val="24"/>
          <w:szCs w:val="24"/>
        </w:rPr>
        <w:t xml:space="preserve"> млн. рублей (2,6 %) по сравнению с 2021 годом при </w:t>
      </w:r>
      <w:r w:rsidRPr="006648ED">
        <w:rPr>
          <w:b/>
          <w:sz w:val="24"/>
          <w:szCs w:val="24"/>
        </w:rPr>
        <w:t>увеличении значени</w:t>
      </w:r>
      <w:r w:rsidR="0000568A" w:rsidRPr="006648ED">
        <w:rPr>
          <w:b/>
          <w:sz w:val="24"/>
          <w:szCs w:val="24"/>
        </w:rPr>
        <w:t>й</w:t>
      </w:r>
      <w:r w:rsidRPr="006648ED">
        <w:rPr>
          <w:b/>
          <w:sz w:val="24"/>
          <w:szCs w:val="24"/>
        </w:rPr>
        <w:t xml:space="preserve"> 4 показателей</w:t>
      </w:r>
      <w:r w:rsidRPr="00213F96">
        <w:rPr>
          <w:sz w:val="24"/>
          <w:szCs w:val="24"/>
        </w:rPr>
        <w:t xml:space="preserve">. </w:t>
      </w:r>
    </w:p>
    <w:p w:rsidR="00F43814" w:rsidRPr="00213F96" w:rsidRDefault="00F43814" w:rsidP="00F43814">
      <w:pPr>
        <w:overflowPunct/>
        <w:autoSpaceDE/>
        <w:autoSpaceDN/>
        <w:adjustRightInd/>
        <w:spacing w:line="360" w:lineRule="auto"/>
        <w:ind w:left="0" w:right="0" w:firstLine="709"/>
        <w:textAlignment w:val="auto"/>
        <w:rPr>
          <w:sz w:val="24"/>
          <w:szCs w:val="24"/>
        </w:rPr>
      </w:pPr>
      <w:r w:rsidRPr="00213F96">
        <w:rPr>
          <w:sz w:val="24"/>
          <w:szCs w:val="24"/>
        </w:rPr>
        <w:t xml:space="preserve">Кроме того, при уменьшении бюджетных ассигнований на 2020 – 2022 годы по </w:t>
      </w:r>
      <w:r w:rsidRPr="00213F96">
        <w:rPr>
          <w:sz w:val="24"/>
          <w:szCs w:val="24"/>
        </w:rPr>
        <w:br/>
        <w:t>ГП-12 значения показателей (индикаторов), представленные в проекте паспорта ГП-12, имеют разнонаправленную динамику.</w:t>
      </w:r>
    </w:p>
    <w:p w:rsidR="00F43814" w:rsidRPr="00213F96" w:rsidRDefault="00F43814" w:rsidP="00F43814">
      <w:pPr>
        <w:overflowPunct/>
        <w:autoSpaceDE/>
        <w:autoSpaceDN/>
        <w:adjustRightInd/>
        <w:spacing w:line="360" w:lineRule="auto"/>
        <w:ind w:left="0" w:right="0" w:firstLine="709"/>
        <w:textAlignment w:val="auto"/>
        <w:rPr>
          <w:sz w:val="24"/>
          <w:szCs w:val="24"/>
        </w:rPr>
      </w:pPr>
      <w:r w:rsidRPr="00213F96">
        <w:rPr>
          <w:sz w:val="24"/>
          <w:szCs w:val="24"/>
        </w:rPr>
        <w:t>Согласно проекту паспорта ГП-12</w:t>
      </w:r>
      <w:r w:rsidR="0022277A">
        <w:rPr>
          <w:sz w:val="24"/>
          <w:szCs w:val="24"/>
        </w:rPr>
        <w:t xml:space="preserve">, </w:t>
      </w:r>
      <w:r w:rsidR="0022277A" w:rsidRPr="00213F96">
        <w:rPr>
          <w:sz w:val="24"/>
          <w:szCs w:val="24"/>
        </w:rPr>
        <w:t>в 2020 году</w:t>
      </w:r>
      <w:r w:rsidRPr="00213F96">
        <w:rPr>
          <w:sz w:val="24"/>
          <w:szCs w:val="24"/>
        </w:rPr>
        <w:t xml:space="preserve"> </w:t>
      </w:r>
      <w:r w:rsidR="0022277A" w:rsidRPr="0022277A">
        <w:rPr>
          <w:sz w:val="24"/>
          <w:szCs w:val="24"/>
        </w:rPr>
        <w:t>сохранен</w:t>
      </w:r>
      <w:r w:rsidR="0022277A">
        <w:rPr>
          <w:sz w:val="24"/>
          <w:szCs w:val="24"/>
        </w:rPr>
        <w:t>ы</w:t>
      </w:r>
      <w:r w:rsidR="0022277A" w:rsidRPr="0022277A">
        <w:rPr>
          <w:sz w:val="24"/>
          <w:szCs w:val="24"/>
        </w:rPr>
        <w:t xml:space="preserve"> на уровне </w:t>
      </w:r>
      <w:r w:rsidR="0022277A">
        <w:rPr>
          <w:sz w:val="24"/>
          <w:szCs w:val="24"/>
        </w:rPr>
        <w:t>предыдущего</w:t>
      </w:r>
      <w:r w:rsidR="0022277A" w:rsidRPr="0022277A">
        <w:rPr>
          <w:sz w:val="24"/>
          <w:szCs w:val="24"/>
        </w:rPr>
        <w:t xml:space="preserve"> года </w:t>
      </w:r>
      <w:r w:rsidRPr="00213F96">
        <w:rPr>
          <w:sz w:val="24"/>
          <w:szCs w:val="24"/>
        </w:rPr>
        <w:t>значения 23 показателей, в 2021 году</w:t>
      </w:r>
      <w:r w:rsidR="0022277A">
        <w:rPr>
          <w:sz w:val="24"/>
          <w:szCs w:val="24"/>
        </w:rPr>
        <w:t xml:space="preserve"> - </w:t>
      </w:r>
      <w:r w:rsidR="0022277A" w:rsidRPr="00213F96">
        <w:rPr>
          <w:sz w:val="24"/>
          <w:szCs w:val="24"/>
        </w:rPr>
        <w:t>значения 21 показателя</w:t>
      </w:r>
      <w:r w:rsidRPr="00213F96">
        <w:rPr>
          <w:sz w:val="24"/>
          <w:szCs w:val="24"/>
        </w:rPr>
        <w:t>, в 2022 году</w:t>
      </w:r>
      <w:r w:rsidR="0022277A">
        <w:rPr>
          <w:sz w:val="24"/>
          <w:szCs w:val="24"/>
        </w:rPr>
        <w:t xml:space="preserve"> - </w:t>
      </w:r>
      <w:r w:rsidR="0022277A" w:rsidRPr="00213F96">
        <w:rPr>
          <w:sz w:val="24"/>
          <w:szCs w:val="24"/>
        </w:rPr>
        <w:t>значения 24 показателей</w:t>
      </w:r>
      <w:r w:rsidRPr="00213F96">
        <w:rPr>
          <w:sz w:val="24"/>
          <w:szCs w:val="24"/>
        </w:rPr>
        <w:t>.</w:t>
      </w:r>
    </w:p>
    <w:p w:rsidR="00F43814" w:rsidRPr="00213F96" w:rsidRDefault="00F43814" w:rsidP="00F43814">
      <w:pPr>
        <w:overflowPunct/>
        <w:autoSpaceDE/>
        <w:autoSpaceDN/>
        <w:adjustRightInd/>
        <w:spacing w:line="360" w:lineRule="auto"/>
        <w:ind w:left="0" w:right="0" w:firstLine="709"/>
        <w:textAlignment w:val="auto"/>
        <w:rPr>
          <w:sz w:val="24"/>
          <w:szCs w:val="24"/>
        </w:rPr>
      </w:pPr>
      <w:r w:rsidRPr="00213F96">
        <w:rPr>
          <w:sz w:val="24"/>
          <w:szCs w:val="24"/>
        </w:rPr>
        <w:t xml:space="preserve">Так, на одном и том же уровне планируются значения показателей на 2019 – </w:t>
      </w:r>
      <w:r w:rsidRPr="00213F96">
        <w:rPr>
          <w:sz w:val="24"/>
          <w:szCs w:val="24"/>
        </w:rPr>
        <w:br/>
        <w:t>2022 годы «Доля устраненных нарушений из числа выявленных нарушений в сфере природопользования и охраны окружающей среды, процент» – 70</w:t>
      </w:r>
      <w:r w:rsidR="00F937A0">
        <w:rPr>
          <w:sz w:val="24"/>
          <w:szCs w:val="24"/>
        </w:rPr>
        <w:t xml:space="preserve"> </w:t>
      </w:r>
      <w:r w:rsidRPr="00213F96">
        <w:rPr>
          <w:sz w:val="24"/>
          <w:szCs w:val="24"/>
        </w:rPr>
        <w:t>%, «Доля проверенных морских объектов в общем количестве подконтрольных морских объектов» – 4</w:t>
      </w:r>
      <w:r w:rsidR="00F937A0">
        <w:rPr>
          <w:sz w:val="24"/>
          <w:szCs w:val="24"/>
        </w:rPr>
        <w:t xml:space="preserve"> </w:t>
      </w:r>
      <w:r w:rsidRPr="00213F96">
        <w:rPr>
          <w:sz w:val="24"/>
          <w:szCs w:val="24"/>
        </w:rPr>
        <w:t>%, «Доля площади особо охраняемой природной территории (государственные природные заповедники и национальные парки), пройденной огнем при пожарах антропогенного воздействия, в общей площади особо охраняемых природных территорий, затронутой пожарами, процент» – 2</w:t>
      </w:r>
      <w:r w:rsidR="00F937A0">
        <w:rPr>
          <w:sz w:val="24"/>
          <w:szCs w:val="24"/>
        </w:rPr>
        <w:t xml:space="preserve"> </w:t>
      </w:r>
      <w:r w:rsidRPr="00213F96">
        <w:rPr>
          <w:sz w:val="24"/>
          <w:szCs w:val="24"/>
        </w:rPr>
        <w:t>%, «Доля видов птиц, занесенных в Красную книгу Российской Федерации и обитающих на особо охраняемых природных территориях федерального значения, в общем количестве видов птиц, занесенных в Красную книгу Российской Федерации» – 95</w:t>
      </w:r>
      <w:r w:rsidR="00F937A0">
        <w:rPr>
          <w:sz w:val="24"/>
          <w:szCs w:val="24"/>
        </w:rPr>
        <w:t xml:space="preserve"> </w:t>
      </w:r>
      <w:r w:rsidRPr="00213F96">
        <w:rPr>
          <w:sz w:val="24"/>
          <w:szCs w:val="24"/>
        </w:rPr>
        <w:t>%, «Количество информационных ресурсов Росгидромета, интегрируемых в Единую государственную систему информации об обстановке в Мировом океане» – 1 275 единиц и другие.</w:t>
      </w:r>
    </w:p>
    <w:p w:rsidR="00C53FEB" w:rsidRDefault="004A0083" w:rsidP="004A0083">
      <w:pPr>
        <w:spacing w:line="360" w:lineRule="auto"/>
        <w:ind w:left="0" w:right="0" w:firstLine="709"/>
        <w:rPr>
          <w:b/>
          <w:sz w:val="24"/>
          <w:szCs w:val="24"/>
        </w:rPr>
      </w:pPr>
      <w:r w:rsidRPr="00C53FEB">
        <w:rPr>
          <w:rFonts w:eastAsia="Calibri"/>
          <w:b/>
          <w:sz w:val="24"/>
          <w:szCs w:val="24"/>
          <w:lang w:eastAsia="en-US"/>
        </w:rPr>
        <w:t>12</w:t>
      </w:r>
      <w:r w:rsidR="00A06AE8" w:rsidRPr="00C53FEB">
        <w:rPr>
          <w:rFonts w:eastAsia="Calibri"/>
          <w:b/>
          <w:sz w:val="24"/>
          <w:szCs w:val="24"/>
          <w:lang w:eastAsia="en-US"/>
        </w:rPr>
        <w:t>.</w:t>
      </w:r>
      <w:r w:rsidR="001E1418" w:rsidRPr="00C53FEB">
        <w:rPr>
          <w:rFonts w:eastAsia="Calibri"/>
          <w:b/>
          <w:sz w:val="24"/>
          <w:szCs w:val="24"/>
          <w:lang w:eastAsia="en-US"/>
        </w:rPr>
        <w:t>7</w:t>
      </w:r>
      <w:r w:rsidR="00D73263" w:rsidRPr="00C53FEB">
        <w:rPr>
          <w:b/>
          <w:sz w:val="24"/>
          <w:szCs w:val="24"/>
        </w:rPr>
        <w:t>.</w:t>
      </w:r>
      <w:r w:rsidR="001E1418" w:rsidRPr="00C53FEB">
        <w:rPr>
          <w:sz w:val="24"/>
          <w:szCs w:val="24"/>
        </w:rPr>
        <w:t> </w:t>
      </w:r>
      <w:r w:rsidRPr="00C53FEB">
        <w:rPr>
          <w:sz w:val="24"/>
          <w:szCs w:val="24"/>
        </w:rPr>
        <w:t xml:space="preserve">Учитывая степень эффективности ГП-12 в 2018 году, динамику расходов и показателей (индикаторов) госпрограммы на 2020 – 2022 годы, по экспертной оценке Счетной палаты, </w:t>
      </w:r>
      <w:r w:rsidRPr="00C53FEB">
        <w:rPr>
          <w:b/>
          <w:sz w:val="24"/>
          <w:szCs w:val="24"/>
        </w:rPr>
        <w:t>существуют риски недостижения</w:t>
      </w:r>
      <w:r w:rsidR="00C53FEB">
        <w:rPr>
          <w:b/>
          <w:sz w:val="24"/>
          <w:szCs w:val="24"/>
        </w:rPr>
        <w:t xml:space="preserve"> </w:t>
      </w:r>
      <w:r w:rsidR="00C53FEB" w:rsidRPr="001679CA">
        <w:rPr>
          <w:b/>
          <w:sz w:val="24"/>
          <w:szCs w:val="24"/>
        </w:rPr>
        <w:t>показателей (индикаторов) госпрограммы</w:t>
      </w:r>
      <w:r w:rsidR="00C53FEB">
        <w:rPr>
          <w:sz w:val="24"/>
          <w:szCs w:val="24"/>
        </w:rPr>
        <w:t xml:space="preserve"> в 2020 году – 37,5 % (3 показателя из 8) на уровне госпрограммы и 27,3 % показателей (15 показателей из 55) на уровне подпрограмм госпрограммы, в 2021 и 2022 годах – 33,3 % (3 показателя из 9) на уровне госпрограммы и 26,4 % показателей (14 показателей из 53) на уровне подпрограмм госпрограммы.</w:t>
      </w:r>
    </w:p>
    <w:p w:rsidR="004A0083" w:rsidRPr="00213F96" w:rsidRDefault="004A0083" w:rsidP="004A0083">
      <w:pPr>
        <w:spacing w:line="360" w:lineRule="auto"/>
        <w:ind w:left="0" w:right="0" w:firstLine="709"/>
        <w:rPr>
          <w:sz w:val="24"/>
          <w:szCs w:val="24"/>
        </w:rPr>
      </w:pPr>
      <w:r w:rsidRPr="00213F96">
        <w:rPr>
          <w:sz w:val="24"/>
          <w:szCs w:val="24"/>
        </w:rPr>
        <w:t xml:space="preserve">В целях обеспечения более качественного мониторинга за ходом исполнения госпрограммы Счетная палата </w:t>
      </w:r>
      <w:r w:rsidR="00F937A0">
        <w:rPr>
          <w:sz w:val="24"/>
          <w:szCs w:val="24"/>
        </w:rPr>
        <w:t>полагает</w:t>
      </w:r>
      <w:r w:rsidRPr="00213F96">
        <w:rPr>
          <w:sz w:val="24"/>
          <w:szCs w:val="24"/>
        </w:rPr>
        <w:t xml:space="preserve"> целесообразным произвести корректировку планового значения показателя «Численность населения, проживающего в неблагоприятных экологических условиях (в городах с высоким и очень высоким уровнем загрязнения атмосферного воздуха (индекс загрязнения атмосферного воздуха более 7)» в 2020</w:t>
      </w:r>
      <w:r w:rsidR="00C53FEB">
        <w:rPr>
          <w:sz w:val="24"/>
          <w:szCs w:val="24"/>
        </w:rPr>
        <w:t xml:space="preserve"> </w:t>
      </w:r>
      <w:r w:rsidR="00C53FEB" w:rsidRPr="00213F96">
        <w:rPr>
          <w:sz w:val="24"/>
          <w:szCs w:val="24"/>
        </w:rPr>
        <w:t xml:space="preserve">– </w:t>
      </w:r>
      <w:r w:rsidRPr="00213F96">
        <w:rPr>
          <w:sz w:val="24"/>
          <w:szCs w:val="24"/>
        </w:rPr>
        <w:t xml:space="preserve">2022 годах в сторону увеличения, так как в 2017 – 2018 годах показатель значительно перевыполнялся; а также корректировку наименования показателя </w:t>
      </w:r>
      <w:r w:rsidRPr="00213F96">
        <w:rPr>
          <w:sz w:val="24"/>
          <w:szCs w:val="24"/>
        </w:rPr>
        <w:lastRenderedPageBreak/>
        <w:t>«Увеличение числа пользователей Единого государственного фонда данных о состоянии окружающей среды, ее загрязнении по отношению к уровню 2008 года» в целях приведения его в соответствие с показателем, предусмотренном Стратегией № 1458-р.</w:t>
      </w:r>
    </w:p>
    <w:p w:rsidR="004A0083" w:rsidRPr="00213F96" w:rsidRDefault="004A0083" w:rsidP="004A0083">
      <w:pPr>
        <w:spacing w:line="360" w:lineRule="auto"/>
        <w:ind w:left="0" w:right="0" w:firstLine="709"/>
        <w:rPr>
          <w:sz w:val="24"/>
          <w:szCs w:val="24"/>
        </w:rPr>
      </w:pPr>
      <w:r w:rsidRPr="00213F96">
        <w:rPr>
          <w:sz w:val="24"/>
          <w:szCs w:val="24"/>
        </w:rPr>
        <w:t xml:space="preserve">Также предлагается </w:t>
      </w:r>
      <w:r w:rsidRPr="00213F96">
        <w:rPr>
          <w:rFonts w:eastAsia="PMingLiU"/>
          <w:sz w:val="24"/>
          <w:szCs w:val="24"/>
        </w:rPr>
        <w:t xml:space="preserve">предусмотреть в составе показателей ГП-12 показатель </w:t>
      </w:r>
      <w:r w:rsidRPr="00213F96">
        <w:rPr>
          <w:sz w:val="24"/>
          <w:szCs w:val="24"/>
        </w:rPr>
        <w:t>«Количество извлеченных из реки Волга и утилизированных судов, ед.», характеризующий реализацию мероприятий по ликвидации (рекультивации) накопленного экологического ущерба, представляющего угрозу реки Волга.</w:t>
      </w:r>
    </w:p>
    <w:p w:rsidR="000A4E31" w:rsidRPr="00FC5684" w:rsidRDefault="004A0083" w:rsidP="004A0083">
      <w:pPr>
        <w:pStyle w:val="af9"/>
        <w:spacing w:after="0" w:line="360" w:lineRule="auto"/>
        <w:rPr>
          <w:szCs w:val="24"/>
        </w:rPr>
      </w:pPr>
      <w:r w:rsidRPr="00213F96">
        <w:rPr>
          <w:szCs w:val="24"/>
        </w:rPr>
        <w:t xml:space="preserve">Кроме того, учитывая, что строительство защитных сооружений на берегах озера Байкал не соответствует целям и задачам федерального проекта «Сохранение озера Байкал», считаем целесообразным мероприятие «Берегоукрепление озера Байкал в пределах прибрежной полосы р. п. Листвянка» исключить из федерального проекта «Сохранение озера Байкал» и завершить его в рамках государственной программы Российской Федерации «Воспроизводство и использование природных ресурсов», а показатель, характеризующий реализацию указанного мероприятия – </w:t>
      </w:r>
      <w:r w:rsidRPr="00213F96">
        <w:rPr>
          <w:rFonts w:eastAsia="PMingLiU"/>
          <w:szCs w:val="24"/>
        </w:rPr>
        <w:t xml:space="preserve">«Увеличение протяженности сооружений инженерной защиты, километры», – предусмотреть в составе показателей </w:t>
      </w:r>
      <w:r w:rsidRPr="00213F96">
        <w:rPr>
          <w:szCs w:val="24"/>
        </w:rPr>
        <w:t>государственной программы</w:t>
      </w:r>
      <w:r w:rsidRPr="00213F96">
        <w:rPr>
          <w:rFonts w:eastAsia="PMingLiU"/>
          <w:szCs w:val="24"/>
        </w:rPr>
        <w:t xml:space="preserve"> </w:t>
      </w:r>
      <w:r w:rsidRPr="00213F96">
        <w:rPr>
          <w:szCs w:val="24"/>
        </w:rPr>
        <w:t xml:space="preserve">«Воспроизводство и использование природных </w:t>
      </w:r>
      <w:r w:rsidRPr="004A0083">
        <w:rPr>
          <w:szCs w:val="24"/>
        </w:rPr>
        <w:t>ресурсов»</w:t>
      </w:r>
      <w:r w:rsidR="00934222" w:rsidRPr="004A0083">
        <w:rPr>
          <w:i/>
          <w:szCs w:val="24"/>
        </w:rPr>
        <w:t>.</w:t>
      </w:r>
    </w:p>
    <w:sectPr w:rsidR="000A4E31" w:rsidRPr="00FC5684" w:rsidSect="00ED3130">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7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033" w:rsidRDefault="001B5033" w:rsidP="00751A24">
      <w:pPr>
        <w:spacing w:line="240" w:lineRule="auto"/>
      </w:pPr>
      <w:r>
        <w:separator/>
      </w:r>
    </w:p>
  </w:endnote>
  <w:endnote w:type="continuationSeparator" w:id="0">
    <w:p w:rsidR="001B5033" w:rsidRDefault="001B5033"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6F2" w:rsidRPr="00ED3130" w:rsidRDefault="00B446F2" w:rsidP="00ED313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6F2" w:rsidRPr="00ED3130" w:rsidRDefault="00B446F2" w:rsidP="00ED3130">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6F2" w:rsidRPr="00ED3130" w:rsidRDefault="00B446F2" w:rsidP="00ED313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033" w:rsidRDefault="001B5033" w:rsidP="00751A24">
      <w:pPr>
        <w:spacing w:line="240" w:lineRule="auto"/>
      </w:pPr>
      <w:r>
        <w:separator/>
      </w:r>
    </w:p>
  </w:footnote>
  <w:footnote w:type="continuationSeparator" w:id="0">
    <w:p w:rsidR="001B5033" w:rsidRDefault="001B5033"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130" w:rsidRDefault="00ED3130"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2D7ADB" w:rsidRPr="00ED3130" w:rsidRDefault="002D7ADB" w:rsidP="00ED3130">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130" w:rsidRPr="00ED3130" w:rsidRDefault="00ED3130" w:rsidP="007B2FA0">
    <w:pPr>
      <w:pStyle w:val="ad"/>
      <w:framePr w:wrap="around" w:vAnchor="text" w:hAnchor="margin" w:xAlign="center" w:y="1"/>
      <w:rPr>
        <w:rStyle w:val="af5"/>
        <w:sz w:val="24"/>
      </w:rPr>
    </w:pPr>
    <w:r w:rsidRPr="00ED3130">
      <w:rPr>
        <w:rStyle w:val="af5"/>
        <w:sz w:val="24"/>
      </w:rPr>
      <w:fldChar w:fldCharType="begin"/>
    </w:r>
    <w:r w:rsidRPr="00ED3130">
      <w:rPr>
        <w:rStyle w:val="af5"/>
        <w:sz w:val="24"/>
      </w:rPr>
      <w:instrText xml:space="preserve">PAGE  </w:instrText>
    </w:r>
    <w:r w:rsidRPr="00ED3130">
      <w:rPr>
        <w:rStyle w:val="af5"/>
        <w:sz w:val="24"/>
      </w:rPr>
      <w:fldChar w:fldCharType="separate"/>
    </w:r>
    <w:r>
      <w:rPr>
        <w:rStyle w:val="af5"/>
        <w:noProof/>
        <w:sz w:val="24"/>
      </w:rPr>
      <w:t>174</w:t>
    </w:r>
    <w:r w:rsidRPr="00ED3130">
      <w:rPr>
        <w:rStyle w:val="af5"/>
        <w:sz w:val="24"/>
      </w:rPr>
      <w:fldChar w:fldCharType="end"/>
    </w:r>
  </w:p>
  <w:p w:rsidR="002D7ADB" w:rsidRPr="00ED3130" w:rsidRDefault="002D7ADB" w:rsidP="00ED3130">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6F2" w:rsidRPr="00ED3130" w:rsidRDefault="00B446F2" w:rsidP="00ED313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672"/>
    <w:rsid w:val="00000FB1"/>
    <w:rsid w:val="0000568A"/>
    <w:rsid w:val="00005F33"/>
    <w:rsid w:val="0000649B"/>
    <w:rsid w:val="000066BA"/>
    <w:rsid w:val="00014662"/>
    <w:rsid w:val="00014E83"/>
    <w:rsid w:val="00016CCE"/>
    <w:rsid w:val="00017757"/>
    <w:rsid w:val="00017AD4"/>
    <w:rsid w:val="00022E69"/>
    <w:rsid w:val="000236A7"/>
    <w:rsid w:val="000252FD"/>
    <w:rsid w:val="00036310"/>
    <w:rsid w:val="0004135D"/>
    <w:rsid w:val="000461A7"/>
    <w:rsid w:val="000542E7"/>
    <w:rsid w:val="00056256"/>
    <w:rsid w:val="00057EB7"/>
    <w:rsid w:val="00060278"/>
    <w:rsid w:val="00063000"/>
    <w:rsid w:val="000636CA"/>
    <w:rsid w:val="000710D1"/>
    <w:rsid w:val="00071EE4"/>
    <w:rsid w:val="00072777"/>
    <w:rsid w:val="00075DFD"/>
    <w:rsid w:val="000779A8"/>
    <w:rsid w:val="0008184C"/>
    <w:rsid w:val="00082482"/>
    <w:rsid w:val="0008313A"/>
    <w:rsid w:val="0008590F"/>
    <w:rsid w:val="00090340"/>
    <w:rsid w:val="00091EBF"/>
    <w:rsid w:val="00094156"/>
    <w:rsid w:val="000953BD"/>
    <w:rsid w:val="0009553D"/>
    <w:rsid w:val="00097D17"/>
    <w:rsid w:val="000A10AB"/>
    <w:rsid w:val="000A2E1F"/>
    <w:rsid w:val="000A4E31"/>
    <w:rsid w:val="000A6B72"/>
    <w:rsid w:val="000B483D"/>
    <w:rsid w:val="000B49F1"/>
    <w:rsid w:val="000C09B2"/>
    <w:rsid w:val="000C0AF1"/>
    <w:rsid w:val="000C5EB2"/>
    <w:rsid w:val="000D08DE"/>
    <w:rsid w:val="000D1013"/>
    <w:rsid w:val="000D68D9"/>
    <w:rsid w:val="000E163F"/>
    <w:rsid w:val="000E24AE"/>
    <w:rsid w:val="000E4119"/>
    <w:rsid w:val="000E64A7"/>
    <w:rsid w:val="000E67E4"/>
    <w:rsid w:val="000F09D1"/>
    <w:rsid w:val="00105388"/>
    <w:rsid w:val="001065A1"/>
    <w:rsid w:val="00111EF4"/>
    <w:rsid w:val="0011315E"/>
    <w:rsid w:val="001171FD"/>
    <w:rsid w:val="00120D10"/>
    <w:rsid w:val="001233EA"/>
    <w:rsid w:val="001240A3"/>
    <w:rsid w:val="00126986"/>
    <w:rsid w:val="00131F99"/>
    <w:rsid w:val="0013276A"/>
    <w:rsid w:val="00132D34"/>
    <w:rsid w:val="00134129"/>
    <w:rsid w:val="00135FA7"/>
    <w:rsid w:val="00141A8E"/>
    <w:rsid w:val="00145C2A"/>
    <w:rsid w:val="001533A2"/>
    <w:rsid w:val="00160165"/>
    <w:rsid w:val="00161B2A"/>
    <w:rsid w:val="001661D9"/>
    <w:rsid w:val="001675F8"/>
    <w:rsid w:val="001679CA"/>
    <w:rsid w:val="00172681"/>
    <w:rsid w:val="00172AD2"/>
    <w:rsid w:val="0018221B"/>
    <w:rsid w:val="00191753"/>
    <w:rsid w:val="00194123"/>
    <w:rsid w:val="0019610D"/>
    <w:rsid w:val="001A04F9"/>
    <w:rsid w:val="001B2029"/>
    <w:rsid w:val="001B3B63"/>
    <w:rsid w:val="001B5033"/>
    <w:rsid w:val="001C0895"/>
    <w:rsid w:val="001C1EE6"/>
    <w:rsid w:val="001C30BF"/>
    <w:rsid w:val="001D1381"/>
    <w:rsid w:val="001D2123"/>
    <w:rsid w:val="001D2BBE"/>
    <w:rsid w:val="001D4A4C"/>
    <w:rsid w:val="001D6C4A"/>
    <w:rsid w:val="001E1418"/>
    <w:rsid w:val="001E5331"/>
    <w:rsid w:val="001E57CF"/>
    <w:rsid w:val="001F541B"/>
    <w:rsid w:val="0020230F"/>
    <w:rsid w:val="00202B7B"/>
    <w:rsid w:val="00206161"/>
    <w:rsid w:val="00212272"/>
    <w:rsid w:val="002166B2"/>
    <w:rsid w:val="002177A2"/>
    <w:rsid w:val="00220A2A"/>
    <w:rsid w:val="00221279"/>
    <w:rsid w:val="0022277A"/>
    <w:rsid w:val="00223A56"/>
    <w:rsid w:val="00224811"/>
    <w:rsid w:val="002375CE"/>
    <w:rsid w:val="002379D3"/>
    <w:rsid w:val="00240F1B"/>
    <w:rsid w:val="00253020"/>
    <w:rsid w:val="00273881"/>
    <w:rsid w:val="0027534D"/>
    <w:rsid w:val="002815DE"/>
    <w:rsid w:val="002825DD"/>
    <w:rsid w:val="0028355F"/>
    <w:rsid w:val="00284BBB"/>
    <w:rsid w:val="00286FD5"/>
    <w:rsid w:val="00292539"/>
    <w:rsid w:val="00292E1E"/>
    <w:rsid w:val="00293683"/>
    <w:rsid w:val="002A2691"/>
    <w:rsid w:val="002A7CBC"/>
    <w:rsid w:val="002B1003"/>
    <w:rsid w:val="002B3C8F"/>
    <w:rsid w:val="002B5F5A"/>
    <w:rsid w:val="002C6F92"/>
    <w:rsid w:val="002D0566"/>
    <w:rsid w:val="002D0F97"/>
    <w:rsid w:val="002D2AFE"/>
    <w:rsid w:val="002D2C49"/>
    <w:rsid w:val="002D336C"/>
    <w:rsid w:val="002D73DE"/>
    <w:rsid w:val="002D7ADB"/>
    <w:rsid w:val="002E2A83"/>
    <w:rsid w:val="002E662A"/>
    <w:rsid w:val="002E7210"/>
    <w:rsid w:val="00300B2D"/>
    <w:rsid w:val="00300D03"/>
    <w:rsid w:val="0030162F"/>
    <w:rsid w:val="00301B51"/>
    <w:rsid w:val="00301F82"/>
    <w:rsid w:val="00303472"/>
    <w:rsid w:val="0030514E"/>
    <w:rsid w:val="00305E9C"/>
    <w:rsid w:val="00312D18"/>
    <w:rsid w:val="003177E8"/>
    <w:rsid w:val="00321E41"/>
    <w:rsid w:val="0032290D"/>
    <w:rsid w:val="00322E60"/>
    <w:rsid w:val="00324B77"/>
    <w:rsid w:val="003262D7"/>
    <w:rsid w:val="00326F18"/>
    <w:rsid w:val="00330F26"/>
    <w:rsid w:val="00334269"/>
    <w:rsid w:val="0033608E"/>
    <w:rsid w:val="003431D4"/>
    <w:rsid w:val="00343986"/>
    <w:rsid w:val="00351552"/>
    <w:rsid w:val="00352012"/>
    <w:rsid w:val="003528E1"/>
    <w:rsid w:val="00353B48"/>
    <w:rsid w:val="0035533E"/>
    <w:rsid w:val="00357693"/>
    <w:rsid w:val="00364C9B"/>
    <w:rsid w:val="0036788A"/>
    <w:rsid w:val="003761F9"/>
    <w:rsid w:val="00377629"/>
    <w:rsid w:val="00383950"/>
    <w:rsid w:val="00384615"/>
    <w:rsid w:val="0038526D"/>
    <w:rsid w:val="00390389"/>
    <w:rsid w:val="003A49A4"/>
    <w:rsid w:val="003A61C4"/>
    <w:rsid w:val="003A6457"/>
    <w:rsid w:val="003A68A5"/>
    <w:rsid w:val="003B11BA"/>
    <w:rsid w:val="003B151E"/>
    <w:rsid w:val="003B2517"/>
    <w:rsid w:val="003B40A0"/>
    <w:rsid w:val="003C0A44"/>
    <w:rsid w:val="003C1C30"/>
    <w:rsid w:val="003C7C2E"/>
    <w:rsid w:val="003C7DD6"/>
    <w:rsid w:val="003D2F17"/>
    <w:rsid w:val="003D3985"/>
    <w:rsid w:val="003D6ED7"/>
    <w:rsid w:val="003D72D4"/>
    <w:rsid w:val="003D7898"/>
    <w:rsid w:val="003E5D50"/>
    <w:rsid w:val="003F118C"/>
    <w:rsid w:val="003F28BF"/>
    <w:rsid w:val="0040423F"/>
    <w:rsid w:val="00404A01"/>
    <w:rsid w:val="00404D9E"/>
    <w:rsid w:val="00405856"/>
    <w:rsid w:val="00411A13"/>
    <w:rsid w:val="0041244D"/>
    <w:rsid w:val="00414B32"/>
    <w:rsid w:val="0042035B"/>
    <w:rsid w:val="0042054A"/>
    <w:rsid w:val="004212B7"/>
    <w:rsid w:val="00422542"/>
    <w:rsid w:val="00426B1C"/>
    <w:rsid w:val="00426D8C"/>
    <w:rsid w:val="00437B1C"/>
    <w:rsid w:val="00441428"/>
    <w:rsid w:val="0044718C"/>
    <w:rsid w:val="0045102B"/>
    <w:rsid w:val="00453B56"/>
    <w:rsid w:val="0045622B"/>
    <w:rsid w:val="00456FFB"/>
    <w:rsid w:val="00457393"/>
    <w:rsid w:val="00460E87"/>
    <w:rsid w:val="00466CCD"/>
    <w:rsid w:val="004670AC"/>
    <w:rsid w:val="00467175"/>
    <w:rsid w:val="0046730A"/>
    <w:rsid w:val="00467A7E"/>
    <w:rsid w:val="00470848"/>
    <w:rsid w:val="00475423"/>
    <w:rsid w:val="00477713"/>
    <w:rsid w:val="00481A76"/>
    <w:rsid w:val="004840A3"/>
    <w:rsid w:val="004959D7"/>
    <w:rsid w:val="004A0083"/>
    <w:rsid w:val="004B16A9"/>
    <w:rsid w:val="004B79D7"/>
    <w:rsid w:val="004C3A14"/>
    <w:rsid w:val="004C3D84"/>
    <w:rsid w:val="004C6000"/>
    <w:rsid w:val="004D1DD6"/>
    <w:rsid w:val="004D350D"/>
    <w:rsid w:val="004E159D"/>
    <w:rsid w:val="004E6081"/>
    <w:rsid w:val="004E7283"/>
    <w:rsid w:val="004F28D5"/>
    <w:rsid w:val="004F54F6"/>
    <w:rsid w:val="00500933"/>
    <w:rsid w:val="00504FCC"/>
    <w:rsid w:val="005050B3"/>
    <w:rsid w:val="00507A7D"/>
    <w:rsid w:val="00510C0E"/>
    <w:rsid w:val="00512CD4"/>
    <w:rsid w:val="00513982"/>
    <w:rsid w:val="00515557"/>
    <w:rsid w:val="00517535"/>
    <w:rsid w:val="00525ACD"/>
    <w:rsid w:val="00525E37"/>
    <w:rsid w:val="0052679F"/>
    <w:rsid w:val="005312D8"/>
    <w:rsid w:val="00531BE8"/>
    <w:rsid w:val="005330B4"/>
    <w:rsid w:val="00533415"/>
    <w:rsid w:val="005335E1"/>
    <w:rsid w:val="0054683D"/>
    <w:rsid w:val="0054767E"/>
    <w:rsid w:val="00550303"/>
    <w:rsid w:val="005505A8"/>
    <w:rsid w:val="00550E70"/>
    <w:rsid w:val="005510BD"/>
    <w:rsid w:val="00561840"/>
    <w:rsid w:val="00561A1B"/>
    <w:rsid w:val="00561F63"/>
    <w:rsid w:val="00561F6C"/>
    <w:rsid w:val="00563435"/>
    <w:rsid w:val="0056378F"/>
    <w:rsid w:val="00565516"/>
    <w:rsid w:val="00571538"/>
    <w:rsid w:val="00572891"/>
    <w:rsid w:val="005745FD"/>
    <w:rsid w:val="00574926"/>
    <w:rsid w:val="00577AF8"/>
    <w:rsid w:val="0058011E"/>
    <w:rsid w:val="00583BA8"/>
    <w:rsid w:val="00587999"/>
    <w:rsid w:val="0059123D"/>
    <w:rsid w:val="0059404A"/>
    <w:rsid w:val="005A01B2"/>
    <w:rsid w:val="005A06A3"/>
    <w:rsid w:val="005A2E8C"/>
    <w:rsid w:val="005A794C"/>
    <w:rsid w:val="005A7973"/>
    <w:rsid w:val="005A7D0B"/>
    <w:rsid w:val="005B0362"/>
    <w:rsid w:val="005B0C13"/>
    <w:rsid w:val="005B0C83"/>
    <w:rsid w:val="005B1020"/>
    <w:rsid w:val="005B21BD"/>
    <w:rsid w:val="005C14B3"/>
    <w:rsid w:val="005C1602"/>
    <w:rsid w:val="005C3530"/>
    <w:rsid w:val="005C3B93"/>
    <w:rsid w:val="005C53AD"/>
    <w:rsid w:val="005C6A7B"/>
    <w:rsid w:val="005D27E0"/>
    <w:rsid w:val="005E03CC"/>
    <w:rsid w:val="005E2961"/>
    <w:rsid w:val="005E34BE"/>
    <w:rsid w:val="005E621D"/>
    <w:rsid w:val="00600676"/>
    <w:rsid w:val="00600E4F"/>
    <w:rsid w:val="00602C45"/>
    <w:rsid w:val="00603D89"/>
    <w:rsid w:val="00604BB1"/>
    <w:rsid w:val="00604CD2"/>
    <w:rsid w:val="0061533C"/>
    <w:rsid w:val="006243B8"/>
    <w:rsid w:val="006252BA"/>
    <w:rsid w:val="006259FA"/>
    <w:rsid w:val="0062646F"/>
    <w:rsid w:val="0063046B"/>
    <w:rsid w:val="00632975"/>
    <w:rsid w:val="006369A2"/>
    <w:rsid w:val="00636F58"/>
    <w:rsid w:val="006448AA"/>
    <w:rsid w:val="00646773"/>
    <w:rsid w:val="0064722B"/>
    <w:rsid w:val="006500FE"/>
    <w:rsid w:val="00652A99"/>
    <w:rsid w:val="00652F0E"/>
    <w:rsid w:val="00654F0E"/>
    <w:rsid w:val="006569F9"/>
    <w:rsid w:val="00657AA2"/>
    <w:rsid w:val="0066170B"/>
    <w:rsid w:val="00662B06"/>
    <w:rsid w:val="0066464D"/>
    <w:rsid w:val="006648ED"/>
    <w:rsid w:val="006676AA"/>
    <w:rsid w:val="00667DB4"/>
    <w:rsid w:val="006752A4"/>
    <w:rsid w:val="00676519"/>
    <w:rsid w:val="0067665A"/>
    <w:rsid w:val="006860FC"/>
    <w:rsid w:val="00687A25"/>
    <w:rsid w:val="00687B5C"/>
    <w:rsid w:val="00690864"/>
    <w:rsid w:val="00690E85"/>
    <w:rsid w:val="006A36C9"/>
    <w:rsid w:val="006A3E47"/>
    <w:rsid w:val="006A4B52"/>
    <w:rsid w:val="006A64CD"/>
    <w:rsid w:val="006A68C2"/>
    <w:rsid w:val="006A6F53"/>
    <w:rsid w:val="006C71F7"/>
    <w:rsid w:val="006D083C"/>
    <w:rsid w:val="006D7AB6"/>
    <w:rsid w:val="006E2025"/>
    <w:rsid w:val="006F1512"/>
    <w:rsid w:val="006F16BF"/>
    <w:rsid w:val="006F5D80"/>
    <w:rsid w:val="00706E75"/>
    <w:rsid w:val="00710D90"/>
    <w:rsid w:val="00711526"/>
    <w:rsid w:val="007136FE"/>
    <w:rsid w:val="00720C3F"/>
    <w:rsid w:val="00721147"/>
    <w:rsid w:val="0072335B"/>
    <w:rsid w:val="00724B8A"/>
    <w:rsid w:val="007269AA"/>
    <w:rsid w:val="00730035"/>
    <w:rsid w:val="00730C43"/>
    <w:rsid w:val="00734D44"/>
    <w:rsid w:val="00751A24"/>
    <w:rsid w:val="00753B8D"/>
    <w:rsid w:val="00754010"/>
    <w:rsid w:val="0075416D"/>
    <w:rsid w:val="00754545"/>
    <w:rsid w:val="00756858"/>
    <w:rsid w:val="00756BF3"/>
    <w:rsid w:val="0076347C"/>
    <w:rsid w:val="00763DE7"/>
    <w:rsid w:val="007724E5"/>
    <w:rsid w:val="007A35AF"/>
    <w:rsid w:val="007A4738"/>
    <w:rsid w:val="007B3460"/>
    <w:rsid w:val="007D02B2"/>
    <w:rsid w:val="007D497B"/>
    <w:rsid w:val="007D72AF"/>
    <w:rsid w:val="007D72B2"/>
    <w:rsid w:val="007E038C"/>
    <w:rsid w:val="007E3435"/>
    <w:rsid w:val="007E5859"/>
    <w:rsid w:val="007F4335"/>
    <w:rsid w:val="007F5727"/>
    <w:rsid w:val="007F59EB"/>
    <w:rsid w:val="007F7BC8"/>
    <w:rsid w:val="00801EB4"/>
    <w:rsid w:val="00806D4B"/>
    <w:rsid w:val="0080710A"/>
    <w:rsid w:val="00811163"/>
    <w:rsid w:val="00812ADE"/>
    <w:rsid w:val="00816D5F"/>
    <w:rsid w:val="00817C7E"/>
    <w:rsid w:val="00825F2F"/>
    <w:rsid w:val="00827288"/>
    <w:rsid w:val="008272F2"/>
    <w:rsid w:val="0083022A"/>
    <w:rsid w:val="0083027B"/>
    <w:rsid w:val="008302F8"/>
    <w:rsid w:val="00832154"/>
    <w:rsid w:val="00832B8C"/>
    <w:rsid w:val="00834238"/>
    <w:rsid w:val="008440FC"/>
    <w:rsid w:val="00847503"/>
    <w:rsid w:val="00847968"/>
    <w:rsid w:val="00847C70"/>
    <w:rsid w:val="008516D3"/>
    <w:rsid w:val="0085229E"/>
    <w:rsid w:val="0085308D"/>
    <w:rsid w:val="00854084"/>
    <w:rsid w:val="00867405"/>
    <w:rsid w:val="0087147F"/>
    <w:rsid w:val="00872349"/>
    <w:rsid w:val="0088346B"/>
    <w:rsid w:val="00883962"/>
    <w:rsid w:val="00883F82"/>
    <w:rsid w:val="00884A87"/>
    <w:rsid w:val="0089240C"/>
    <w:rsid w:val="008937D0"/>
    <w:rsid w:val="0089399B"/>
    <w:rsid w:val="00895FB3"/>
    <w:rsid w:val="008968EE"/>
    <w:rsid w:val="00897236"/>
    <w:rsid w:val="008A5DF7"/>
    <w:rsid w:val="008A658D"/>
    <w:rsid w:val="008A74FC"/>
    <w:rsid w:val="008B577B"/>
    <w:rsid w:val="008B586C"/>
    <w:rsid w:val="008C0C84"/>
    <w:rsid w:val="008C2146"/>
    <w:rsid w:val="008C5503"/>
    <w:rsid w:val="008C6D7C"/>
    <w:rsid w:val="008D0FF4"/>
    <w:rsid w:val="008E0FD5"/>
    <w:rsid w:val="008E2389"/>
    <w:rsid w:val="008E5663"/>
    <w:rsid w:val="008E56D2"/>
    <w:rsid w:val="008E6510"/>
    <w:rsid w:val="008E7ED1"/>
    <w:rsid w:val="009010FD"/>
    <w:rsid w:val="00903DA6"/>
    <w:rsid w:val="00907DEA"/>
    <w:rsid w:val="00910819"/>
    <w:rsid w:val="009134E7"/>
    <w:rsid w:val="00914E60"/>
    <w:rsid w:val="00916C92"/>
    <w:rsid w:val="009175DE"/>
    <w:rsid w:val="00922F09"/>
    <w:rsid w:val="00923DA1"/>
    <w:rsid w:val="00924FC5"/>
    <w:rsid w:val="00925A65"/>
    <w:rsid w:val="00932345"/>
    <w:rsid w:val="00934222"/>
    <w:rsid w:val="009372DD"/>
    <w:rsid w:val="0094388A"/>
    <w:rsid w:val="00951415"/>
    <w:rsid w:val="0095595F"/>
    <w:rsid w:val="00956565"/>
    <w:rsid w:val="0095751D"/>
    <w:rsid w:val="00957F8A"/>
    <w:rsid w:val="0096048C"/>
    <w:rsid w:val="009616E8"/>
    <w:rsid w:val="00961F3E"/>
    <w:rsid w:val="00973211"/>
    <w:rsid w:val="00975329"/>
    <w:rsid w:val="00977CE9"/>
    <w:rsid w:val="0098006D"/>
    <w:rsid w:val="00982F23"/>
    <w:rsid w:val="00985673"/>
    <w:rsid w:val="00986519"/>
    <w:rsid w:val="00992429"/>
    <w:rsid w:val="009A0B8B"/>
    <w:rsid w:val="009A5E9F"/>
    <w:rsid w:val="009A7BAD"/>
    <w:rsid w:val="009B4A8B"/>
    <w:rsid w:val="009C0CCF"/>
    <w:rsid w:val="009C1501"/>
    <w:rsid w:val="009C1E56"/>
    <w:rsid w:val="009C1E62"/>
    <w:rsid w:val="009C229C"/>
    <w:rsid w:val="009C5189"/>
    <w:rsid w:val="009C5A98"/>
    <w:rsid w:val="009C778D"/>
    <w:rsid w:val="009D4E50"/>
    <w:rsid w:val="009D58AD"/>
    <w:rsid w:val="009D6A54"/>
    <w:rsid w:val="009E127A"/>
    <w:rsid w:val="009F198A"/>
    <w:rsid w:val="009F7F3D"/>
    <w:rsid w:val="00A00F37"/>
    <w:rsid w:val="00A0342D"/>
    <w:rsid w:val="00A06AE8"/>
    <w:rsid w:val="00A12CF5"/>
    <w:rsid w:val="00A148BE"/>
    <w:rsid w:val="00A17429"/>
    <w:rsid w:val="00A235D2"/>
    <w:rsid w:val="00A27DDB"/>
    <w:rsid w:val="00A334FC"/>
    <w:rsid w:val="00A35D83"/>
    <w:rsid w:val="00A3687B"/>
    <w:rsid w:val="00A36D7D"/>
    <w:rsid w:val="00A37942"/>
    <w:rsid w:val="00A41023"/>
    <w:rsid w:val="00A47407"/>
    <w:rsid w:val="00A478F9"/>
    <w:rsid w:val="00A62B8E"/>
    <w:rsid w:val="00A644B9"/>
    <w:rsid w:val="00A715B5"/>
    <w:rsid w:val="00A71D10"/>
    <w:rsid w:val="00A76FD0"/>
    <w:rsid w:val="00A77439"/>
    <w:rsid w:val="00A8005F"/>
    <w:rsid w:val="00A804A4"/>
    <w:rsid w:val="00A8203E"/>
    <w:rsid w:val="00A826E4"/>
    <w:rsid w:val="00A8273D"/>
    <w:rsid w:val="00A85379"/>
    <w:rsid w:val="00A87D4C"/>
    <w:rsid w:val="00A901AE"/>
    <w:rsid w:val="00A93BAB"/>
    <w:rsid w:val="00A94FE4"/>
    <w:rsid w:val="00A950D3"/>
    <w:rsid w:val="00A961F0"/>
    <w:rsid w:val="00A9685E"/>
    <w:rsid w:val="00AA000A"/>
    <w:rsid w:val="00AA011E"/>
    <w:rsid w:val="00AA3FF3"/>
    <w:rsid w:val="00AB2093"/>
    <w:rsid w:val="00AB34A4"/>
    <w:rsid w:val="00AB65BB"/>
    <w:rsid w:val="00AC0B3B"/>
    <w:rsid w:val="00AC2F11"/>
    <w:rsid w:val="00AC461C"/>
    <w:rsid w:val="00AC5F67"/>
    <w:rsid w:val="00AD0A03"/>
    <w:rsid w:val="00AD2F58"/>
    <w:rsid w:val="00AD51E3"/>
    <w:rsid w:val="00AE10D3"/>
    <w:rsid w:val="00AE1B1E"/>
    <w:rsid w:val="00AE356A"/>
    <w:rsid w:val="00AE45D9"/>
    <w:rsid w:val="00AF07E2"/>
    <w:rsid w:val="00AF3531"/>
    <w:rsid w:val="00AF72FC"/>
    <w:rsid w:val="00B03502"/>
    <w:rsid w:val="00B064A7"/>
    <w:rsid w:val="00B11341"/>
    <w:rsid w:val="00B25BC5"/>
    <w:rsid w:val="00B279B1"/>
    <w:rsid w:val="00B31332"/>
    <w:rsid w:val="00B334D2"/>
    <w:rsid w:val="00B33C90"/>
    <w:rsid w:val="00B33D46"/>
    <w:rsid w:val="00B36EFA"/>
    <w:rsid w:val="00B37327"/>
    <w:rsid w:val="00B37598"/>
    <w:rsid w:val="00B446F2"/>
    <w:rsid w:val="00B462B0"/>
    <w:rsid w:val="00B47897"/>
    <w:rsid w:val="00B52A79"/>
    <w:rsid w:val="00B600E4"/>
    <w:rsid w:val="00B614B4"/>
    <w:rsid w:val="00B61CBB"/>
    <w:rsid w:val="00B61DBF"/>
    <w:rsid w:val="00B643B5"/>
    <w:rsid w:val="00B673C7"/>
    <w:rsid w:val="00B67423"/>
    <w:rsid w:val="00B679AB"/>
    <w:rsid w:val="00B72993"/>
    <w:rsid w:val="00B74CA5"/>
    <w:rsid w:val="00B77C28"/>
    <w:rsid w:val="00B83FA6"/>
    <w:rsid w:val="00B87800"/>
    <w:rsid w:val="00BA08B0"/>
    <w:rsid w:val="00BA1138"/>
    <w:rsid w:val="00BA1A49"/>
    <w:rsid w:val="00BA1BEC"/>
    <w:rsid w:val="00BA4051"/>
    <w:rsid w:val="00BA4B2D"/>
    <w:rsid w:val="00BA4C06"/>
    <w:rsid w:val="00BA53F9"/>
    <w:rsid w:val="00BA70D6"/>
    <w:rsid w:val="00BA794C"/>
    <w:rsid w:val="00BA7B8D"/>
    <w:rsid w:val="00BA7FE8"/>
    <w:rsid w:val="00BC3269"/>
    <w:rsid w:val="00BE286F"/>
    <w:rsid w:val="00BE6885"/>
    <w:rsid w:val="00BF15C3"/>
    <w:rsid w:val="00BF27BF"/>
    <w:rsid w:val="00C023B6"/>
    <w:rsid w:val="00C04137"/>
    <w:rsid w:val="00C044CA"/>
    <w:rsid w:val="00C05C5F"/>
    <w:rsid w:val="00C07879"/>
    <w:rsid w:val="00C1062C"/>
    <w:rsid w:val="00C11BC7"/>
    <w:rsid w:val="00C159CB"/>
    <w:rsid w:val="00C21417"/>
    <w:rsid w:val="00C25408"/>
    <w:rsid w:val="00C2723B"/>
    <w:rsid w:val="00C27689"/>
    <w:rsid w:val="00C31270"/>
    <w:rsid w:val="00C344C1"/>
    <w:rsid w:val="00C355D9"/>
    <w:rsid w:val="00C42928"/>
    <w:rsid w:val="00C446A8"/>
    <w:rsid w:val="00C44C79"/>
    <w:rsid w:val="00C46AE3"/>
    <w:rsid w:val="00C47237"/>
    <w:rsid w:val="00C50C87"/>
    <w:rsid w:val="00C50EF4"/>
    <w:rsid w:val="00C51AA1"/>
    <w:rsid w:val="00C53FEB"/>
    <w:rsid w:val="00C6414C"/>
    <w:rsid w:val="00C65868"/>
    <w:rsid w:val="00C65B93"/>
    <w:rsid w:val="00C74D6F"/>
    <w:rsid w:val="00C82D1F"/>
    <w:rsid w:val="00C84700"/>
    <w:rsid w:val="00C86487"/>
    <w:rsid w:val="00C9010E"/>
    <w:rsid w:val="00C90E50"/>
    <w:rsid w:val="00C91DA3"/>
    <w:rsid w:val="00CA5EFA"/>
    <w:rsid w:val="00CA6AE2"/>
    <w:rsid w:val="00CA6D95"/>
    <w:rsid w:val="00CB347B"/>
    <w:rsid w:val="00CB6D91"/>
    <w:rsid w:val="00CB7643"/>
    <w:rsid w:val="00CC1DE3"/>
    <w:rsid w:val="00CC21A1"/>
    <w:rsid w:val="00CC3EDD"/>
    <w:rsid w:val="00CC69D7"/>
    <w:rsid w:val="00CD2575"/>
    <w:rsid w:val="00CE149F"/>
    <w:rsid w:val="00CE1D3D"/>
    <w:rsid w:val="00CE29A8"/>
    <w:rsid w:val="00CE32B4"/>
    <w:rsid w:val="00CE4A36"/>
    <w:rsid w:val="00CE5217"/>
    <w:rsid w:val="00CE613A"/>
    <w:rsid w:val="00CE6835"/>
    <w:rsid w:val="00CE770C"/>
    <w:rsid w:val="00CF553D"/>
    <w:rsid w:val="00CF579F"/>
    <w:rsid w:val="00CF7CB9"/>
    <w:rsid w:val="00D075B8"/>
    <w:rsid w:val="00D1240C"/>
    <w:rsid w:val="00D1552C"/>
    <w:rsid w:val="00D1586C"/>
    <w:rsid w:val="00D20F43"/>
    <w:rsid w:val="00D23057"/>
    <w:rsid w:val="00D23D6E"/>
    <w:rsid w:val="00D256EA"/>
    <w:rsid w:val="00D25CE0"/>
    <w:rsid w:val="00D26E35"/>
    <w:rsid w:val="00D27073"/>
    <w:rsid w:val="00D27103"/>
    <w:rsid w:val="00D43E6E"/>
    <w:rsid w:val="00D46A30"/>
    <w:rsid w:val="00D50E9C"/>
    <w:rsid w:val="00D5147A"/>
    <w:rsid w:val="00D51D31"/>
    <w:rsid w:val="00D52831"/>
    <w:rsid w:val="00D56883"/>
    <w:rsid w:val="00D63F1E"/>
    <w:rsid w:val="00D66406"/>
    <w:rsid w:val="00D67AF8"/>
    <w:rsid w:val="00D73263"/>
    <w:rsid w:val="00D73808"/>
    <w:rsid w:val="00D74E75"/>
    <w:rsid w:val="00D75943"/>
    <w:rsid w:val="00D769BE"/>
    <w:rsid w:val="00D83749"/>
    <w:rsid w:val="00D8673C"/>
    <w:rsid w:val="00D912FC"/>
    <w:rsid w:val="00D94110"/>
    <w:rsid w:val="00D944D3"/>
    <w:rsid w:val="00D97E67"/>
    <w:rsid w:val="00DA0B25"/>
    <w:rsid w:val="00DA0BCD"/>
    <w:rsid w:val="00DA6D1C"/>
    <w:rsid w:val="00DB2961"/>
    <w:rsid w:val="00DB41CC"/>
    <w:rsid w:val="00DB533E"/>
    <w:rsid w:val="00DB6B8C"/>
    <w:rsid w:val="00DC3E36"/>
    <w:rsid w:val="00DD0255"/>
    <w:rsid w:val="00DD07CC"/>
    <w:rsid w:val="00DD2AE8"/>
    <w:rsid w:val="00DD2B38"/>
    <w:rsid w:val="00DD2CFE"/>
    <w:rsid w:val="00DD42B8"/>
    <w:rsid w:val="00DD4E99"/>
    <w:rsid w:val="00DD4F0A"/>
    <w:rsid w:val="00DD786A"/>
    <w:rsid w:val="00DE2377"/>
    <w:rsid w:val="00DE5E19"/>
    <w:rsid w:val="00DE78CE"/>
    <w:rsid w:val="00DF12EF"/>
    <w:rsid w:val="00DF24B8"/>
    <w:rsid w:val="00DF5C8B"/>
    <w:rsid w:val="00DF76CC"/>
    <w:rsid w:val="00E018B8"/>
    <w:rsid w:val="00E10656"/>
    <w:rsid w:val="00E1172B"/>
    <w:rsid w:val="00E16E20"/>
    <w:rsid w:val="00E21A90"/>
    <w:rsid w:val="00E27E1E"/>
    <w:rsid w:val="00E3133C"/>
    <w:rsid w:val="00E3470C"/>
    <w:rsid w:val="00E35869"/>
    <w:rsid w:val="00E35C19"/>
    <w:rsid w:val="00E371C9"/>
    <w:rsid w:val="00E4191D"/>
    <w:rsid w:val="00E435C6"/>
    <w:rsid w:val="00E4690D"/>
    <w:rsid w:val="00E46F6F"/>
    <w:rsid w:val="00E52A7F"/>
    <w:rsid w:val="00E62D31"/>
    <w:rsid w:val="00E67F74"/>
    <w:rsid w:val="00E71826"/>
    <w:rsid w:val="00E72C0A"/>
    <w:rsid w:val="00E77A18"/>
    <w:rsid w:val="00E80588"/>
    <w:rsid w:val="00E844B1"/>
    <w:rsid w:val="00E85BF2"/>
    <w:rsid w:val="00E85D20"/>
    <w:rsid w:val="00E95BCD"/>
    <w:rsid w:val="00EA4659"/>
    <w:rsid w:val="00EA4A40"/>
    <w:rsid w:val="00EA5EE4"/>
    <w:rsid w:val="00EB1367"/>
    <w:rsid w:val="00EB1690"/>
    <w:rsid w:val="00EB25C2"/>
    <w:rsid w:val="00EB2F1B"/>
    <w:rsid w:val="00EB3867"/>
    <w:rsid w:val="00EB3E50"/>
    <w:rsid w:val="00EB5F0D"/>
    <w:rsid w:val="00EB7482"/>
    <w:rsid w:val="00EC0D90"/>
    <w:rsid w:val="00EC218F"/>
    <w:rsid w:val="00EC352C"/>
    <w:rsid w:val="00EC43FD"/>
    <w:rsid w:val="00EC4A51"/>
    <w:rsid w:val="00ED2539"/>
    <w:rsid w:val="00ED3130"/>
    <w:rsid w:val="00ED4CA9"/>
    <w:rsid w:val="00ED6404"/>
    <w:rsid w:val="00EE129C"/>
    <w:rsid w:val="00EE2F61"/>
    <w:rsid w:val="00EE64F5"/>
    <w:rsid w:val="00EE6A0B"/>
    <w:rsid w:val="00EF1B15"/>
    <w:rsid w:val="00EF2C01"/>
    <w:rsid w:val="00EF36EB"/>
    <w:rsid w:val="00EF4064"/>
    <w:rsid w:val="00EF4E01"/>
    <w:rsid w:val="00F00A50"/>
    <w:rsid w:val="00F01054"/>
    <w:rsid w:val="00F01C30"/>
    <w:rsid w:val="00F02AB3"/>
    <w:rsid w:val="00F0418B"/>
    <w:rsid w:val="00F0463C"/>
    <w:rsid w:val="00F0557D"/>
    <w:rsid w:val="00F06193"/>
    <w:rsid w:val="00F112E0"/>
    <w:rsid w:val="00F1734E"/>
    <w:rsid w:val="00F21E6D"/>
    <w:rsid w:val="00F23544"/>
    <w:rsid w:val="00F24475"/>
    <w:rsid w:val="00F244FA"/>
    <w:rsid w:val="00F27CBA"/>
    <w:rsid w:val="00F304DA"/>
    <w:rsid w:val="00F30A07"/>
    <w:rsid w:val="00F3149C"/>
    <w:rsid w:val="00F33F41"/>
    <w:rsid w:val="00F34F26"/>
    <w:rsid w:val="00F42420"/>
    <w:rsid w:val="00F43814"/>
    <w:rsid w:val="00F44A83"/>
    <w:rsid w:val="00F45FF7"/>
    <w:rsid w:val="00F50F4A"/>
    <w:rsid w:val="00F518F6"/>
    <w:rsid w:val="00F54366"/>
    <w:rsid w:val="00F569D0"/>
    <w:rsid w:val="00F62AED"/>
    <w:rsid w:val="00F658FC"/>
    <w:rsid w:val="00F6627D"/>
    <w:rsid w:val="00F66FD9"/>
    <w:rsid w:val="00F747F0"/>
    <w:rsid w:val="00F74FE9"/>
    <w:rsid w:val="00F8218E"/>
    <w:rsid w:val="00F86959"/>
    <w:rsid w:val="00F87983"/>
    <w:rsid w:val="00F937A0"/>
    <w:rsid w:val="00F93C0F"/>
    <w:rsid w:val="00F945E9"/>
    <w:rsid w:val="00FA3FD8"/>
    <w:rsid w:val="00FA6063"/>
    <w:rsid w:val="00FA67A5"/>
    <w:rsid w:val="00FB35A7"/>
    <w:rsid w:val="00FB68A5"/>
    <w:rsid w:val="00FB7FD0"/>
    <w:rsid w:val="00FC0C2E"/>
    <w:rsid w:val="00FC0F68"/>
    <w:rsid w:val="00FC267C"/>
    <w:rsid w:val="00FC2925"/>
    <w:rsid w:val="00FC5684"/>
    <w:rsid w:val="00FC5C37"/>
    <w:rsid w:val="00FC6FE0"/>
    <w:rsid w:val="00FD16C2"/>
    <w:rsid w:val="00FD2D27"/>
    <w:rsid w:val="00FD4173"/>
    <w:rsid w:val="00FD6F9D"/>
    <w:rsid w:val="00FE1E14"/>
    <w:rsid w:val="00FE270F"/>
    <w:rsid w:val="00FE28FA"/>
    <w:rsid w:val="00FE4B83"/>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224D8-F0BA-48FD-A869-7B5BAFF8D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4607</Words>
  <Characters>28743</Characters>
  <Application>Microsoft Office Word</Application>
  <DocSecurity>0</DocSecurity>
  <Lines>1243</Lines>
  <Paragraphs>537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Изотов С.С.</cp:lastModifiedBy>
  <cp:revision>2</cp:revision>
  <cp:lastPrinted>2019-10-03T12:04:00Z</cp:lastPrinted>
  <dcterms:created xsi:type="dcterms:W3CDTF">2019-10-11T18:42:00Z</dcterms:created>
  <dcterms:modified xsi:type="dcterms:W3CDTF">2019-10-11T18:42:00Z</dcterms:modified>
</cp:coreProperties>
</file>