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661" w:rsidRPr="0003628D" w:rsidRDefault="00ED0661" w:rsidP="00ED0661">
      <w:pPr>
        <w:overflowPunct/>
        <w:autoSpaceDE/>
        <w:autoSpaceDN/>
        <w:adjustRightInd/>
        <w:spacing w:line="360" w:lineRule="auto"/>
        <w:ind w:left="0" w:right="0" w:firstLine="709"/>
        <w:rPr>
          <w:rFonts w:eastAsia="Calibri"/>
          <w:b/>
          <w:sz w:val="24"/>
          <w:szCs w:val="24"/>
          <w:lang w:eastAsia="en-US"/>
        </w:rPr>
      </w:pPr>
      <w:bookmarkStart w:id="0" w:name="_GoBack"/>
      <w:bookmarkEnd w:id="0"/>
      <w:r w:rsidRPr="0003628D">
        <w:rPr>
          <w:rFonts w:eastAsia="Calibri"/>
          <w:b/>
          <w:sz w:val="24"/>
          <w:szCs w:val="24"/>
          <w:lang w:eastAsia="en-US"/>
        </w:rPr>
        <w:t>13.</w:t>
      </w:r>
      <w:r w:rsidRPr="0003628D">
        <w:rPr>
          <w:rFonts w:eastAsia="Calibri"/>
          <w:sz w:val="24"/>
          <w:szCs w:val="24"/>
          <w:lang w:eastAsia="en-US"/>
        </w:rPr>
        <w:t> </w:t>
      </w:r>
      <w:r w:rsidRPr="0003628D">
        <w:rPr>
          <w:rFonts w:eastAsia="Calibri"/>
          <w:b/>
          <w:sz w:val="24"/>
          <w:szCs w:val="24"/>
          <w:lang w:eastAsia="en-US"/>
        </w:rPr>
        <w:t>Госпрограмма «</w:t>
      </w:r>
      <w:r w:rsidRPr="0003628D">
        <w:rPr>
          <w:b/>
          <w:sz w:val="24"/>
          <w:szCs w:val="24"/>
        </w:rPr>
        <w:t>Развитие физической культуры и спорта»</w:t>
      </w:r>
    </w:p>
    <w:p w:rsidR="00ED0661" w:rsidRPr="0003628D" w:rsidRDefault="00ED0661" w:rsidP="00ED0661">
      <w:pPr>
        <w:overflowPunct/>
        <w:autoSpaceDE/>
        <w:autoSpaceDN/>
        <w:adjustRightInd/>
        <w:spacing w:line="360" w:lineRule="auto"/>
        <w:ind w:left="0" w:right="0" w:firstLine="709"/>
        <w:rPr>
          <w:rFonts w:eastAsia="Calibri"/>
          <w:sz w:val="24"/>
          <w:szCs w:val="24"/>
          <w:lang w:eastAsia="en-US"/>
        </w:rPr>
      </w:pPr>
      <w:r w:rsidRPr="0003628D">
        <w:rPr>
          <w:rFonts w:eastAsia="Calibri"/>
          <w:b/>
          <w:sz w:val="24"/>
          <w:szCs w:val="24"/>
          <w:lang w:eastAsia="en-US"/>
        </w:rPr>
        <w:t>13.1.</w:t>
      </w:r>
      <w:r w:rsidRPr="0003628D">
        <w:rPr>
          <w:rFonts w:eastAsia="Calibri"/>
          <w:sz w:val="24"/>
          <w:szCs w:val="24"/>
          <w:lang w:eastAsia="en-US"/>
        </w:rPr>
        <w:t> Госпрограмма «</w:t>
      </w:r>
      <w:r w:rsidRPr="0003628D">
        <w:rPr>
          <w:sz w:val="24"/>
          <w:szCs w:val="24"/>
        </w:rPr>
        <w:t>Развитие физической культуры и спорта»</w:t>
      </w:r>
      <w:r w:rsidRPr="0003628D">
        <w:rPr>
          <w:b/>
          <w:sz w:val="24"/>
          <w:szCs w:val="24"/>
        </w:rPr>
        <w:t xml:space="preserve"> </w:t>
      </w:r>
      <w:r w:rsidR="005B46E9">
        <w:rPr>
          <w:rFonts w:eastAsia="Calibri"/>
          <w:sz w:val="24"/>
          <w:szCs w:val="24"/>
          <w:lang w:eastAsia="en-US"/>
        </w:rPr>
        <w:t>(далее – ГП-13, госпрограмма)</w:t>
      </w:r>
      <w:r w:rsidRPr="0003628D">
        <w:rPr>
          <w:rFonts w:eastAsia="Calibri"/>
          <w:sz w:val="24"/>
          <w:szCs w:val="24"/>
          <w:lang w:eastAsia="en-US"/>
        </w:rPr>
        <w:t xml:space="preserve"> утверждена постановлением Правительства Российской Федерации </w:t>
      </w:r>
      <w:r w:rsidR="00217B1D" w:rsidRPr="0003628D">
        <w:rPr>
          <w:rFonts w:eastAsia="Calibri"/>
          <w:sz w:val="24"/>
          <w:szCs w:val="24"/>
          <w:lang w:eastAsia="en-US"/>
        </w:rPr>
        <w:t>от 15 </w:t>
      </w:r>
      <w:r w:rsidRPr="0003628D">
        <w:rPr>
          <w:rFonts w:eastAsia="Calibri"/>
          <w:sz w:val="24"/>
          <w:szCs w:val="24"/>
          <w:lang w:eastAsia="en-US"/>
        </w:rPr>
        <w:t>апреля 2014 г. № 302.</w:t>
      </w:r>
    </w:p>
    <w:p w:rsidR="00ED0661" w:rsidRPr="0003628D" w:rsidRDefault="00ED0661" w:rsidP="00ED0661">
      <w:pPr>
        <w:overflowPunct/>
        <w:autoSpaceDE/>
        <w:autoSpaceDN/>
        <w:adjustRightInd/>
        <w:spacing w:line="360" w:lineRule="auto"/>
        <w:ind w:left="0" w:right="0" w:firstLine="709"/>
        <w:rPr>
          <w:rFonts w:eastAsia="Calibri"/>
          <w:sz w:val="24"/>
          <w:szCs w:val="24"/>
          <w:lang w:eastAsia="en-US"/>
        </w:rPr>
      </w:pPr>
      <w:r w:rsidRPr="0003628D">
        <w:rPr>
          <w:rFonts w:eastAsia="Calibri"/>
          <w:sz w:val="24"/>
          <w:szCs w:val="24"/>
          <w:lang w:eastAsia="en-US"/>
        </w:rPr>
        <w:t xml:space="preserve">Согласно проекту паспорта ГП-13, представленному в материалах к законопроекту </w:t>
      </w:r>
      <w:r w:rsidR="002B092F" w:rsidRPr="0003628D">
        <w:rPr>
          <w:rFonts w:eastAsia="Calibri"/>
          <w:sz w:val="24"/>
          <w:szCs w:val="24"/>
          <w:lang w:eastAsia="en-US"/>
        </w:rPr>
        <w:t>(далее - проект паспорта ГП-13)</w:t>
      </w:r>
      <w:r w:rsidR="005B46E9">
        <w:rPr>
          <w:rFonts w:eastAsia="Calibri"/>
          <w:sz w:val="24"/>
          <w:szCs w:val="24"/>
          <w:lang w:eastAsia="en-US"/>
        </w:rPr>
        <w:t>,</w:t>
      </w:r>
      <w:r w:rsidR="002B092F" w:rsidRPr="0003628D">
        <w:rPr>
          <w:rFonts w:eastAsia="Calibri"/>
          <w:sz w:val="24"/>
          <w:szCs w:val="24"/>
          <w:lang w:eastAsia="en-US"/>
        </w:rPr>
        <w:t xml:space="preserve"> </w:t>
      </w:r>
      <w:r w:rsidRPr="0003628D">
        <w:rPr>
          <w:rFonts w:eastAsia="Calibri"/>
          <w:sz w:val="24"/>
          <w:szCs w:val="24"/>
          <w:lang w:eastAsia="en-US"/>
        </w:rPr>
        <w:t xml:space="preserve">срок реализации </w:t>
      </w:r>
      <w:r w:rsidR="005B46E9">
        <w:rPr>
          <w:rFonts w:eastAsia="Calibri"/>
          <w:sz w:val="24"/>
          <w:szCs w:val="24"/>
          <w:lang w:eastAsia="en-US"/>
        </w:rPr>
        <w:t xml:space="preserve"> - </w:t>
      </w:r>
      <w:r w:rsidRPr="0003628D">
        <w:rPr>
          <w:rFonts w:eastAsia="Calibri"/>
          <w:sz w:val="24"/>
          <w:szCs w:val="24"/>
          <w:lang w:eastAsia="en-US"/>
        </w:rPr>
        <w:t>2013</w:t>
      </w:r>
      <w:r w:rsidR="005B46E9">
        <w:rPr>
          <w:rFonts w:eastAsia="Calibri"/>
          <w:sz w:val="24"/>
          <w:szCs w:val="24"/>
          <w:lang w:eastAsia="en-US"/>
        </w:rPr>
        <w:t xml:space="preserve"> </w:t>
      </w:r>
      <w:r w:rsidRPr="0003628D">
        <w:rPr>
          <w:rFonts w:eastAsia="Calibri"/>
          <w:sz w:val="24"/>
          <w:szCs w:val="24"/>
          <w:lang w:eastAsia="en-US"/>
        </w:rPr>
        <w:t>-</w:t>
      </w:r>
      <w:r w:rsidR="005B46E9">
        <w:rPr>
          <w:rFonts w:eastAsia="Calibri"/>
          <w:sz w:val="24"/>
          <w:szCs w:val="24"/>
          <w:lang w:eastAsia="en-US"/>
        </w:rPr>
        <w:t xml:space="preserve"> </w:t>
      </w:r>
      <w:r w:rsidRPr="0003628D">
        <w:rPr>
          <w:rFonts w:eastAsia="Calibri"/>
          <w:sz w:val="24"/>
          <w:szCs w:val="24"/>
          <w:lang w:eastAsia="en-US"/>
        </w:rPr>
        <w:t>2024 годы</w:t>
      </w:r>
      <w:r w:rsidR="002B092F" w:rsidRPr="0003628D">
        <w:rPr>
          <w:rFonts w:eastAsia="Calibri"/>
          <w:sz w:val="24"/>
          <w:szCs w:val="24"/>
          <w:lang w:eastAsia="en-US"/>
        </w:rPr>
        <w:t>:</w:t>
      </w:r>
    </w:p>
    <w:p w:rsidR="002B092F" w:rsidRPr="0003628D" w:rsidRDefault="002B092F" w:rsidP="00ED0661">
      <w:pPr>
        <w:overflowPunct/>
        <w:autoSpaceDE/>
        <w:autoSpaceDN/>
        <w:adjustRightInd/>
        <w:spacing w:line="360" w:lineRule="auto"/>
        <w:ind w:left="0" w:right="0" w:firstLine="709"/>
        <w:rPr>
          <w:rFonts w:eastAsia="Calibri"/>
          <w:sz w:val="24"/>
          <w:szCs w:val="24"/>
          <w:lang w:eastAsia="en-US"/>
        </w:rPr>
      </w:pPr>
      <w:r w:rsidRPr="0003628D">
        <w:rPr>
          <w:rFonts w:eastAsia="Calibri"/>
          <w:sz w:val="24"/>
          <w:szCs w:val="24"/>
          <w:lang w:eastAsia="en-US"/>
        </w:rPr>
        <w:t>1</w:t>
      </w:r>
      <w:r w:rsidR="005B46E9">
        <w:rPr>
          <w:rFonts w:eastAsia="Calibri"/>
          <w:sz w:val="24"/>
          <w:szCs w:val="24"/>
          <w:lang w:eastAsia="en-US"/>
        </w:rPr>
        <w:t>-й</w:t>
      </w:r>
      <w:r w:rsidRPr="0003628D">
        <w:rPr>
          <w:rFonts w:eastAsia="Calibri"/>
          <w:sz w:val="24"/>
          <w:szCs w:val="24"/>
          <w:lang w:eastAsia="en-US"/>
        </w:rPr>
        <w:t xml:space="preserve"> этап: 2013 – 2020 годы;</w:t>
      </w:r>
    </w:p>
    <w:p w:rsidR="002B092F" w:rsidRPr="0003628D" w:rsidRDefault="002B092F" w:rsidP="00ED0661">
      <w:pPr>
        <w:overflowPunct/>
        <w:autoSpaceDE/>
        <w:autoSpaceDN/>
        <w:adjustRightInd/>
        <w:spacing w:line="360" w:lineRule="auto"/>
        <w:ind w:left="0" w:right="0" w:firstLine="709"/>
        <w:rPr>
          <w:rFonts w:eastAsia="Calibri"/>
          <w:sz w:val="24"/>
          <w:szCs w:val="24"/>
          <w:lang w:eastAsia="en-US"/>
        </w:rPr>
      </w:pPr>
      <w:r w:rsidRPr="0003628D">
        <w:rPr>
          <w:rFonts w:eastAsia="Calibri"/>
          <w:sz w:val="24"/>
          <w:szCs w:val="24"/>
          <w:lang w:eastAsia="en-US"/>
        </w:rPr>
        <w:t>2</w:t>
      </w:r>
      <w:r w:rsidR="005B46E9">
        <w:rPr>
          <w:rFonts w:eastAsia="Calibri"/>
          <w:sz w:val="24"/>
          <w:szCs w:val="24"/>
          <w:lang w:eastAsia="en-US"/>
        </w:rPr>
        <w:t>-й этап: 2021 – 2024 годы.</w:t>
      </w:r>
    </w:p>
    <w:p w:rsidR="00ED0661" w:rsidRPr="0003628D" w:rsidRDefault="005B46E9" w:rsidP="00ED0661">
      <w:pPr>
        <w:overflowPunct/>
        <w:autoSpaceDE/>
        <w:autoSpaceDN/>
        <w:adjustRightInd/>
        <w:spacing w:line="360" w:lineRule="auto"/>
        <w:ind w:left="0" w:right="0" w:firstLine="709"/>
        <w:rPr>
          <w:rFonts w:eastAsia="Calibri"/>
          <w:sz w:val="24"/>
          <w:szCs w:val="24"/>
          <w:lang w:eastAsia="en-US"/>
        </w:rPr>
      </w:pPr>
      <w:r>
        <w:rPr>
          <w:rFonts w:eastAsia="Calibri"/>
          <w:sz w:val="24"/>
          <w:szCs w:val="24"/>
          <w:lang w:eastAsia="en-US"/>
        </w:rPr>
        <w:t>О</w:t>
      </w:r>
      <w:r w:rsidR="00ED0661" w:rsidRPr="0003628D">
        <w:rPr>
          <w:rFonts w:eastAsia="Calibri"/>
          <w:sz w:val="24"/>
          <w:szCs w:val="24"/>
          <w:lang w:eastAsia="en-US"/>
        </w:rPr>
        <w:t>тветственным исполнителем является Минспорт России, соисполнители не предусмотрены, участников – 10.</w:t>
      </w:r>
    </w:p>
    <w:p w:rsidR="00F94B52" w:rsidRPr="0003628D" w:rsidRDefault="00ED0661" w:rsidP="00ED0661">
      <w:pPr>
        <w:pStyle w:val="9"/>
        <w:shd w:val="clear" w:color="auto" w:fill="auto"/>
        <w:spacing w:before="0" w:after="0" w:line="360" w:lineRule="auto"/>
        <w:ind w:firstLine="709"/>
        <w:jc w:val="both"/>
        <w:rPr>
          <w:rFonts w:eastAsia="Calibri"/>
          <w:sz w:val="24"/>
          <w:szCs w:val="24"/>
        </w:rPr>
      </w:pPr>
      <w:r w:rsidRPr="0003628D">
        <w:rPr>
          <w:b/>
          <w:sz w:val="24"/>
          <w:szCs w:val="24"/>
        </w:rPr>
        <w:t xml:space="preserve">13.2. </w:t>
      </w:r>
      <w:r w:rsidR="00F94B52" w:rsidRPr="0003628D">
        <w:rPr>
          <w:rFonts w:eastAsia="Calibri"/>
          <w:sz w:val="24"/>
          <w:szCs w:val="24"/>
        </w:rPr>
        <w:t>Анализ достаточности задач и показателей (индикаторов) проекта паспорта ГП</w:t>
      </w:r>
      <w:r w:rsidR="00217B1D" w:rsidRPr="0003628D">
        <w:rPr>
          <w:rFonts w:eastAsia="Calibri"/>
          <w:sz w:val="24"/>
          <w:szCs w:val="24"/>
        </w:rPr>
        <w:t>-13</w:t>
      </w:r>
      <w:r w:rsidR="005B46E9">
        <w:rPr>
          <w:rFonts w:eastAsia="Calibri"/>
          <w:sz w:val="24"/>
          <w:szCs w:val="24"/>
        </w:rPr>
        <w:t>,</w:t>
      </w:r>
      <w:r w:rsidR="00217B1D" w:rsidRPr="0003628D">
        <w:rPr>
          <w:rFonts w:eastAsia="Calibri"/>
          <w:sz w:val="24"/>
          <w:szCs w:val="24"/>
        </w:rPr>
        <w:t xml:space="preserve"> </w:t>
      </w:r>
      <w:r w:rsidR="00F94B52" w:rsidRPr="0003628D">
        <w:rPr>
          <w:rFonts w:eastAsia="Calibri"/>
          <w:sz w:val="24"/>
          <w:szCs w:val="24"/>
        </w:rPr>
        <w:t>достижения целей проекта паспорта ГП-13</w:t>
      </w:r>
      <w:r w:rsidR="00217B1D" w:rsidRPr="0003628D">
        <w:rPr>
          <w:rFonts w:eastAsia="Calibri"/>
          <w:sz w:val="24"/>
          <w:szCs w:val="24"/>
        </w:rPr>
        <w:t xml:space="preserve"> показал</w:t>
      </w:r>
      <w:r w:rsidR="005B46E9">
        <w:rPr>
          <w:rFonts w:eastAsia="Calibri"/>
          <w:sz w:val="24"/>
          <w:szCs w:val="24"/>
        </w:rPr>
        <w:t xml:space="preserve"> следующее</w:t>
      </w:r>
      <w:r w:rsidR="00F94B52" w:rsidRPr="0003628D">
        <w:rPr>
          <w:rFonts w:eastAsia="Calibri"/>
          <w:sz w:val="24"/>
          <w:szCs w:val="24"/>
        </w:rPr>
        <w:t>.</w:t>
      </w:r>
    </w:p>
    <w:p w:rsidR="00ED0661" w:rsidRPr="0003628D" w:rsidRDefault="00ED0661" w:rsidP="00ED0661">
      <w:pPr>
        <w:pStyle w:val="9"/>
        <w:shd w:val="clear" w:color="auto" w:fill="auto"/>
        <w:spacing w:before="0" w:after="0" w:line="360" w:lineRule="auto"/>
        <w:ind w:firstLine="709"/>
        <w:jc w:val="both"/>
        <w:rPr>
          <w:spacing w:val="-2"/>
          <w:sz w:val="24"/>
          <w:szCs w:val="24"/>
        </w:rPr>
      </w:pPr>
      <w:r w:rsidRPr="0003628D">
        <w:rPr>
          <w:spacing w:val="-2"/>
          <w:sz w:val="24"/>
          <w:szCs w:val="24"/>
        </w:rPr>
        <w:t xml:space="preserve">Задачи проекта паспорта ГП-13 </w:t>
      </w:r>
      <w:r w:rsidRPr="0003628D">
        <w:rPr>
          <w:b/>
          <w:spacing w:val="-2"/>
          <w:sz w:val="24"/>
          <w:szCs w:val="24"/>
        </w:rPr>
        <w:t>не в полной мере соответствуют структуре</w:t>
      </w:r>
      <w:r w:rsidRPr="0003628D">
        <w:rPr>
          <w:spacing w:val="-2"/>
          <w:sz w:val="24"/>
          <w:szCs w:val="24"/>
        </w:rPr>
        <w:t xml:space="preserve"> госпрограммы. </w:t>
      </w:r>
    </w:p>
    <w:p w:rsidR="00ED0661" w:rsidRPr="0003628D" w:rsidRDefault="00ED0661" w:rsidP="00ED0661">
      <w:pPr>
        <w:widowControl w:val="0"/>
        <w:spacing w:line="360" w:lineRule="auto"/>
        <w:ind w:left="0" w:right="-1" w:firstLine="709"/>
        <w:rPr>
          <w:b/>
          <w:sz w:val="24"/>
          <w:szCs w:val="24"/>
        </w:rPr>
      </w:pPr>
      <w:r w:rsidRPr="0003628D">
        <w:rPr>
          <w:sz w:val="24"/>
          <w:szCs w:val="24"/>
        </w:rPr>
        <w:t xml:space="preserve">Так, решение задачи «Развитие инфраструктуры физической культуры и спорта, в том числе для лиц с ограниченными возможностями здоровья и инвалидов» </w:t>
      </w:r>
      <w:r w:rsidRPr="0003628D">
        <w:rPr>
          <w:b/>
          <w:sz w:val="24"/>
          <w:szCs w:val="24"/>
        </w:rPr>
        <w:t xml:space="preserve">не обеспечивается реализацией отдельной подпрограммы, </w:t>
      </w:r>
      <w:r w:rsidRPr="0003628D">
        <w:rPr>
          <w:sz w:val="24"/>
          <w:szCs w:val="24"/>
        </w:rPr>
        <w:t>что не соответствует</w:t>
      </w:r>
      <w:r w:rsidRPr="0003628D">
        <w:rPr>
          <w:b/>
          <w:sz w:val="24"/>
          <w:szCs w:val="24"/>
        </w:rPr>
        <w:t xml:space="preserve"> </w:t>
      </w:r>
      <w:r w:rsidR="005B46E9">
        <w:rPr>
          <w:sz w:val="24"/>
          <w:szCs w:val="24"/>
        </w:rPr>
        <w:t>пункту</w:t>
      </w:r>
      <w:r w:rsidRPr="0003628D">
        <w:rPr>
          <w:sz w:val="24"/>
          <w:szCs w:val="24"/>
        </w:rPr>
        <w:t xml:space="preserve"> 17 Методических указаний</w:t>
      </w:r>
      <w:r w:rsidR="005B46E9" w:rsidRPr="005B46E9">
        <w:t xml:space="preserve"> </w:t>
      </w:r>
      <w:r w:rsidR="005B46E9" w:rsidRPr="005B46E9">
        <w:rPr>
          <w:sz w:val="24"/>
          <w:szCs w:val="24"/>
        </w:rPr>
        <w:t>по разработке и реализации государственных программ Российской Федерации</w:t>
      </w:r>
      <w:r w:rsidR="005B46E9">
        <w:rPr>
          <w:sz w:val="24"/>
          <w:szCs w:val="24"/>
        </w:rPr>
        <w:t>,</w:t>
      </w:r>
      <w:r w:rsidR="005B46E9" w:rsidRPr="005B46E9">
        <w:t xml:space="preserve"> </w:t>
      </w:r>
      <w:r w:rsidR="005B46E9">
        <w:rPr>
          <w:sz w:val="24"/>
          <w:szCs w:val="24"/>
        </w:rPr>
        <w:t>у</w:t>
      </w:r>
      <w:r w:rsidR="005B46E9" w:rsidRPr="005B46E9">
        <w:rPr>
          <w:sz w:val="24"/>
          <w:szCs w:val="24"/>
        </w:rPr>
        <w:t>твержден</w:t>
      </w:r>
      <w:r w:rsidR="005B46E9">
        <w:rPr>
          <w:sz w:val="24"/>
          <w:szCs w:val="24"/>
        </w:rPr>
        <w:t>ных</w:t>
      </w:r>
      <w:r w:rsidR="005B46E9" w:rsidRPr="005B46E9">
        <w:rPr>
          <w:sz w:val="24"/>
          <w:szCs w:val="24"/>
        </w:rPr>
        <w:t xml:space="preserve"> приказом Минэкономразвития России от 16 сентября 2016 г. № 582</w:t>
      </w:r>
      <w:r w:rsidR="005B46E9">
        <w:rPr>
          <w:sz w:val="24"/>
          <w:szCs w:val="24"/>
        </w:rPr>
        <w:t xml:space="preserve"> (далее – Методические указания № 582)</w:t>
      </w:r>
      <w:r w:rsidRPr="0003628D">
        <w:rPr>
          <w:sz w:val="24"/>
          <w:szCs w:val="24"/>
        </w:rPr>
        <w:t>, согласно которому решение одной задачи государственной программы обеспечивается реализацией одной подпрограммы, не направленной на решение иных задач государственной программы</w:t>
      </w:r>
      <w:r w:rsidRPr="0003628D">
        <w:rPr>
          <w:b/>
          <w:sz w:val="24"/>
          <w:szCs w:val="24"/>
        </w:rPr>
        <w:t>.</w:t>
      </w:r>
    </w:p>
    <w:p w:rsidR="00ED0661" w:rsidRPr="0003628D" w:rsidRDefault="00ED0661" w:rsidP="00ED0661">
      <w:pPr>
        <w:spacing w:line="360" w:lineRule="auto"/>
        <w:ind w:left="0" w:right="-1" w:firstLine="709"/>
        <w:rPr>
          <w:sz w:val="24"/>
          <w:szCs w:val="24"/>
        </w:rPr>
      </w:pPr>
      <w:r w:rsidRPr="0003628D">
        <w:rPr>
          <w:sz w:val="24"/>
          <w:szCs w:val="24"/>
        </w:rPr>
        <w:t>Решение данной задачи предусмотрено подпрограммой 1 «Развитие физической культуры и массового спорта»</w:t>
      </w:r>
      <w:r w:rsidRPr="0003628D">
        <w:rPr>
          <w:rStyle w:val="a5"/>
          <w:sz w:val="24"/>
          <w:szCs w:val="24"/>
        </w:rPr>
        <w:footnoteReference w:id="1"/>
      </w:r>
      <w:r w:rsidRPr="0003628D">
        <w:rPr>
          <w:sz w:val="24"/>
          <w:szCs w:val="24"/>
        </w:rPr>
        <w:t xml:space="preserve"> и ФЦП «Развитие физической культуры и спорта Российской Федерации на 2016 - 2020 годы»</w:t>
      </w:r>
      <w:r w:rsidRPr="0003628D">
        <w:rPr>
          <w:rStyle w:val="a5"/>
          <w:sz w:val="24"/>
          <w:szCs w:val="24"/>
        </w:rPr>
        <w:footnoteReference w:id="2"/>
      </w:r>
      <w:r w:rsidR="005B46E9">
        <w:rPr>
          <w:sz w:val="24"/>
          <w:szCs w:val="24"/>
        </w:rPr>
        <w:t>.</w:t>
      </w:r>
    </w:p>
    <w:p w:rsidR="00ED0661" w:rsidRPr="0003628D" w:rsidRDefault="00ED0661" w:rsidP="00ED0661">
      <w:pPr>
        <w:spacing w:line="360" w:lineRule="auto"/>
        <w:ind w:left="0" w:right="-1" w:firstLine="709"/>
        <w:rPr>
          <w:sz w:val="24"/>
          <w:szCs w:val="24"/>
        </w:rPr>
      </w:pPr>
      <w:r w:rsidRPr="0003628D">
        <w:rPr>
          <w:sz w:val="24"/>
          <w:szCs w:val="24"/>
        </w:rPr>
        <w:t xml:space="preserve">В составе задач ГП-13 </w:t>
      </w:r>
      <w:r w:rsidRPr="0003628D">
        <w:rPr>
          <w:b/>
          <w:sz w:val="24"/>
          <w:szCs w:val="24"/>
        </w:rPr>
        <w:t>не предусмотрена задача</w:t>
      </w:r>
      <w:r w:rsidRPr="0003628D">
        <w:rPr>
          <w:sz w:val="24"/>
          <w:szCs w:val="24"/>
        </w:rPr>
        <w:t>, соответствующая подпрограмме 4, направленной на повышение эффективности управления развитием отрасли физической культуры и спорта.</w:t>
      </w:r>
    </w:p>
    <w:p w:rsidR="00ED0661" w:rsidRPr="0003628D" w:rsidRDefault="00ED0661" w:rsidP="003C5894">
      <w:pPr>
        <w:widowControl w:val="0"/>
        <w:spacing w:line="360" w:lineRule="auto"/>
        <w:ind w:left="0" w:right="0" w:firstLine="709"/>
        <w:rPr>
          <w:sz w:val="24"/>
          <w:szCs w:val="24"/>
        </w:rPr>
      </w:pPr>
      <w:r w:rsidRPr="0003628D">
        <w:rPr>
          <w:b/>
          <w:sz w:val="24"/>
          <w:szCs w:val="24"/>
        </w:rPr>
        <w:t xml:space="preserve">Цели </w:t>
      </w:r>
      <w:r w:rsidRPr="0003628D">
        <w:rPr>
          <w:sz w:val="24"/>
          <w:szCs w:val="24"/>
        </w:rPr>
        <w:t xml:space="preserve">подпрограмм 1 «Повышение мотивации граждан к регулярным занятиям физической культурой и спортом и ведению здорового образа жизни», 2 «Обеспечение </w:t>
      </w:r>
      <w:r w:rsidRPr="0003628D">
        <w:rPr>
          <w:sz w:val="24"/>
          <w:szCs w:val="24"/>
        </w:rPr>
        <w:lastRenderedPageBreak/>
        <w:t xml:space="preserve">успешного выступления российских спортсменов на крупнейших международных спортивных соревнованиях и совершенствование системы подготовки спортивного резерва» и 3 «Создание </w:t>
      </w:r>
      <w:r w:rsidRPr="0003628D">
        <w:rPr>
          <w:rFonts w:eastAsia="Calibri"/>
          <w:sz w:val="24"/>
          <w:szCs w:val="24"/>
        </w:rPr>
        <w:t xml:space="preserve">условий для проведения на высоком организационном уровне </w:t>
      </w:r>
      <w:r w:rsidR="00425ED8">
        <w:rPr>
          <w:rFonts w:eastAsia="Calibri"/>
          <w:sz w:val="24"/>
          <w:szCs w:val="24"/>
        </w:rPr>
        <w:t>Ч</w:t>
      </w:r>
      <w:r w:rsidRPr="0003628D">
        <w:rPr>
          <w:rFonts w:eastAsia="Calibri"/>
          <w:sz w:val="24"/>
          <w:szCs w:val="24"/>
        </w:rPr>
        <w:t xml:space="preserve">емпионата мира по футболу ФИФА 2018 года и Кубка конфедераций ФИФА 2017 года в Российской Федерации» </w:t>
      </w:r>
      <w:r w:rsidRPr="0003628D">
        <w:rPr>
          <w:sz w:val="24"/>
          <w:szCs w:val="24"/>
        </w:rPr>
        <w:t xml:space="preserve">полностью </w:t>
      </w:r>
      <w:r w:rsidRPr="0003628D">
        <w:rPr>
          <w:b/>
          <w:sz w:val="24"/>
          <w:szCs w:val="24"/>
        </w:rPr>
        <w:t>дублируют задачи</w:t>
      </w:r>
      <w:r w:rsidRPr="0003628D">
        <w:rPr>
          <w:sz w:val="24"/>
          <w:szCs w:val="24"/>
        </w:rPr>
        <w:t xml:space="preserve"> ГП-13, что </w:t>
      </w:r>
      <w:r w:rsidRPr="0003628D">
        <w:rPr>
          <w:b/>
          <w:sz w:val="24"/>
          <w:szCs w:val="24"/>
        </w:rPr>
        <w:t>не соответствует</w:t>
      </w:r>
      <w:r w:rsidRPr="0003628D">
        <w:rPr>
          <w:sz w:val="24"/>
          <w:szCs w:val="24"/>
        </w:rPr>
        <w:t xml:space="preserve"> пункту 17 Методических указаний, согласно которому решение задачи государственной программы должно являться целью реализации соответствующей ей подпрограммы, при этом не допускается дублирование формулировок.</w:t>
      </w:r>
    </w:p>
    <w:p w:rsidR="00ED0661" w:rsidRPr="0003628D" w:rsidRDefault="00ED0661" w:rsidP="00ED0661">
      <w:pPr>
        <w:pStyle w:val="9"/>
        <w:shd w:val="clear" w:color="auto" w:fill="auto"/>
        <w:spacing w:before="0" w:after="0" w:line="360" w:lineRule="auto"/>
        <w:ind w:firstLine="709"/>
        <w:jc w:val="both"/>
        <w:rPr>
          <w:sz w:val="24"/>
          <w:szCs w:val="24"/>
        </w:rPr>
      </w:pPr>
      <w:r w:rsidRPr="0003628D">
        <w:rPr>
          <w:sz w:val="24"/>
          <w:szCs w:val="24"/>
        </w:rPr>
        <w:t xml:space="preserve">Анализ связи целей и задач госпрограммы с целевыми показателями (индикаторами) показал, что ответственным исполнителем ГП-13 </w:t>
      </w:r>
      <w:r w:rsidRPr="0003628D">
        <w:rPr>
          <w:b/>
          <w:sz w:val="24"/>
          <w:szCs w:val="24"/>
        </w:rPr>
        <w:t>не отражена связь</w:t>
      </w:r>
      <w:r w:rsidRPr="0003628D">
        <w:rPr>
          <w:sz w:val="24"/>
          <w:szCs w:val="24"/>
        </w:rPr>
        <w:t xml:space="preserve"> показателей «Доля сельского населения, систематически занимающегося физической культурой и спортом, в общей численности населения Российской Федерации в возрасте </w:t>
      </w:r>
      <w:r w:rsidR="005D7262">
        <w:rPr>
          <w:sz w:val="24"/>
          <w:szCs w:val="24"/>
        </w:rPr>
        <w:br/>
      </w:r>
      <w:r w:rsidRPr="0003628D">
        <w:rPr>
          <w:sz w:val="24"/>
          <w:szCs w:val="24"/>
        </w:rPr>
        <w:t>3 - 79 лет» и «Количество отобранных допинг-проб по программе тестирования «РУСАДА» с целями и задачами госпрограммы и входящих в нее подпрограмм, что не соответствует требованиям пункта 20 Методических указаний.</w:t>
      </w:r>
    </w:p>
    <w:p w:rsidR="00ED0661" w:rsidRPr="0003628D" w:rsidRDefault="00ED0661" w:rsidP="00ED0661">
      <w:pPr>
        <w:pStyle w:val="9"/>
        <w:shd w:val="clear" w:color="auto" w:fill="auto"/>
        <w:spacing w:before="0" w:after="0" w:line="360" w:lineRule="auto"/>
        <w:ind w:firstLine="709"/>
        <w:jc w:val="both"/>
        <w:rPr>
          <w:sz w:val="24"/>
          <w:szCs w:val="24"/>
        </w:rPr>
      </w:pPr>
      <w:r w:rsidRPr="0003628D">
        <w:rPr>
          <w:b/>
          <w:sz w:val="24"/>
          <w:szCs w:val="24"/>
        </w:rPr>
        <w:t xml:space="preserve">Состав и значения целевых показателей </w:t>
      </w:r>
      <w:r w:rsidRPr="0003628D">
        <w:rPr>
          <w:sz w:val="24"/>
          <w:szCs w:val="24"/>
        </w:rPr>
        <w:t xml:space="preserve">(индикаторов) в проекте паспорта </w:t>
      </w:r>
      <w:r w:rsidR="00217B1D" w:rsidRPr="0003628D">
        <w:rPr>
          <w:sz w:val="24"/>
          <w:szCs w:val="24"/>
        </w:rPr>
        <w:br/>
      </w:r>
      <w:r w:rsidRPr="0003628D">
        <w:rPr>
          <w:sz w:val="24"/>
          <w:szCs w:val="24"/>
        </w:rPr>
        <w:t xml:space="preserve">ГП-13, ее подпрограмм и ФЦП </w:t>
      </w:r>
      <w:r w:rsidRPr="0003628D">
        <w:rPr>
          <w:b/>
          <w:sz w:val="24"/>
          <w:szCs w:val="24"/>
        </w:rPr>
        <w:t>не позволяют оценить их достаточность</w:t>
      </w:r>
      <w:r w:rsidRPr="0003628D">
        <w:rPr>
          <w:sz w:val="24"/>
          <w:szCs w:val="24"/>
        </w:rPr>
        <w:t xml:space="preserve"> для достижения целей и решения задач</w:t>
      </w:r>
      <w:r w:rsidR="005D7262">
        <w:rPr>
          <w:sz w:val="24"/>
          <w:szCs w:val="24"/>
        </w:rPr>
        <w:t xml:space="preserve"> госпрограммы</w:t>
      </w:r>
      <w:r w:rsidRPr="0003628D">
        <w:rPr>
          <w:sz w:val="24"/>
          <w:szCs w:val="24"/>
        </w:rPr>
        <w:t>.</w:t>
      </w:r>
    </w:p>
    <w:p w:rsidR="00ED0661" w:rsidRPr="0003628D" w:rsidRDefault="00ED0661" w:rsidP="00ED0661">
      <w:pPr>
        <w:pStyle w:val="9"/>
        <w:shd w:val="clear" w:color="auto" w:fill="auto"/>
        <w:spacing w:before="0" w:after="0" w:line="360" w:lineRule="auto"/>
        <w:ind w:firstLine="709"/>
        <w:jc w:val="both"/>
        <w:rPr>
          <w:sz w:val="24"/>
          <w:szCs w:val="24"/>
        </w:rPr>
      </w:pPr>
      <w:r w:rsidRPr="0003628D">
        <w:rPr>
          <w:sz w:val="24"/>
          <w:szCs w:val="24"/>
        </w:rPr>
        <w:t>В соответствии с требованиями пункта 22 Методических указаний количество показателей (индикаторов) формируется исходя из принципов необходимости и достаточности для достижения целей и решения задач государственной программы.  </w:t>
      </w:r>
    </w:p>
    <w:p w:rsidR="00ED0661" w:rsidRPr="0003628D" w:rsidRDefault="00ED0661" w:rsidP="00ED0661">
      <w:pPr>
        <w:pStyle w:val="9"/>
        <w:shd w:val="clear" w:color="auto" w:fill="auto"/>
        <w:spacing w:before="0" w:after="0" w:line="360" w:lineRule="auto"/>
        <w:ind w:firstLine="709"/>
        <w:jc w:val="both"/>
        <w:rPr>
          <w:sz w:val="24"/>
          <w:szCs w:val="24"/>
        </w:rPr>
      </w:pPr>
      <w:r w:rsidRPr="0003628D">
        <w:rPr>
          <w:sz w:val="24"/>
          <w:szCs w:val="24"/>
        </w:rPr>
        <w:t>При этом задачу 5 «Повышение эффективности участия социально ориентированных некоммерческих организаций в реализации мероприятий в области физической культуры и спорта» подпрограммы 1 «Развитие физической культуры и массового спорта» характеризует единственный показатель «Удельный вес социально ориентированных некоммерческих организаций, оказывающих услуги в области физической культуры и спорта, от общего количества организаций, оказывающих услуги в области физической культуры и спорта». Данный показатель характеризует только степень вовлеченности СОНКО в процесс оказания услуг в области физической культуры и спорта. При этом он не позволяет оценить степень эффективности их участия в данном процессе. Таким образом, один показатель не позволит в полной мере оценить решение указанной задачи.</w:t>
      </w:r>
    </w:p>
    <w:p w:rsidR="00ED0661" w:rsidRPr="0003628D" w:rsidRDefault="00ED0661" w:rsidP="00ED0661">
      <w:pPr>
        <w:overflowPunct/>
        <w:spacing w:line="360" w:lineRule="auto"/>
        <w:ind w:left="0" w:right="0" w:firstLine="709"/>
        <w:rPr>
          <w:sz w:val="24"/>
          <w:szCs w:val="24"/>
        </w:rPr>
      </w:pPr>
      <w:r w:rsidRPr="0003628D">
        <w:rPr>
          <w:b/>
          <w:sz w:val="24"/>
          <w:szCs w:val="24"/>
        </w:rPr>
        <w:t>Для оценки степени решения задачи</w:t>
      </w:r>
      <w:r w:rsidRPr="0003628D">
        <w:rPr>
          <w:sz w:val="24"/>
          <w:szCs w:val="24"/>
        </w:rPr>
        <w:t xml:space="preserve"> подпрограммы 2 «Оптимизация системы антидопингового обеспечения подготовки спортсменов высокого класса и спортивного резерва» </w:t>
      </w:r>
      <w:r w:rsidRPr="0003628D">
        <w:rPr>
          <w:b/>
          <w:sz w:val="24"/>
          <w:szCs w:val="24"/>
        </w:rPr>
        <w:t>представляется недостаточным наличие единственного показателя</w:t>
      </w:r>
      <w:r w:rsidRPr="0003628D">
        <w:rPr>
          <w:sz w:val="24"/>
          <w:szCs w:val="24"/>
        </w:rPr>
        <w:t xml:space="preserve"> </w:t>
      </w:r>
      <w:r w:rsidRPr="0003628D">
        <w:rPr>
          <w:sz w:val="24"/>
          <w:szCs w:val="24"/>
        </w:rPr>
        <w:lastRenderedPageBreak/>
        <w:t xml:space="preserve">«Количество отобранных допинг-проб по программе «РУСАДА», по которому проектом паспорта ГП-13 установлены значения на период до 2022 года. Плановые значения показателя «Количество спортсменов, прошедших процедуру допинг-контроля» установлены единожды - только на 2017 год </w:t>
      </w:r>
      <w:r w:rsidR="00043135">
        <w:rPr>
          <w:sz w:val="24"/>
          <w:szCs w:val="24"/>
        </w:rPr>
        <w:t>–</w:t>
      </w:r>
      <w:r w:rsidRPr="0003628D">
        <w:rPr>
          <w:sz w:val="24"/>
          <w:szCs w:val="24"/>
        </w:rPr>
        <w:t xml:space="preserve"> </w:t>
      </w:r>
      <w:r w:rsidR="00043135">
        <w:rPr>
          <w:sz w:val="24"/>
          <w:szCs w:val="24"/>
        </w:rPr>
        <w:t>в количестве</w:t>
      </w:r>
      <w:r w:rsidRPr="0003628D">
        <w:rPr>
          <w:sz w:val="24"/>
          <w:szCs w:val="24"/>
        </w:rPr>
        <w:t xml:space="preserve"> 2</w:t>
      </w:r>
      <w:r w:rsidR="00043135">
        <w:rPr>
          <w:sz w:val="24"/>
          <w:szCs w:val="24"/>
        </w:rPr>
        <w:t xml:space="preserve"> </w:t>
      </w:r>
      <w:r w:rsidRPr="0003628D">
        <w:rPr>
          <w:sz w:val="24"/>
          <w:szCs w:val="24"/>
        </w:rPr>
        <w:t>000 человек. Таким образом, указанный показатель не отвечает требованию адекватности, так как его формулировка не отражает желаемую тенденцию изменения его значений (направление оптимизации), а отсутствие динамики по показателю не характеризует очевидным образом прогресс в решении поставленной задачи.</w:t>
      </w:r>
    </w:p>
    <w:p w:rsidR="00ED0661" w:rsidRPr="0003628D" w:rsidRDefault="00ED0661" w:rsidP="00ED0661">
      <w:pPr>
        <w:pStyle w:val="9"/>
        <w:shd w:val="clear" w:color="auto" w:fill="auto"/>
        <w:spacing w:before="0" w:after="0" w:line="360" w:lineRule="auto"/>
        <w:ind w:firstLine="709"/>
        <w:jc w:val="both"/>
        <w:rPr>
          <w:sz w:val="24"/>
          <w:szCs w:val="24"/>
        </w:rPr>
      </w:pPr>
      <w:r w:rsidRPr="0003628D">
        <w:rPr>
          <w:sz w:val="24"/>
          <w:szCs w:val="24"/>
        </w:rPr>
        <w:t>В соответствии с пунктом 12 Методических указаний ожидаемые результаты реализации госпрограммы указываются в виде качественных и количественных характеристик основных ожидаемых конечных результатов, позволяющих однозначно оценить результаты реализации госпрограммы, а также значений показателей (индикаторов) на последний год реализации государственной программы, их динамики.</w:t>
      </w:r>
    </w:p>
    <w:p w:rsidR="00ED0661" w:rsidRPr="0003628D" w:rsidRDefault="00ED0661" w:rsidP="00ED0661">
      <w:pPr>
        <w:pStyle w:val="9"/>
        <w:shd w:val="clear" w:color="auto" w:fill="auto"/>
        <w:spacing w:before="0" w:after="0" w:line="360" w:lineRule="auto"/>
        <w:ind w:firstLine="709"/>
        <w:jc w:val="both"/>
        <w:rPr>
          <w:sz w:val="24"/>
          <w:szCs w:val="24"/>
        </w:rPr>
      </w:pPr>
      <w:r w:rsidRPr="0003628D">
        <w:rPr>
          <w:sz w:val="24"/>
          <w:szCs w:val="24"/>
        </w:rPr>
        <w:t>Вместе с тем целевые индикаторы подпрограммы 7 ГП-13</w:t>
      </w:r>
      <w:r w:rsidRPr="0003628D">
        <w:rPr>
          <w:rStyle w:val="a5"/>
          <w:sz w:val="24"/>
          <w:szCs w:val="24"/>
        </w:rPr>
        <w:footnoteReference w:id="3"/>
      </w:r>
      <w:r w:rsidRPr="0003628D">
        <w:rPr>
          <w:sz w:val="24"/>
          <w:szCs w:val="24"/>
        </w:rPr>
        <w:t xml:space="preserve">, позволяющие однозначно оценить «обеспечение подготовки спортсменов сборной команды Российской Федерации по хоккею на высоком уровне», в системе показателей подпрограммы 7 </w:t>
      </w:r>
      <w:r w:rsidR="00217B1D" w:rsidRPr="0003628D">
        <w:rPr>
          <w:sz w:val="24"/>
          <w:szCs w:val="24"/>
        </w:rPr>
        <w:t xml:space="preserve"> </w:t>
      </w:r>
      <w:r w:rsidRPr="0003628D">
        <w:rPr>
          <w:sz w:val="24"/>
          <w:szCs w:val="24"/>
        </w:rPr>
        <w:t>ГП-13 отсутствуют.</w:t>
      </w:r>
    </w:p>
    <w:p w:rsidR="00ED0661" w:rsidRPr="0003628D" w:rsidRDefault="00ED0661" w:rsidP="00ED0661">
      <w:pPr>
        <w:spacing w:line="360" w:lineRule="auto"/>
        <w:ind w:left="0" w:right="0" w:firstLine="709"/>
        <w:rPr>
          <w:rFonts w:eastAsia="Calibri"/>
          <w:sz w:val="24"/>
          <w:szCs w:val="24"/>
        </w:rPr>
      </w:pPr>
      <w:r w:rsidRPr="0003628D">
        <w:rPr>
          <w:rFonts w:eastAsia="Calibri"/>
          <w:sz w:val="24"/>
          <w:szCs w:val="24"/>
        </w:rPr>
        <w:t>В подпрограмме 4 «Управление развитие</w:t>
      </w:r>
      <w:r w:rsidR="00043135">
        <w:rPr>
          <w:rFonts w:eastAsia="Calibri"/>
          <w:sz w:val="24"/>
          <w:szCs w:val="24"/>
        </w:rPr>
        <w:t>м</w:t>
      </w:r>
      <w:r w:rsidRPr="0003628D">
        <w:rPr>
          <w:rFonts w:eastAsia="Calibri"/>
          <w:sz w:val="24"/>
          <w:szCs w:val="24"/>
        </w:rPr>
        <w:t xml:space="preserve"> отрасли физической культуры» не предусмотрено ни одного показателя, характеризующего решение задачи «</w:t>
      </w:r>
      <w:r w:rsidR="00043135">
        <w:rPr>
          <w:rFonts w:eastAsia="Calibri"/>
          <w:sz w:val="24"/>
          <w:szCs w:val="24"/>
        </w:rPr>
        <w:t>О</w:t>
      </w:r>
      <w:r w:rsidRPr="0003628D">
        <w:rPr>
          <w:rFonts w:eastAsia="Calibri"/>
          <w:sz w:val="24"/>
          <w:szCs w:val="24"/>
        </w:rPr>
        <w:t>беспечение эффективного и качественного управления государственными финансами и использования государственного имущества».</w:t>
      </w:r>
    </w:p>
    <w:p w:rsidR="00ED0661" w:rsidRPr="0003628D" w:rsidRDefault="00ED0661" w:rsidP="00ED0661">
      <w:pPr>
        <w:spacing w:line="360" w:lineRule="auto"/>
        <w:ind w:left="0" w:right="0" w:firstLine="709"/>
        <w:rPr>
          <w:sz w:val="24"/>
          <w:szCs w:val="24"/>
        </w:rPr>
      </w:pPr>
      <w:r w:rsidRPr="0003628D">
        <w:rPr>
          <w:rFonts w:eastAsia="Calibri"/>
          <w:sz w:val="24"/>
          <w:szCs w:val="24"/>
          <w:lang w:eastAsia="en-US"/>
        </w:rPr>
        <w:t xml:space="preserve">В проекте паспорта ГП-13 </w:t>
      </w:r>
      <w:r w:rsidRPr="0003628D">
        <w:rPr>
          <w:rFonts w:eastAsia="Calibri"/>
          <w:b/>
          <w:sz w:val="24"/>
          <w:szCs w:val="24"/>
          <w:lang w:eastAsia="en-US"/>
        </w:rPr>
        <w:t>скорректирован</w:t>
      </w:r>
      <w:r w:rsidRPr="0003628D">
        <w:rPr>
          <w:rFonts w:eastAsia="Calibri"/>
          <w:sz w:val="24"/>
          <w:szCs w:val="24"/>
          <w:lang w:eastAsia="en-US"/>
        </w:rPr>
        <w:t xml:space="preserve"> ожидаемый результат «Повышение уровня </w:t>
      </w:r>
      <w:r w:rsidRPr="0003628D">
        <w:rPr>
          <w:sz w:val="24"/>
          <w:szCs w:val="24"/>
        </w:rPr>
        <w:t>обеспеченности населения спортивными сооружениями исходя из единовременной пропускной способности объектов спорта», согласно которому к 2024 году данный показатель должен достичь 63 </w:t>
      </w:r>
      <w:r w:rsidR="00043135">
        <w:rPr>
          <w:sz w:val="24"/>
          <w:szCs w:val="24"/>
        </w:rPr>
        <w:t>%</w:t>
      </w:r>
      <w:r w:rsidRPr="0003628D">
        <w:rPr>
          <w:sz w:val="24"/>
          <w:szCs w:val="24"/>
        </w:rPr>
        <w:t>. В утвержденной редакции паспорта ГП-13 значение этого показателя на 2024 год составляет 60</w:t>
      </w:r>
      <w:r w:rsidR="002B092F" w:rsidRPr="0003628D">
        <w:rPr>
          <w:sz w:val="24"/>
          <w:szCs w:val="24"/>
        </w:rPr>
        <w:t xml:space="preserve"> </w:t>
      </w:r>
      <w:r w:rsidRPr="0003628D">
        <w:rPr>
          <w:sz w:val="24"/>
          <w:szCs w:val="24"/>
        </w:rPr>
        <w:t xml:space="preserve">%. Согласно информации Минспорта России увеличение обусловлено фактически достигнутым значением данного показателя (индикатора) по итогам реализации ГП-13 в 2018 году – 54,2 %, что практически соответствует плановому значению 2019 года (54,7 %).  Вместе с тем </w:t>
      </w:r>
      <w:r w:rsidRPr="0003628D">
        <w:rPr>
          <w:b/>
          <w:sz w:val="24"/>
          <w:szCs w:val="24"/>
        </w:rPr>
        <w:t>запрос на изменение паспорта ФП «Спорт</w:t>
      </w:r>
      <w:r w:rsidR="00043135">
        <w:rPr>
          <w:b/>
          <w:sz w:val="24"/>
          <w:szCs w:val="24"/>
        </w:rPr>
        <w:t xml:space="preserve"> </w:t>
      </w:r>
      <w:r w:rsidRPr="00043135">
        <w:rPr>
          <w:sz w:val="24"/>
          <w:szCs w:val="24"/>
        </w:rPr>
        <w:t>-</w:t>
      </w:r>
      <w:r w:rsidR="00043135" w:rsidRPr="00043135">
        <w:rPr>
          <w:sz w:val="24"/>
          <w:szCs w:val="24"/>
        </w:rPr>
        <w:t xml:space="preserve"> </w:t>
      </w:r>
      <w:r w:rsidRPr="0003628D">
        <w:rPr>
          <w:b/>
          <w:sz w:val="24"/>
          <w:szCs w:val="24"/>
        </w:rPr>
        <w:t>норма жизни»</w:t>
      </w:r>
      <w:r w:rsidRPr="0003628D">
        <w:rPr>
          <w:sz w:val="24"/>
          <w:szCs w:val="24"/>
        </w:rPr>
        <w:t xml:space="preserve"> в части корректировки значения аналогичного показателя Минспортом России в информационной системе «Бюджетное планирование» </w:t>
      </w:r>
      <w:r w:rsidRPr="0003628D">
        <w:rPr>
          <w:b/>
          <w:sz w:val="24"/>
          <w:szCs w:val="24"/>
        </w:rPr>
        <w:t>не сформирован</w:t>
      </w:r>
      <w:r w:rsidRPr="0003628D">
        <w:rPr>
          <w:sz w:val="24"/>
          <w:szCs w:val="24"/>
        </w:rPr>
        <w:t xml:space="preserve">. </w:t>
      </w:r>
    </w:p>
    <w:p w:rsidR="00ED0661" w:rsidRPr="0003628D" w:rsidRDefault="00ED0661" w:rsidP="00ED0661">
      <w:pPr>
        <w:spacing w:line="360" w:lineRule="auto"/>
        <w:ind w:left="0" w:right="0" w:firstLine="709"/>
        <w:rPr>
          <w:rFonts w:eastAsia="Calibri"/>
          <w:sz w:val="24"/>
          <w:szCs w:val="24"/>
        </w:rPr>
      </w:pPr>
      <w:r w:rsidRPr="0003628D">
        <w:rPr>
          <w:rFonts w:eastAsia="Calibri"/>
          <w:sz w:val="24"/>
          <w:szCs w:val="24"/>
        </w:rPr>
        <w:lastRenderedPageBreak/>
        <w:t xml:space="preserve">Показатели (индикаторы) проекта паспорта ГП-13 </w:t>
      </w:r>
      <w:r w:rsidRPr="0003628D">
        <w:rPr>
          <w:rFonts w:eastAsia="Calibri"/>
          <w:b/>
          <w:sz w:val="24"/>
          <w:szCs w:val="24"/>
        </w:rPr>
        <w:t>не в полной мере соответствуют</w:t>
      </w:r>
      <w:r w:rsidRPr="0003628D">
        <w:rPr>
          <w:rFonts w:eastAsia="Calibri"/>
          <w:sz w:val="24"/>
          <w:szCs w:val="24"/>
        </w:rPr>
        <w:t xml:space="preserve"> показателям документов </w:t>
      </w:r>
      <w:r w:rsidRPr="0003628D">
        <w:rPr>
          <w:rFonts w:eastAsia="Calibri"/>
          <w:b/>
          <w:sz w:val="24"/>
          <w:szCs w:val="24"/>
        </w:rPr>
        <w:t>стратегического планирования</w:t>
      </w:r>
      <w:r w:rsidRPr="0003628D">
        <w:rPr>
          <w:rFonts w:eastAsia="Calibri"/>
          <w:sz w:val="24"/>
          <w:szCs w:val="24"/>
        </w:rPr>
        <w:t xml:space="preserve"> в соответствующей сфере деятельности.</w:t>
      </w:r>
    </w:p>
    <w:p w:rsidR="00ED0661" w:rsidRPr="0003628D" w:rsidRDefault="00ED0661" w:rsidP="00ED0661">
      <w:pPr>
        <w:widowControl w:val="0"/>
        <w:spacing w:line="360" w:lineRule="auto"/>
        <w:ind w:left="0" w:right="0" w:firstLine="709"/>
        <w:rPr>
          <w:sz w:val="24"/>
          <w:szCs w:val="24"/>
        </w:rPr>
      </w:pPr>
      <w:r w:rsidRPr="0003628D">
        <w:rPr>
          <w:sz w:val="24"/>
          <w:szCs w:val="24"/>
        </w:rPr>
        <w:t>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проекте паспорта ГП-13,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682"/>
      </w:tblGrid>
      <w:tr w:rsidR="00ED0661" w:rsidRPr="0003628D" w:rsidTr="003C5894">
        <w:trPr>
          <w:tblHeader/>
        </w:trPr>
        <w:tc>
          <w:tcPr>
            <w:tcW w:w="4928" w:type="dxa"/>
            <w:tcBorders>
              <w:top w:val="single" w:sz="4" w:space="0" w:color="auto"/>
              <w:left w:val="single" w:sz="4" w:space="0" w:color="auto"/>
              <w:bottom w:val="single" w:sz="4" w:space="0" w:color="auto"/>
              <w:right w:val="single" w:sz="4" w:space="0" w:color="auto"/>
            </w:tcBorders>
            <w:vAlign w:val="center"/>
            <w:hideMark/>
          </w:tcPr>
          <w:p w:rsidR="00ED0661" w:rsidRPr="0003628D" w:rsidRDefault="00ED0661" w:rsidP="003C5894">
            <w:pPr>
              <w:spacing w:line="240" w:lineRule="auto"/>
              <w:ind w:left="0" w:firstLine="0"/>
              <w:jc w:val="center"/>
              <w:outlineLvl w:val="1"/>
              <w:rPr>
                <w:b/>
                <w:bCs/>
                <w:sz w:val="20"/>
              </w:rPr>
            </w:pPr>
            <w:r w:rsidRPr="0003628D">
              <w:rPr>
                <w:b/>
                <w:bCs/>
                <w:sz w:val="20"/>
              </w:rPr>
              <w:t>Цели, задачи и целевые показатели основных</w:t>
            </w:r>
          </w:p>
          <w:p w:rsidR="00ED0661" w:rsidRPr="0003628D" w:rsidRDefault="00ED0661" w:rsidP="003C5894">
            <w:pPr>
              <w:spacing w:line="240" w:lineRule="auto"/>
              <w:ind w:left="0" w:firstLine="0"/>
              <w:jc w:val="center"/>
              <w:outlineLvl w:val="1"/>
              <w:rPr>
                <w:b/>
                <w:bCs/>
                <w:sz w:val="20"/>
              </w:rPr>
            </w:pPr>
            <w:r w:rsidRPr="0003628D">
              <w:rPr>
                <w:b/>
                <w:bCs/>
                <w:sz w:val="20"/>
              </w:rPr>
              <w:t>стратегических документов</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jc w:val="center"/>
              <w:outlineLvl w:val="1"/>
              <w:rPr>
                <w:b/>
                <w:bCs/>
                <w:sz w:val="20"/>
              </w:rPr>
            </w:pPr>
            <w:r w:rsidRPr="0003628D">
              <w:rPr>
                <w:b/>
                <w:bCs/>
                <w:sz w:val="20"/>
              </w:rPr>
              <w:t>Цели, задачи и целевые показатели,</w:t>
            </w:r>
          </w:p>
          <w:p w:rsidR="00ED0661" w:rsidRPr="0003628D" w:rsidRDefault="00ED0661" w:rsidP="003C5894">
            <w:pPr>
              <w:spacing w:line="240" w:lineRule="auto"/>
              <w:ind w:left="0" w:right="0" w:firstLine="0"/>
              <w:jc w:val="center"/>
              <w:outlineLvl w:val="1"/>
              <w:rPr>
                <w:b/>
                <w:bCs/>
                <w:sz w:val="20"/>
              </w:rPr>
            </w:pPr>
            <w:r w:rsidRPr="0003628D">
              <w:rPr>
                <w:b/>
                <w:bCs/>
                <w:sz w:val="20"/>
              </w:rPr>
              <w:t xml:space="preserve"> отраженные в проекте паспорта ГП-13</w:t>
            </w:r>
          </w:p>
        </w:tc>
      </w:tr>
      <w:tr w:rsidR="00ED0661" w:rsidRPr="0003628D" w:rsidTr="003C5894">
        <w:tc>
          <w:tcPr>
            <w:tcW w:w="0" w:type="auto"/>
            <w:gridSpan w:val="2"/>
            <w:tcBorders>
              <w:top w:val="single" w:sz="4" w:space="0" w:color="auto"/>
              <w:left w:val="single" w:sz="4" w:space="0" w:color="auto"/>
              <w:bottom w:val="single" w:sz="4" w:space="0" w:color="auto"/>
              <w:right w:val="single" w:sz="4" w:space="0" w:color="auto"/>
            </w:tcBorders>
            <w:hideMark/>
          </w:tcPr>
          <w:p w:rsidR="00043135" w:rsidRDefault="00ED0661" w:rsidP="00043135">
            <w:pPr>
              <w:spacing w:line="240" w:lineRule="auto"/>
              <w:ind w:left="142" w:right="0" w:firstLine="0"/>
              <w:jc w:val="center"/>
              <w:outlineLvl w:val="1"/>
              <w:rPr>
                <w:b/>
                <w:sz w:val="20"/>
              </w:rPr>
            </w:pPr>
            <w:r w:rsidRPr="0003628D">
              <w:rPr>
                <w:rFonts w:eastAsia="PMingLiU"/>
                <w:b/>
                <w:sz w:val="20"/>
              </w:rPr>
              <w:t xml:space="preserve">1. </w:t>
            </w:r>
            <w:r w:rsidRPr="0003628D">
              <w:rPr>
                <w:b/>
                <w:bCs/>
                <w:sz w:val="20"/>
              </w:rPr>
              <w:t xml:space="preserve">Стратегия </w:t>
            </w:r>
            <w:r w:rsidRPr="0003628D">
              <w:rPr>
                <w:b/>
                <w:sz w:val="20"/>
              </w:rPr>
              <w:t xml:space="preserve">развития физической культуры и спорта в Российской Федерации </w:t>
            </w:r>
          </w:p>
          <w:p w:rsidR="00ED0661" w:rsidRPr="0003628D" w:rsidRDefault="00ED0661" w:rsidP="00043135">
            <w:pPr>
              <w:spacing w:line="240" w:lineRule="auto"/>
              <w:ind w:left="142" w:right="0" w:firstLine="0"/>
              <w:jc w:val="center"/>
              <w:outlineLvl w:val="1"/>
              <w:rPr>
                <w:rFonts w:eastAsia="PMingLiU"/>
                <w:sz w:val="20"/>
              </w:rPr>
            </w:pPr>
            <w:r w:rsidRPr="0003628D">
              <w:rPr>
                <w:b/>
                <w:sz w:val="20"/>
              </w:rPr>
              <w:t>на период до 2020 года</w:t>
            </w:r>
            <w:r w:rsidRPr="0003628D">
              <w:rPr>
                <w:rStyle w:val="a5"/>
                <w:b/>
                <w:sz w:val="20"/>
              </w:rPr>
              <w:footnoteReference w:id="4"/>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outlineLvl w:val="1"/>
              <w:rPr>
                <w:rFonts w:eastAsia="PMingLiU"/>
                <w:sz w:val="20"/>
              </w:rPr>
            </w:pPr>
            <w:r w:rsidRPr="0003628D">
              <w:rPr>
                <w:rFonts w:eastAsia="PMingLiU"/>
                <w:sz w:val="20"/>
              </w:rPr>
              <w:t>1.1. Ч</w:t>
            </w:r>
            <w:r w:rsidRPr="0003628D">
              <w:rPr>
                <w:sz w:val="20"/>
              </w:rPr>
              <w:t>исленность граждан, занимающихся в системе спортивных школ на этапах подготовки по зимним видам спорта (целевое значение на 2020 год - 480 человек)</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33" w:firstLine="0"/>
              <w:outlineLvl w:val="1"/>
              <w:rPr>
                <w:rFonts w:eastAsia="PMingLiU"/>
                <w:sz w:val="20"/>
              </w:rPr>
            </w:pPr>
            <w:r w:rsidRPr="0003628D">
              <w:rPr>
                <w:sz w:val="20"/>
              </w:rPr>
              <w:t>Не предусмотрен</w:t>
            </w:r>
            <w:r w:rsidR="00043135">
              <w:rPr>
                <w:sz w:val="20"/>
              </w:rPr>
              <w:t>а</w:t>
            </w:r>
          </w:p>
        </w:tc>
      </w:tr>
      <w:tr w:rsidR="00ED0661" w:rsidRPr="0003628D" w:rsidTr="003C5894">
        <w:tc>
          <w:tcPr>
            <w:tcW w:w="0" w:type="auto"/>
            <w:gridSpan w:val="2"/>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33" w:firstLine="0"/>
              <w:jc w:val="center"/>
              <w:outlineLvl w:val="1"/>
              <w:rPr>
                <w:rFonts w:eastAsia="PMingLiU"/>
                <w:sz w:val="20"/>
              </w:rPr>
            </w:pPr>
            <w:r w:rsidRPr="0003628D">
              <w:rPr>
                <w:sz w:val="20"/>
              </w:rPr>
              <w:t xml:space="preserve">2. </w:t>
            </w:r>
            <w:r w:rsidRPr="0003628D">
              <w:rPr>
                <w:b/>
                <w:sz w:val="20"/>
              </w:rPr>
              <w:t>Указ Президента Российской Федерации от 7 мая 2012 г. № 597</w:t>
            </w:r>
            <w:r w:rsidRPr="0003628D">
              <w:rPr>
                <w:sz w:val="20"/>
              </w:rPr>
              <w:t xml:space="preserve"> </w:t>
            </w:r>
            <w:r w:rsidRPr="0003628D">
              <w:rPr>
                <w:b/>
                <w:sz w:val="20"/>
              </w:rPr>
              <w:t>«О мероприятиях по реализации государственной социальной политики»</w:t>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outlineLvl w:val="1"/>
              <w:rPr>
                <w:rFonts w:eastAsia="PMingLiU"/>
                <w:sz w:val="20"/>
              </w:rPr>
            </w:pPr>
            <w:r w:rsidRPr="0003628D">
              <w:rPr>
                <w:rFonts w:eastAsia="PMingLiU"/>
                <w:sz w:val="20"/>
              </w:rPr>
              <w:t xml:space="preserve">2.1. </w:t>
            </w:r>
            <w:r w:rsidRPr="0003628D">
              <w:rPr>
                <w:bCs/>
                <w:sz w:val="20"/>
              </w:rPr>
              <w:t>Показатели соотношения заработной платы работников государственных (муниципальных) учреждений</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33" w:firstLine="0"/>
              <w:outlineLvl w:val="1"/>
              <w:rPr>
                <w:rFonts w:eastAsia="PMingLiU"/>
                <w:sz w:val="20"/>
              </w:rPr>
            </w:pPr>
            <w:r w:rsidRPr="0003628D">
              <w:rPr>
                <w:rFonts w:eastAsia="PMingLiU"/>
                <w:sz w:val="20"/>
              </w:rPr>
              <w:t>Не предусмотрены</w:t>
            </w:r>
          </w:p>
        </w:tc>
      </w:tr>
      <w:tr w:rsidR="00ED0661" w:rsidRPr="0003628D" w:rsidTr="003C5894">
        <w:tc>
          <w:tcPr>
            <w:tcW w:w="0" w:type="auto"/>
            <w:gridSpan w:val="2"/>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33" w:firstLine="0"/>
              <w:jc w:val="center"/>
              <w:outlineLvl w:val="1"/>
              <w:rPr>
                <w:rFonts w:eastAsia="PMingLiU"/>
                <w:sz w:val="20"/>
              </w:rPr>
            </w:pPr>
            <w:r w:rsidRPr="0003628D">
              <w:rPr>
                <w:rFonts w:eastAsia="PMingLiU"/>
                <w:b/>
                <w:sz w:val="20"/>
              </w:rPr>
              <w:t>3. Общенациональная стратегия развития</w:t>
            </w:r>
            <w:r w:rsidRPr="0003628D">
              <w:rPr>
                <w:rFonts w:eastAsia="PMingLiU"/>
                <w:sz w:val="20"/>
              </w:rPr>
              <w:t xml:space="preserve"> </w:t>
            </w:r>
            <w:r w:rsidRPr="0003628D">
              <w:rPr>
                <w:rFonts w:eastAsia="PMingLiU"/>
                <w:b/>
                <w:sz w:val="20"/>
              </w:rPr>
              <w:t>футбола в Российской Федерации на период до 2030 года</w:t>
            </w:r>
            <w:r w:rsidRPr="0003628D">
              <w:rPr>
                <w:rStyle w:val="a5"/>
                <w:rFonts w:eastAsia="PMingLiU"/>
                <w:b/>
                <w:sz w:val="20"/>
              </w:rPr>
              <w:footnoteReference w:id="5"/>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outlineLvl w:val="1"/>
              <w:rPr>
                <w:sz w:val="20"/>
              </w:rPr>
            </w:pPr>
            <w:r w:rsidRPr="0003628D">
              <w:rPr>
                <w:sz w:val="20"/>
              </w:rPr>
              <w:t>3.1. Доля граждан, систематически занимающихся футболом</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33" w:firstLine="0"/>
              <w:outlineLvl w:val="1"/>
              <w:rPr>
                <w:rFonts w:eastAsia="PMingLiU"/>
                <w:sz w:val="20"/>
              </w:rPr>
            </w:pPr>
            <w:r w:rsidRPr="0003628D">
              <w:rPr>
                <w:rFonts w:eastAsia="PMingLiU"/>
                <w:sz w:val="20"/>
              </w:rPr>
              <w:t>Не предусмотрен</w:t>
            </w:r>
            <w:r w:rsidR="00043135">
              <w:rPr>
                <w:rFonts w:eastAsia="PMingLiU"/>
                <w:sz w:val="20"/>
              </w:rPr>
              <w:t>а</w:t>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outlineLvl w:val="1"/>
              <w:rPr>
                <w:sz w:val="20"/>
              </w:rPr>
            </w:pPr>
            <w:r w:rsidRPr="0003628D">
              <w:rPr>
                <w:sz w:val="20"/>
              </w:rPr>
              <w:t>3.2. Численность занимающихся в организациях, осуществляющих спортивную подготовку по футболу</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33" w:firstLine="0"/>
              <w:outlineLvl w:val="1"/>
              <w:rPr>
                <w:rFonts w:eastAsia="PMingLiU"/>
                <w:sz w:val="20"/>
              </w:rPr>
            </w:pPr>
            <w:r w:rsidRPr="0003628D">
              <w:rPr>
                <w:rFonts w:eastAsia="PMingLiU"/>
                <w:sz w:val="20"/>
              </w:rPr>
              <w:t>Не предусмотрен</w:t>
            </w:r>
            <w:r w:rsidR="00043135">
              <w:rPr>
                <w:rFonts w:eastAsia="PMingLiU"/>
                <w:sz w:val="20"/>
              </w:rPr>
              <w:t>а</w:t>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outlineLvl w:val="1"/>
              <w:rPr>
                <w:sz w:val="20"/>
              </w:rPr>
            </w:pPr>
            <w:r w:rsidRPr="0003628D">
              <w:rPr>
                <w:sz w:val="20"/>
              </w:rPr>
              <w:t>3.3. Численность тренеров организаций, осуществляющих спортивную подготовку, имеющих лицензию РФС или UEFA и зарегистрированных в ЕИАС</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33" w:firstLine="0"/>
              <w:outlineLvl w:val="1"/>
              <w:rPr>
                <w:rFonts w:eastAsia="PMingLiU"/>
                <w:sz w:val="20"/>
              </w:rPr>
            </w:pPr>
            <w:r w:rsidRPr="0003628D">
              <w:rPr>
                <w:rFonts w:eastAsia="PMingLiU"/>
                <w:sz w:val="20"/>
              </w:rPr>
              <w:t>Не предусмотрен</w:t>
            </w:r>
            <w:r w:rsidR="00043135">
              <w:rPr>
                <w:rFonts w:eastAsia="PMingLiU"/>
                <w:sz w:val="20"/>
              </w:rPr>
              <w:t>а</w:t>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outlineLvl w:val="1"/>
              <w:rPr>
                <w:sz w:val="20"/>
              </w:rPr>
            </w:pPr>
            <w:r w:rsidRPr="0003628D">
              <w:rPr>
                <w:sz w:val="20"/>
              </w:rPr>
              <w:t>3.4. Отбор молодежных и юношеских спортивных сборных команд Российской Федерации на заключительные этапы первенств Европы и мира, Олимпийские игры</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33" w:firstLine="0"/>
              <w:outlineLvl w:val="1"/>
              <w:rPr>
                <w:rFonts w:eastAsia="PMingLiU"/>
                <w:sz w:val="20"/>
              </w:rPr>
            </w:pPr>
            <w:r w:rsidRPr="0003628D">
              <w:rPr>
                <w:rFonts w:eastAsia="PMingLiU"/>
                <w:sz w:val="20"/>
              </w:rPr>
              <w:t>Не предусмотрен</w:t>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outlineLvl w:val="1"/>
              <w:rPr>
                <w:sz w:val="20"/>
              </w:rPr>
            </w:pPr>
            <w:r w:rsidRPr="0003628D">
              <w:rPr>
                <w:sz w:val="20"/>
              </w:rPr>
              <w:t>3.5. Количество организаций, получивших в РФС статус региональных центров подготовки футболистов</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33" w:firstLine="0"/>
              <w:outlineLvl w:val="1"/>
              <w:rPr>
                <w:rFonts w:eastAsia="PMingLiU"/>
                <w:sz w:val="20"/>
              </w:rPr>
            </w:pPr>
            <w:r w:rsidRPr="0003628D">
              <w:rPr>
                <w:rFonts w:eastAsia="PMingLiU"/>
                <w:sz w:val="20"/>
              </w:rPr>
              <w:t>Не предусмотрен</w:t>
            </w:r>
            <w:r w:rsidR="00043135">
              <w:rPr>
                <w:rFonts w:eastAsia="PMingLiU"/>
                <w:sz w:val="20"/>
              </w:rPr>
              <w:t>о</w:t>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outlineLvl w:val="1"/>
              <w:rPr>
                <w:sz w:val="20"/>
              </w:rPr>
            </w:pPr>
            <w:r w:rsidRPr="0003628D">
              <w:rPr>
                <w:sz w:val="20"/>
              </w:rPr>
              <w:t>3.6. Количество организаций, осуществляющих образовательную деятельность по переподготовке и повышению квалификации тренеров и иных специалистов по футболу, заключивших соглашение с РФС и получивших общественную аккредитацию РФС</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33" w:firstLine="0"/>
              <w:outlineLvl w:val="1"/>
              <w:rPr>
                <w:rFonts w:eastAsia="PMingLiU"/>
                <w:sz w:val="20"/>
              </w:rPr>
            </w:pPr>
            <w:r w:rsidRPr="0003628D">
              <w:rPr>
                <w:rFonts w:eastAsia="PMingLiU"/>
                <w:sz w:val="20"/>
              </w:rPr>
              <w:t>Не предусмотрен</w:t>
            </w:r>
            <w:r w:rsidR="00043135">
              <w:rPr>
                <w:rFonts w:eastAsia="PMingLiU"/>
                <w:sz w:val="20"/>
              </w:rPr>
              <w:t>о</w:t>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outlineLvl w:val="1"/>
              <w:rPr>
                <w:sz w:val="20"/>
              </w:rPr>
            </w:pPr>
            <w:r w:rsidRPr="0003628D">
              <w:rPr>
                <w:sz w:val="20"/>
              </w:rPr>
              <w:t>3.7. Загруженность объектов футбольной инфраструктуры</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043135">
            <w:pPr>
              <w:spacing w:line="240" w:lineRule="auto"/>
              <w:ind w:left="0" w:right="33" w:firstLine="0"/>
              <w:outlineLvl w:val="1"/>
              <w:rPr>
                <w:rFonts w:eastAsia="PMingLiU"/>
                <w:sz w:val="20"/>
              </w:rPr>
            </w:pPr>
            <w:r w:rsidRPr="0003628D">
              <w:rPr>
                <w:rFonts w:eastAsia="PMingLiU"/>
                <w:sz w:val="20"/>
              </w:rPr>
              <w:t>Не предусмотрен</w:t>
            </w:r>
            <w:r w:rsidR="00043135">
              <w:rPr>
                <w:rFonts w:eastAsia="PMingLiU"/>
                <w:sz w:val="20"/>
              </w:rPr>
              <w:t>а</w:t>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outlineLvl w:val="1"/>
              <w:rPr>
                <w:sz w:val="20"/>
              </w:rPr>
            </w:pPr>
            <w:r w:rsidRPr="0003628D">
              <w:rPr>
                <w:sz w:val="20"/>
              </w:rPr>
              <w:t>3.8. Место России в клубном рейтинге UEFA</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043135">
            <w:pPr>
              <w:spacing w:line="240" w:lineRule="auto"/>
              <w:ind w:left="0" w:right="33" w:firstLine="0"/>
              <w:outlineLvl w:val="1"/>
              <w:rPr>
                <w:rFonts w:eastAsia="PMingLiU"/>
                <w:sz w:val="20"/>
              </w:rPr>
            </w:pPr>
            <w:r w:rsidRPr="0003628D">
              <w:rPr>
                <w:rFonts w:eastAsia="PMingLiU"/>
                <w:sz w:val="20"/>
              </w:rPr>
              <w:t>Не предусмотрен</w:t>
            </w:r>
            <w:r w:rsidR="00043135">
              <w:rPr>
                <w:rFonts w:eastAsia="PMingLiU"/>
                <w:sz w:val="20"/>
              </w:rPr>
              <w:t>о</w:t>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0" w:firstLine="0"/>
              <w:outlineLvl w:val="1"/>
              <w:rPr>
                <w:sz w:val="20"/>
              </w:rPr>
            </w:pPr>
            <w:r w:rsidRPr="0003628D">
              <w:rPr>
                <w:sz w:val="20"/>
              </w:rPr>
              <w:t>3.9. Место России в рейтинге FIFA</w:t>
            </w:r>
          </w:p>
        </w:tc>
        <w:tc>
          <w:tcPr>
            <w:tcW w:w="4643" w:type="dxa"/>
            <w:tcBorders>
              <w:top w:val="single" w:sz="4" w:space="0" w:color="auto"/>
              <w:left w:val="single" w:sz="4" w:space="0" w:color="auto"/>
              <w:bottom w:val="single" w:sz="4" w:space="0" w:color="auto"/>
              <w:right w:val="single" w:sz="4" w:space="0" w:color="auto"/>
            </w:tcBorders>
            <w:hideMark/>
          </w:tcPr>
          <w:p w:rsidR="00ED0661" w:rsidRPr="0003628D" w:rsidRDefault="00ED0661" w:rsidP="003C5894">
            <w:pPr>
              <w:spacing w:line="240" w:lineRule="auto"/>
              <w:ind w:left="0" w:right="33" w:firstLine="0"/>
              <w:outlineLvl w:val="1"/>
              <w:rPr>
                <w:rFonts w:eastAsia="PMingLiU"/>
                <w:sz w:val="20"/>
              </w:rPr>
            </w:pPr>
            <w:r w:rsidRPr="0003628D">
              <w:rPr>
                <w:rFonts w:eastAsia="PMingLiU"/>
                <w:sz w:val="20"/>
              </w:rPr>
              <w:t>Не предусмотрен</w:t>
            </w:r>
            <w:r w:rsidR="00043135">
              <w:rPr>
                <w:rFonts w:eastAsia="PMingLiU"/>
                <w:sz w:val="20"/>
              </w:rPr>
              <w:t>о</w:t>
            </w:r>
          </w:p>
        </w:tc>
      </w:tr>
      <w:tr w:rsidR="00ED0661" w:rsidRPr="0003628D" w:rsidTr="003C5894">
        <w:tc>
          <w:tcPr>
            <w:tcW w:w="0" w:type="auto"/>
            <w:gridSpan w:val="2"/>
            <w:tcBorders>
              <w:top w:val="single" w:sz="4" w:space="0" w:color="auto"/>
              <w:left w:val="single" w:sz="4" w:space="0" w:color="auto"/>
              <w:bottom w:val="single" w:sz="4" w:space="0" w:color="auto"/>
              <w:right w:val="single" w:sz="4" w:space="0" w:color="auto"/>
            </w:tcBorders>
          </w:tcPr>
          <w:p w:rsidR="00ED0661" w:rsidRPr="0003628D" w:rsidRDefault="00ED0661" w:rsidP="003C5894">
            <w:pPr>
              <w:pStyle w:val="1"/>
              <w:spacing w:line="240" w:lineRule="auto"/>
              <w:ind w:right="33"/>
              <w:rPr>
                <w:rFonts w:eastAsia="PMingLiU"/>
                <w:b w:val="0"/>
                <w:color w:val="auto"/>
                <w:sz w:val="20"/>
                <w:lang w:val="ru-RU"/>
              </w:rPr>
            </w:pPr>
            <w:r w:rsidRPr="0003628D">
              <w:rPr>
                <w:rFonts w:eastAsia="PMingLiU"/>
                <w:bCs/>
                <w:color w:val="auto"/>
                <w:sz w:val="20"/>
                <w:lang w:val="ru-RU"/>
              </w:rPr>
              <w:t>4.</w:t>
            </w:r>
            <w:r w:rsidRPr="0003628D">
              <w:rPr>
                <w:rFonts w:eastAsia="PMingLiU"/>
                <w:bCs/>
                <w:color w:val="auto"/>
                <w:sz w:val="20"/>
              </w:rPr>
              <w:t> </w:t>
            </w:r>
            <w:r w:rsidRPr="0003628D">
              <w:rPr>
                <w:rFonts w:eastAsia="PMingLiU"/>
                <w:bCs/>
                <w:color w:val="auto"/>
                <w:sz w:val="20"/>
                <w:lang w:val="ru-RU"/>
              </w:rPr>
              <w:t>Концепция подготовки спортивного резерва в Российской Федерации до 2025 года</w:t>
            </w:r>
            <w:r w:rsidRPr="0003628D">
              <w:rPr>
                <w:rStyle w:val="a5"/>
                <w:rFonts w:eastAsia="PMingLiU"/>
                <w:bCs/>
                <w:color w:val="auto"/>
                <w:sz w:val="20"/>
              </w:rPr>
              <w:footnoteReference w:id="6"/>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tcPr>
          <w:p w:rsidR="00ED0661" w:rsidRPr="0003628D" w:rsidRDefault="00ED0661" w:rsidP="003C5894">
            <w:pPr>
              <w:spacing w:line="240" w:lineRule="auto"/>
              <w:ind w:left="0" w:right="0" w:firstLine="0"/>
              <w:rPr>
                <w:sz w:val="20"/>
              </w:rPr>
            </w:pPr>
            <w:r w:rsidRPr="0003628D">
              <w:rPr>
                <w:sz w:val="20"/>
              </w:rPr>
              <w:t xml:space="preserve">4.1. Увеличение к 2020 году до 23,5 % доли лиц, занимающихся в организациях, осуществляющих спортивную подготовку, и зачисленных на этапе высшего спортивного мастерства, в общем количестве лиц, занимающихся в организациях, осуществляющих спортивную подготовку, и зачисленных на этапе совершенствования </w:t>
            </w:r>
            <w:r w:rsidR="00E80DE5">
              <w:rPr>
                <w:sz w:val="20"/>
              </w:rPr>
              <w:lastRenderedPageBreak/>
              <w:t>спортивного мастерства</w:t>
            </w:r>
          </w:p>
        </w:tc>
        <w:tc>
          <w:tcPr>
            <w:tcW w:w="4643" w:type="dxa"/>
            <w:tcBorders>
              <w:top w:val="single" w:sz="4" w:space="0" w:color="auto"/>
              <w:left w:val="single" w:sz="4" w:space="0" w:color="auto"/>
              <w:bottom w:val="single" w:sz="4" w:space="0" w:color="auto"/>
              <w:right w:val="single" w:sz="4" w:space="0" w:color="auto"/>
            </w:tcBorders>
          </w:tcPr>
          <w:p w:rsidR="00ED0661" w:rsidRPr="0003628D" w:rsidRDefault="00ED0661" w:rsidP="003C5894">
            <w:pPr>
              <w:spacing w:line="240" w:lineRule="auto"/>
              <w:ind w:left="0" w:right="33" w:firstLine="0"/>
              <w:rPr>
                <w:sz w:val="20"/>
              </w:rPr>
            </w:pPr>
            <w:r w:rsidRPr="0003628D">
              <w:rPr>
                <w:sz w:val="20"/>
              </w:rPr>
              <w:lastRenderedPageBreak/>
              <w:t>Доля занимающихся на этапе высшего спортивного мастерства в организациях, осуществляющих спортивную подготовку, в общем количестве занимающихся на этапе спортивного совершенствования в организациях, осуществляющих спортивную подготовку (целевое значение на 2020 год – 25 %).</w:t>
            </w:r>
          </w:p>
        </w:tc>
      </w:tr>
      <w:tr w:rsidR="00ED0661" w:rsidRPr="0003628D" w:rsidTr="003C5894">
        <w:tc>
          <w:tcPr>
            <w:tcW w:w="4928" w:type="dxa"/>
            <w:tcBorders>
              <w:top w:val="single" w:sz="4" w:space="0" w:color="auto"/>
              <w:left w:val="single" w:sz="4" w:space="0" w:color="auto"/>
              <w:bottom w:val="single" w:sz="4" w:space="0" w:color="auto"/>
              <w:right w:val="single" w:sz="4" w:space="0" w:color="auto"/>
            </w:tcBorders>
          </w:tcPr>
          <w:p w:rsidR="00ED0661" w:rsidRPr="0003628D" w:rsidRDefault="00ED0661" w:rsidP="003C5894">
            <w:pPr>
              <w:spacing w:line="240" w:lineRule="auto"/>
              <w:ind w:left="0" w:right="0" w:firstLine="0"/>
              <w:rPr>
                <w:sz w:val="20"/>
              </w:rPr>
            </w:pPr>
            <w:r w:rsidRPr="0003628D">
              <w:rPr>
                <w:sz w:val="20"/>
              </w:rPr>
              <w:lastRenderedPageBreak/>
              <w:t>4.2. Увеличение к 2020 году до 46 % доли лиц, занимающихся по программам спортивной подготовки, имеющих спортивные разряды и звания, в общем количестве лиц, занимающихся по п</w:t>
            </w:r>
            <w:r w:rsidR="00E80DE5">
              <w:rPr>
                <w:sz w:val="20"/>
              </w:rPr>
              <w:t>рограммам спортивной подготовки</w:t>
            </w:r>
          </w:p>
        </w:tc>
        <w:tc>
          <w:tcPr>
            <w:tcW w:w="4643" w:type="dxa"/>
            <w:tcBorders>
              <w:top w:val="single" w:sz="4" w:space="0" w:color="auto"/>
              <w:left w:val="single" w:sz="4" w:space="0" w:color="auto"/>
              <w:bottom w:val="single" w:sz="4" w:space="0" w:color="auto"/>
              <w:right w:val="single" w:sz="4" w:space="0" w:color="auto"/>
            </w:tcBorders>
          </w:tcPr>
          <w:p w:rsidR="00ED0661" w:rsidRPr="0003628D" w:rsidRDefault="00ED0661" w:rsidP="003C5894">
            <w:pPr>
              <w:spacing w:line="240" w:lineRule="auto"/>
              <w:ind w:left="0" w:right="33" w:firstLine="0"/>
              <w:rPr>
                <w:sz w:val="20"/>
              </w:rPr>
            </w:pPr>
            <w:r w:rsidRPr="0003628D">
              <w:rPr>
                <w:sz w:val="20"/>
              </w:rPr>
              <w:t>Доля спортсменов-разрядников в общем количестве лиц, занимающихся в системе специализированных детско-юношеских спортивных школ олимпийского резерва и училищ олимпийского резерва (целевое значение на 2020 год – 48,5 %).</w:t>
            </w:r>
          </w:p>
          <w:p w:rsidR="00ED0661" w:rsidRPr="0003628D" w:rsidRDefault="00ED0661" w:rsidP="003C5894">
            <w:pPr>
              <w:spacing w:line="240" w:lineRule="auto"/>
              <w:ind w:left="0" w:right="33" w:firstLine="0"/>
              <w:rPr>
                <w:sz w:val="20"/>
              </w:rPr>
            </w:pPr>
            <w:r w:rsidRPr="0003628D">
              <w:rPr>
                <w:sz w:val="20"/>
              </w:rPr>
              <w:t>Доля спортсменов-разрядников, имеющих разряды и звания (от I разряда до спортивного звания "Заслуженный мастер спорта"), в общем количестве спортсменов-разрядников в системе специализированных детско-юношеских спортивных школ олимпийского резерва и училищ олимпийского резерва (целев</w:t>
            </w:r>
            <w:r w:rsidR="00E80DE5">
              <w:rPr>
                <w:sz w:val="20"/>
              </w:rPr>
              <w:t>ое значение на 2020 год – 23 %)</w:t>
            </w:r>
          </w:p>
        </w:tc>
      </w:tr>
    </w:tbl>
    <w:p w:rsidR="00ED0661" w:rsidRPr="0003628D" w:rsidRDefault="00ED0661" w:rsidP="00ED0661">
      <w:pPr>
        <w:spacing w:line="240" w:lineRule="auto"/>
        <w:ind w:left="0" w:right="-1" w:firstLine="709"/>
        <w:rPr>
          <w:sz w:val="16"/>
          <w:szCs w:val="16"/>
        </w:rPr>
      </w:pPr>
    </w:p>
    <w:p w:rsidR="00ED0661" w:rsidRPr="0003628D" w:rsidRDefault="00ED0661" w:rsidP="00ED0661">
      <w:pPr>
        <w:spacing w:line="360" w:lineRule="auto"/>
        <w:ind w:left="0" w:right="-1" w:firstLine="709"/>
        <w:rPr>
          <w:sz w:val="24"/>
          <w:szCs w:val="24"/>
        </w:rPr>
      </w:pPr>
      <w:r w:rsidRPr="0003628D">
        <w:rPr>
          <w:sz w:val="24"/>
          <w:szCs w:val="24"/>
        </w:rPr>
        <w:t xml:space="preserve">В проекте паспорта ГП-13 также </w:t>
      </w:r>
      <w:r w:rsidRPr="0003628D">
        <w:rPr>
          <w:b/>
          <w:sz w:val="24"/>
          <w:szCs w:val="24"/>
        </w:rPr>
        <w:t>не отражена</w:t>
      </w:r>
      <w:r w:rsidRPr="0003628D">
        <w:rPr>
          <w:sz w:val="24"/>
          <w:szCs w:val="24"/>
        </w:rPr>
        <w:t xml:space="preserve"> реализация комплекса проблем (вызовов), установленных в </w:t>
      </w:r>
      <w:r w:rsidRPr="0003628D">
        <w:rPr>
          <w:b/>
          <w:sz w:val="24"/>
          <w:szCs w:val="24"/>
        </w:rPr>
        <w:t>Стратегии</w:t>
      </w:r>
      <w:r w:rsidRPr="0003628D">
        <w:rPr>
          <w:sz w:val="24"/>
          <w:szCs w:val="24"/>
        </w:rPr>
        <w:t xml:space="preserve"> развития физической культуры и спорта в Российской Федерации на период до 2020 года. В числе вызовов предстоящего долгосрочного периода указаны проблемы, обусловленные в том числе значительным отставанием от ведущих спортивных держав в развитии и внедрении инновационных спортивных технологий. При этом в целях, задачах и основных мероприятиях </w:t>
      </w:r>
      <w:r w:rsidRPr="0003628D">
        <w:rPr>
          <w:b/>
          <w:sz w:val="24"/>
          <w:szCs w:val="24"/>
        </w:rPr>
        <w:t>не отражена реализация</w:t>
      </w:r>
      <w:r w:rsidRPr="0003628D">
        <w:rPr>
          <w:sz w:val="24"/>
          <w:szCs w:val="24"/>
        </w:rPr>
        <w:t xml:space="preserve"> этих проблем, в том числе путем </w:t>
      </w:r>
      <w:r w:rsidRPr="0003628D">
        <w:rPr>
          <w:b/>
          <w:sz w:val="24"/>
          <w:szCs w:val="24"/>
        </w:rPr>
        <w:t>формирования новой технологической базы развития физической культуры и спорта,</w:t>
      </w:r>
      <w:r w:rsidRPr="0003628D">
        <w:rPr>
          <w:sz w:val="24"/>
          <w:szCs w:val="24"/>
        </w:rPr>
        <w:t xml:space="preserve"> основанной на использовании новейших достижений в области теории физического воспитания и спортивной тренировки, педагогики, психологии, биомеханики и биотехнологий, медицины, информатики, нанотехнологий и управления (развитие спортивной науки и высокотехнологичного отечественного производства спортивного оборудования и инвентаря).</w:t>
      </w:r>
    </w:p>
    <w:p w:rsidR="00ED0661" w:rsidRPr="0003628D" w:rsidRDefault="00ED0661" w:rsidP="00ED0661">
      <w:pPr>
        <w:spacing w:line="360" w:lineRule="auto"/>
        <w:ind w:left="0" w:right="0" w:firstLine="709"/>
        <w:rPr>
          <w:rFonts w:eastAsia="Calibri"/>
          <w:sz w:val="24"/>
          <w:szCs w:val="24"/>
          <w:lang w:eastAsia="en-US"/>
        </w:rPr>
      </w:pPr>
      <w:r w:rsidRPr="0003628D">
        <w:rPr>
          <w:rFonts w:eastAsia="Calibri"/>
          <w:b/>
          <w:sz w:val="24"/>
          <w:szCs w:val="24"/>
          <w:lang w:eastAsia="en-US"/>
        </w:rPr>
        <w:t>13.3. </w:t>
      </w:r>
      <w:r w:rsidRPr="0003628D">
        <w:rPr>
          <w:rFonts w:eastAsia="Calibri"/>
          <w:sz w:val="24"/>
          <w:szCs w:val="24"/>
          <w:lang w:eastAsia="en-US"/>
        </w:rPr>
        <w:t xml:space="preserve">Сведения о финансовом обеспечении ГП-13 в 2018 - 2022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 </w:t>
      </w:r>
    </w:p>
    <w:p w:rsidR="00ED0661" w:rsidRPr="0003628D" w:rsidRDefault="00ED0661" w:rsidP="00ED0661">
      <w:pPr>
        <w:spacing w:line="360" w:lineRule="auto"/>
        <w:ind w:left="0" w:right="0" w:firstLine="709"/>
        <w:jc w:val="right"/>
        <w:rPr>
          <w:rFonts w:eastAsia="Calibri"/>
          <w:sz w:val="20"/>
          <w:lang w:eastAsia="en-US"/>
        </w:rPr>
      </w:pPr>
      <w:r w:rsidRPr="0003628D">
        <w:rPr>
          <w:rFonts w:eastAsia="Calibri"/>
          <w:sz w:val="20"/>
          <w:lang w:eastAsia="en-US"/>
        </w:rPr>
        <w:t>(млн. рублей)</w:t>
      </w:r>
    </w:p>
    <w:tbl>
      <w:tblPr>
        <w:tblW w:w="5092" w:type="pct"/>
        <w:tblInd w:w="-176" w:type="dxa"/>
        <w:tblLayout w:type="fixed"/>
        <w:tblLook w:val="04A0" w:firstRow="1" w:lastRow="0" w:firstColumn="1" w:lastColumn="0" w:noHBand="0" w:noVBand="1"/>
      </w:tblPr>
      <w:tblGrid>
        <w:gridCol w:w="1751"/>
        <w:gridCol w:w="1053"/>
        <w:gridCol w:w="741"/>
        <w:gridCol w:w="992"/>
        <w:gridCol w:w="992"/>
        <w:gridCol w:w="988"/>
        <w:gridCol w:w="719"/>
        <w:gridCol w:w="850"/>
        <w:gridCol w:w="846"/>
        <w:gridCol w:w="815"/>
      </w:tblGrid>
      <w:tr w:rsidR="00217B1D" w:rsidRPr="0003628D" w:rsidTr="003C5894">
        <w:trPr>
          <w:tblHeader/>
        </w:trPr>
        <w:tc>
          <w:tcPr>
            <w:tcW w:w="8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Источник финансового обеспечения</w:t>
            </w:r>
          </w:p>
        </w:tc>
        <w:tc>
          <w:tcPr>
            <w:tcW w:w="920" w:type="pct"/>
            <w:gridSpan w:val="2"/>
            <w:tcBorders>
              <w:top w:val="single" w:sz="4" w:space="0" w:color="auto"/>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 xml:space="preserve">2018 год </w:t>
            </w:r>
            <w:r w:rsidR="00E80DE5">
              <w:rPr>
                <w:color w:val="000000"/>
                <w:spacing w:val="-4"/>
                <w:sz w:val="18"/>
              </w:rPr>
              <w:t>(</w:t>
            </w:r>
            <w:r w:rsidRPr="0003628D">
              <w:rPr>
                <w:color w:val="000000"/>
                <w:spacing w:val="-4"/>
                <w:sz w:val="18"/>
              </w:rPr>
              <w:t>исполнение</w:t>
            </w:r>
            <w:r w:rsidR="00E80DE5">
              <w:rPr>
                <w:color w:val="000000"/>
                <w:spacing w:val="-4"/>
                <w:sz w:val="18"/>
              </w:rPr>
              <w:t>)</w:t>
            </w:r>
          </w:p>
        </w:tc>
        <w:tc>
          <w:tcPr>
            <w:tcW w:w="1894"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2019 год</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2020 год по проекту паспорта</w:t>
            </w:r>
          </w:p>
        </w:tc>
        <w:tc>
          <w:tcPr>
            <w:tcW w:w="4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2021 год по проекту паспорта</w:t>
            </w:r>
          </w:p>
        </w:tc>
        <w:tc>
          <w:tcPr>
            <w:tcW w:w="4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2022 год по проекту паспорта</w:t>
            </w:r>
          </w:p>
        </w:tc>
      </w:tr>
      <w:tr w:rsidR="00217B1D" w:rsidRPr="0003628D" w:rsidTr="00891053">
        <w:trPr>
          <w:tblHeader/>
        </w:trPr>
        <w:tc>
          <w:tcPr>
            <w:tcW w:w="898" w:type="pct"/>
            <w:vMerge/>
            <w:tcBorders>
              <w:top w:val="single" w:sz="4" w:space="0" w:color="auto"/>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57" w:right="-57" w:firstLine="0"/>
              <w:jc w:val="left"/>
              <w:rPr>
                <w:color w:val="000000"/>
                <w:spacing w:val="-4"/>
                <w:sz w:val="18"/>
              </w:rPr>
            </w:pPr>
          </w:p>
        </w:tc>
        <w:tc>
          <w:tcPr>
            <w:tcW w:w="540" w:type="pct"/>
            <w:tcBorders>
              <w:top w:val="single" w:sz="4" w:space="0" w:color="auto"/>
              <w:left w:val="nil"/>
              <w:bottom w:val="single" w:sz="4" w:space="0" w:color="auto"/>
              <w:right w:val="single" w:sz="4" w:space="0" w:color="auto"/>
            </w:tcBorders>
            <w:vAlign w:val="center"/>
          </w:tcPr>
          <w:p w:rsidR="00ED0661" w:rsidRPr="0003628D" w:rsidRDefault="00E80DE5" w:rsidP="003C5894">
            <w:pPr>
              <w:overflowPunct/>
              <w:autoSpaceDE/>
              <w:autoSpaceDN/>
              <w:adjustRightInd/>
              <w:spacing w:line="240" w:lineRule="auto"/>
              <w:ind w:left="-57" w:right="-57" w:firstLine="0"/>
              <w:jc w:val="center"/>
              <w:rPr>
                <w:spacing w:val="-4"/>
                <w:sz w:val="18"/>
              </w:rPr>
            </w:pPr>
            <w:r>
              <w:rPr>
                <w:spacing w:val="-4"/>
                <w:sz w:val="18"/>
              </w:rPr>
              <w:t>ф</w:t>
            </w:r>
            <w:r w:rsidR="00ED0661" w:rsidRPr="0003628D">
              <w:rPr>
                <w:spacing w:val="-4"/>
                <w:sz w:val="18"/>
              </w:rPr>
              <w:t>актические расходы*</w:t>
            </w:r>
          </w:p>
        </w:tc>
        <w:tc>
          <w:tcPr>
            <w:tcW w:w="380" w:type="pct"/>
            <w:tcBorders>
              <w:top w:val="nil"/>
              <w:left w:val="single" w:sz="4" w:space="0" w:color="auto"/>
              <w:bottom w:val="single" w:sz="4" w:space="0" w:color="auto"/>
              <w:right w:val="single" w:sz="4" w:space="0" w:color="auto"/>
            </w:tcBorders>
            <w:vAlign w:val="center"/>
          </w:tcPr>
          <w:p w:rsidR="00ED0661" w:rsidRPr="0003628D" w:rsidRDefault="00ED0661" w:rsidP="003C5894">
            <w:pPr>
              <w:tabs>
                <w:tab w:val="left" w:pos="743"/>
              </w:tabs>
              <w:overflowPunct/>
              <w:autoSpaceDE/>
              <w:autoSpaceDN/>
              <w:adjustRightInd/>
              <w:spacing w:line="240" w:lineRule="auto"/>
              <w:ind w:left="-57" w:right="-57" w:firstLine="0"/>
              <w:jc w:val="center"/>
              <w:rPr>
                <w:spacing w:val="-4"/>
                <w:sz w:val="18"/>
              </w:rPr>
            </w:pPr>
            <w:r w:rsidRPr="0003628D">
              <w:rPr>
                <w:spacing w:val="-4"/>
                <w:sz w:val="18"/>
              </w:rPr>
              <w:t xml:space="preserve">% </w:t>
            </w:r>
          </w:p>
          <w:p w:rsidR="00ED0661" w:rsidRPr="0003628D" w:rsidRDefault="00E80DE5" w:rsidP="003C5894">
            <w:pPr>
              <w:overflowPunct/>
              <w:autoSpaceDE/>
              <w:autoSpaceDN/>
              <w:adjustRightInd/>
              <w:spacing w:line="240" w:lineRule="auto"/>
              <w:ind w:left="-57" w:right="-57" w:firstLine="0"/>
              <w:jc w:val="center"/>
              <w:rPr>
                <w:spacing w:val="-4"/>
                <w:sz w:val="18"/>
              </w:rPr>
            </w:pPr>
            <w:r>
              <w:rPr>
                <w:spacing w:val="-4"/>
                <w:sz w:val="18"/>
              </w:rPr>
              <w:t>и</w:t>
            </w:r>
            <w:r w:rsidR="00ED0661" w:rsidRPr="0003628D">
              <w:rPr>
                <w:spacing w:val="-4"/>
                <w:sz w:val="18"/>
              </w:rPr>
              <w:t>спол</w:t>
            </w:r>
            <w:r>
              <w:rPr>
                <w:spacing w:val="-4"/>
                <w:sz w:val="18"/>
              </w:rPr>
              <w:t>-</w:t>
            </w:r>
            <w:r w:rsidR="00ED0661" w:rsidRPr="0003628D">
              <w:rPr>
                <w:spacing w:val="-4"/>
                <w:sz w:val="18"/>
              </w:rPr>
              <w:t xml:space="preserve">нения </w:t>
            </w:r>
          </w:p>
          <w:p w:rsidR="00ED0661" w:rsidRPr="0003628D" w:rsidRDefault="00ED0661" w:rsidP="003C5894">
            <w:pPr>
              <w:overflowPunct/>
              <w:autoSpaceDE/>
              <w:autoSpaceDN/>
              <w:adjustRightInd/>
              <w:spacing w:line="240" w:lineRule="auto"/>
              <w:ind w:left="-57" w:right="-57" w:firstLine="0"/>
              <w:jc w:val="center"/>
              <w:rPr>
                <w:spacing w:val="-4"/>
                <w:sz w:val="18"/>
              </w:rPr>
            </w:pPr>
            <w:r w:rsidRPr="0003628D">
              <w:rPr>
                <w:spacing w:val="-4"/>
                <w:sz w:val="18"/>
              </w:rPr>
              <w:t>росписи</w:t>
            </w:r>
          </w:p>
        </w:tc>
        <w:tc>
          <w:tcPr>
            <w:tcW w:w="509" w:type="pct"/>
            <w:tcBorders>
              <w:top w:val="nil"/>
              <w:left w:val="single" w:sz="4" w:space="0" w:color="auto"/>
              <w:bottom w:val="single" w:sz="4" w:space="0" w:color="auto"/>
              <w:right w:val="single" w:sz="4" w:space="0" w:color="auto"/>
            </w:tcBorders>
            <w:shd w:val="clear" w:color="auto" w:fill="auto"/>
            <w:vAlign w:val="center"/>
          </w:tcPr>
          <w:p w:rsidR="00ED0661" w:rsidRPr="0003628D" w:rsidRDefault="00217B1D" w:rsidP="00891053">
            <w:pPr>
              <w:overflowPunct/>
              <w:autoSpaceDE/>
              <w:autoSpaceDN/>
              <w:adjustRightInd/>
              <w:spacing w:line="240" w:lineRule="auto"/>
              <w:ind w:left="-57" w:right="-57" w:firstLine="0"/>
              <w:jc w:val="center"/>
              <w:rPr>
                <w:spacing w:val="-4"/>
                <w:sz w:val="18"/>
              </w:rPr>
            </w:pPr>
            <w:r w:rsidRPr="0003628D">
              <w:rPr>
                <w:spacing w:val="-4"/>
                <w:sz w:val="18"/>
              </w:rPr>
              <w:t>утвержден-</w:t>
            </w:r>
            <w:r w:rsidR="00ED0661" w:rsidRPr="0003628D">
              <w:rPr>
                <w:spacing w:val="-4"/>
                <w:sz w:val="18"/>
              </w:rPr>
              <w:t>ная ГП (паспорт)/</w:t>
            </w:r>
          </w:p>
          <w:p w:rsidR="00ED0661" w:rsidRPr="0003628D" w:rsidRDefault="00ED0661" w:rsidP="003C5894">
            <w:pPr>
              <w:overflowPunct/>
              <w:autoSpaceDE/>
              <w:autoSpaceDN/>
              <w:adjustRightInd/>
              <w:spacing w:line="240" w:lineRule="auto"/>
              <w:ind w:left="-57" w:right="-57" w:firstLine="0"/>
              <w:jc w:val="center"/>
              <w:rPr>
                <w:spacing w:val="-4"/>
                <w:sz w:val="18"/>
              </w:rPr>
            </w:pPr>
            <w:r w:rsidRPr="0003628D">
              <w:rPr>
                <w:spacing w:val="-4"/>
                <w:sz w:val="18"/>
              </w:rPr>
              <w:t>проект паспорта</w:t>
            </w:r>
          </w:p>
        </w:tc>
        <w:tc>
          <w:tcPr>
            <w:tcW w:w="509" w:type="pct"/>
            <w:tcBorders>
              <w:top w:val="nil"/>
              <w:left w:val="nil"/>
              <w:bottom w:val="single" w:sz="4" w:space="0" w:color="auto"/>
              <w:right w:val="single" w:sz="4" w:space="0" w:color="auto"/>
            </w:tcBorders>
            <w:shd w:val="clear" w:color="auto" w:fill="auto"/>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8"/>
              </w:rPr>
            </w:pPr>
            <w:r w:rsidRPr="0003628D">
              <w:rPr>
                <w:spacing w:val="-4"/>
                <w:sz w:val="18"/>
              </w:rPr>
              <w:t>сводная бюджетная роспись на 01.09.2019</w:t>
            </w:r>
          </w:p>
        </w:tc>
        <w:tc>
          <w:tcPr>
            <w:tcW w:w="507" w:type="pct"/>
            <w:tcBorders>
              <w:top w:val="single" w:sz="4" w:space="0" w:color="auto"/>
              <w:left w:val="single" w:sz="4" w:space="0" w:color="auto"/>
              <w:bottom w:val="single" w:sz="4" w:space="0" w:color="auto"/>
              <w:right w:val="single" w:sz="4" w:space="0" w:color="auto"/>
            </w:tcBorders>
            <w:vAlign w:val="center"/>
          </w:tcPr>
          <w:p w:rsidR="00ED0661" w:rsidRPr="0003628D" w:rsidRDefault="00E80DE5" w:rsidP="003C5894">
            <w:pPr>
              <w:overflowPunct/>
              <w:autoSpaceDE/>
              <w:autoSpaceDN/>
              <w:adjustRightInd/>
              <w:spacing w:line="240" w:lineRule="auto"/>
              <w:ind w:left="-57" w:right="-57" w:firstLine="0"/>
              <w:jc w:val="center"/>
              <w:rPr>
                <w:spacing w:val="-4"/>
                <w:sz w:val="18"/>
              </w:rPr>
            </w:pPr>
            <w:r>
              <w:rPr>
                <w:spacing w:val="-4"/>
                <w:sz w:val="18"/>
              </w:rPr>
              <w:t>и</w:t>
            </w:r>
            <w:r w:rsidR="00ED0661" w:rsidRPr="0003628D">
              <w:rPr>
                <w:spacing w:val="-4"/>
                <w:sz w:val="18"/>
              </w:rPr>
              <w:t>сполне</w:t>
            </w:r>
            <w:r w:rsidR="00217B1D" w:rsidRPr="0003628D">
              <w:rPr>
                <w:spacing w:val="-4"/>
                <w:sz w:val="18"/>
              </w:rPr>
              <w:t>-</w:t>
            </w:r>
            <w:r w:rsidR="00ED0661" w:rsidRPr="0003628D">
              <w:rPr>
                <w:spacing w:val="-4"/>
                <w:sz w:val="18"/>
              </w:rPr>
              <w:t xml:space="preserve">ние на 01.09.2019 </w:t>
            </w:r>
          </w:p>
        </w:tc>
        <w:tc>
          <w:tcPr>
            <w:tcW w:w="369" w:type="pct"/>
            <w:tcBorders>
              <w:top w:val="single" w:sz="4" w:space="0" w:color="auto"/>
              <w:left w:val="single" w:sz="4" w:space="0" w:color="auto"/>
              <w:bottom w:val="single" w:sz="4" w:space="0" w:color="auto"/>
              <w:right w:val="single" w:sz="4" w:space="0" w:color="auto"/>
            </w:tcBorders>
          </w:tcPr>
          <w:p w:rsidR="00ED0661" w:rsidRPr="0003628D" w:rsidRDefault="00ED0661" w:rsidP="003C5894">
            <w:pPr>
              <w:overflowPunct/>
              <w:autoSpaceDE/>
              <w:autoSpaceDN/>
              <w:adjustRightInd/>
              <w:spacing w:line="240" w:lineRule="auto"/>
              <w:ind w:left="-57" w:right="-57" w:firstLine="0"/>
              <w:jc w:val="center"/>
              <w:rPr>
                <w:spacing w:val="-4"/>
                <w:sz w:val="18"/>
              </w:rPr>
            </w:pPr>
            <w:r w:rsidRPr="0003628D">
              <w:rPr>
                <w:spacing w:val="-4"/>
                <w:sz w:val="18"/>
              </w:rPr>
              <w:t>%</w:t>
            </w:r>
          </w:p>
          <w:p w:rsidR="00ED0661" w:rsidRPr="0003628D" w:rsidRDefault="00E80DE5" w:rsidP="003C5894">
            <w:pPr>
              <w:overflowPunct/>
              <w:autoSpaceDE/>
              <w:autoSpaceDN/>
              <w:adjustRightInd/>
              <w:spacing w:line="240" w:lineRule="auto"/>
              <w:ind w:left="-57" w:right="-57" w:firstLine="0"/>
              <w:jc w:val="center"/>
              <w:rPr>
                <w:color w:val="000000"/>
                <w:spacing w:val="-4"/>
                <w:sz w:val="18"/>
              </w:rPr>
            </w:pPr>
            <w:r>
              <w:rPr>
                <w:spacing w:val="-4"/>
                <w:sz w:val="18"/>
              </w:rPr>
              <w:t>и</w:t>
            </w:r>
            <w:r w:rsidR="00ED0661" w:rsidRPr="0003628D">
              <w:rPr>
                <w:spacing w:val="-4"/>
                <w:sz w:val="18"/>
              </w:rPr>
              <w:t>спол</w:t>
            </w:r>
            <w:r>
              <w:rPr>
                <w:spacing w:val="-4"/>
                <w:sz w:val="18"/>
              </w:rPr>
              <w:t>-</w:t>
            </w:r>
            <w:r w:rsidR="00ED0661" w:rsidRPr="0003628D">
              <w:rPr>
                <w:spacing w:val="-4"/>
                <w:sz w:val="18"/>
              </w:rPr>
              <w:t>нения росписи</w:t>
            </w: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57" w:right="-57" w:firstLine="0"/>
              <w:jc w:val="left"/>
              <w:rPr>
                <w:color w:val="000000"/>
                <w:spacing w:val="-4"/>
                <w:sz w:val="18"/>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57" w:right="-57" w:firstLine="0"/>
              <w:jc w:val="left"/>
              <w:rPr>
                <w:color w:val="000000"/>
                <w:spacing w:val="-4"/>
                <w:sz w:val="18"/>
              </w:rPr>
            </w:pPr>
          </w:p>
        </w:tc>
        <w:tc>
          <w:tcPr>
            <w:tcW w:w="418" w:type="pct"/>
            <w:vMerge/>
            <w:tcBorders>
              <w:top w:val="single" w:sz="4" w:space="0" w:color="auto"/>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57" w:right="-57" w:firstLine="0"/>
              <w:jc w:val="left"/>
              <w:rPr>
                <w:color w:val="000000"/>
                <w:spacing w:val="-4"/>
                <w:sz w:val="18"/>
              </w:rPr>
            </w:pPr>
          </w:p>
        </w:tc>
      </w:tr>
      <w:tr w:rsidR="00217B1D" w:rsidRPr="0003628D" w:rsidTr="003C5894">
        <w:trPr>
          <w:tblHeader/>
        </w:trPr>
        <w:tc>
          <w:tcPr>
            <w:tcW w:w="898" w:type="pct"/>
            <w:tcBorders>
              <w:top w:val="nil"/>
              <w:left w:val="single" w:sz="4" w:space="0" w:color="auto"/>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1</w:t>
            </w:r>
          </w:p>
        </w:tc>
        <w:tc>
          <w:tcPr>
            <w:tcW w:w="540" w:type="pct"/>
            <w:tcBorders>
              <w:top w:val="single" w:sz="4" w:space="0" w:color="auto"/>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2</w:t>
            </w:r>
          </w:p>
        </w:tc>
        <w:tc>
          <w:tcPr>
            <w:tcW w:w="380" w:type="pct"/>
            <w:tcBorders>
              <w:top w:val="nil"/>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3</w:t>
            </w:r>
          </w:p>
        </w:tc>
        <w:tc>
          <w:tcPr>
            <w:tcW w:w="509" w:type="pct"/>
            <w:tcBorders>
              <w:top w:val="nil"/>
              <w:left w:val="single" w:sz="4" w:space="0" w:color="auto"/>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4</w:t>
            </w:r>
          </w:p>
        </w:tc>
        <w:tc>
          <w:tcPr>
            <w:tcW w:w="509" w:type="pct"/>
            <w:tcBorders>
              <w:top w:val="nil"/>
              <w:left w:val="nil"/>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5</w:t>
            </w:r>
          </w:p>
        </w:tc>
        <w:tc>
          <w:tcPr>
            <w:tcW w:w="507" w:type="pct"/>
            <w:tcBorders>
              <w:top w:val="single" w:sz="4" w:space="0" w:color="auto"/>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6</w:t>
            </w:r>
          </w:p>
        </w:tc>
        <w:tc>
          <w:tcPr>
            <w:tcW w:w="369"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7</w:t>
            </w:r>
          </w:p>
        </w:tc>
        <w:tc>
          <w:tcPr>
            <w:tcW w:w="436" w:type="pct"/>
            <w:tcBorders>
              <w:top w:val="nil"/>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8</w:t>
            </w:r>
          </w:p>
        </w:tc>
        <w:tc>
          <w:tcPr>
            <w:tcW w:w="434" w:type="pct"/>
            <w:tcBorders>
              <w:top w:val="nil"/>
              <w:left w:val="nil"/>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9</w:t>
            </w:r>
          </w:p>
        </w:tc>
        <w:tc>
          <w:tcPr>
            <w:tcW w:w="418" w:type="pct"/>
            <w:tcBorders>
              <w:top w:val="nil"/>
              <w:left w:val="nil"/>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10</w:t>
            </w:r>
          </w:p>
        </w:tc>
      </w:tr>
      <w:tr w:rsidR="00217B1D" w:rsidRPr="0003628D" w:rsidTr="003C5894">
        <w:tc>
          <w:tcPr>
            <w:tcW w:w="898" w:type="pct"/>
            <w:tcBorders>
              <w:top w:val="nil"/>
              <w:left w:val="single" w:sz="4" w:space="0" w:color="auto"/>
              <w:bottom w:val="single" w:sz="4" w:space="0" w:color="auto"/>
              <w:right w:val="single" w:sz="4" w:space="0" w:color="auto"/>
            </w:tcBorders>
            <w:shd w:val="clear" w:color="auto" w:fill="auto"/>
            <w:vAlign w:val="center"/>
            <w:hideMark/>
          </w:tcPr>
          <w:p w:rsidR="00ED0661" w:rsidRPr="0003628D" w:rsidRDefault="00E80DE5" w:rsidP="003C5894">
            <w:pPr>
              <w:overflowPunct/>
              <w:autoSpaceDE/>
              <w:autoSpaceDN/>
              <w:adjustRightInd/>
              <w:spacing w:line="240" w:lineRule="auto"/>
              <w:ind w:left="-57" w:right="-57" w:firstLine="0"/>
              <w:jc w:val="left"/>
              <w:rPr>
                <w:b/>
                <w:color w:val="000000"/>
                <w:spacing w:val="-4"/>
                <w:sz w:val="18"/>
              </w:rPr>
            </w:pPr>
            <w:r>
              <w:rPr>
                <w:b/>
                <w:color w:val="000000"/>
                <w:spacing w:val="-4"/>
                <w:sz w:val="18"/>
              </w:rPr>
              <w:t>В</w:t>
            </w:r>
            <w:r w:rsidR="00ED0661" w:rsidRPr="0003628D">
              <w:rPr>
                <w:b/>
                <w:color w:val="000000"/>
                <w:spacing w:val="-4"/>
                <w:sz w:val="18"/>
              </w:rPr>
              <w:t>сего</w:t>
            </w:r>
          </w:p>
        </w:tc>
        <w:tc>
          <w:tcPr>
            <w:tcW w:w="540" w:type="pct"/>
            <w:tcBorders>
              <w:top w:val="single" w:sz="4" w:space="0" w:color="auto"/>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b/>
                <w:color w:val="000000"/>
                <w:spacing w:val="-4"/>
                <w:sz w:val="18"/>
              </w:rPr>
            </w:pPr>
            <w:r w:rsidRPr="0003628D">
              <w:rPr>
                <w:b/>
                <w:color w:val="000000"/>
                <w:spacing w:val="-4"/>
                <w:sz w:val="18"/>
              </w:rPr>
              <w:t>290 556,7</w:t>
            </w:r>
          </w:p>
        </w:tc>
        <w:tc>
          <w:tcPr>
            <w:tcW w:w="380" w:type="pct"/>
            <w:tcBorders>
              <w:top w:val="nil"/>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b/>
                <w:color w:val="000000"/>
                <w:spacing w:val="-4"/>
                <w:sz w:val="18"/>
              </w:rPr>
            </w:pPr>
            <w:r w:rsidRPr="0003628D">
              <w:rPr>
                <w:b/>
                <w:color w:val="000000"/>
                <w:spacing w:val="-4"/>
                <w:sz w:val="18"/>
              </w:rPr>
              <w:t>95,6</w:t>
            </w:r>
          </w:p>
        </w:tc>
        <w:tc>
          <w:tcPr>
            <w:tcW w:w="509" w:type="pct"/>
            <w:tcBorders>
              <w:top w:val="nil"/>
              <w:left w:val="single" w:sz="4" w:space="0" w:color="auto"/>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b/>
                <w:color w:val="000000"/>
                <w:spacing w:val="-4"/>
                <w:sz w:val="18"/>
              </w:rPr>
            </w:pPr>
            <w:r w:rsidRPr="0003628D">
              <w:rPr>
                <w:b/>
                <w:color w:val="000000"/>
                <w:spacing w:val="-4"/>
                <w:sz w:val="18"/>
              </w:rPr>
              <w:t>57 897,2/</w:t>
            </w:r>
          </w:p>
          <w:p w:rsidR="00ED0661" w:rsidRPr="0003628D" w:rsidRDefault="00ED0661" w:rsidP="003C5894">
            <w:pPr>
              <w:overflowPunct/>
              <w:autoSpaceDE/>
              <w:autoSpaceDN/>
              <w:adjustRightInd/>
              <w:spacing w:line="240" w:lineRule="auto"/>
              <w:ind w:left="-57" w:right="-57" w:firstLine="0"/>
              <w:jc w:val="center"/>
              <w:rPr>
                <w:b/>
                <w:color w:val="000000"/>
                <w:spacing w:val="-4"/>
                <w:sz w:val="18"/>
              </w:rPr>
            </w:pPr>
            <w:r w:rsidRPr="0003628D">
              <w:rPr>
                <w:b/>
                <w:color w:val="000000"/>
                <w:spacing w:val="-4"/>
                <w:sz w:val="18"/>
              </w:rPr>
              <w:t>83 501,2</w:t>
            </w:r>
          </w:p>
        </w:tc>
        <w:tc>
          <w:tcPr>
            <w:tcW w:w="509" w:type="pct"/>
            <w:tcBorders>
              <w:top w:val="nil"/>
              <w:left w:val="nil"/>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b/>
                <w:color w:val="000000"/>
                <w:spacing w:val="-4"/>
                <w:sz w:val="18"/>
              </w:rPr>
            </w:pPr>
            <w:r w:rsidRPr="0003628D">
              <w:rPr>
                <w:b/>
                <w:color w:val="000000"/>
                <w:spacing w:val="-4"/>
                <w:sz w:val="18"/>
              </w:rPr>
              <w:t>83 501,2</w:t>
            </w:r>
          </w:p>
        </w:tc>
        <w:tc>
          <w:tcPr>
            <w:tcW w:w="507" w:type="pct"/>
            <w:tcBorders>
              <w:top w:val="single" w:sz="4" w:space="0" w:color="auto"/>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b/>
                <w:color w:val="000000"/>
                <w:spacing w:val="-4"/>
                <w:sz w:val="18"/>
              </w:rPr>
            </w:pPr>
            <w:r w:rsidRPr="0003628D">
              <w:rPr>
                <w:b/>
                <w:color w:val="000000"/>
                <w:spacing w:val="-4"/>
                <w:sz w:val="18"/>
              </w:rPr>
              <w:t>29 747,8</w:t>
            </w:r>
          </w:p>
        </w:tc>
        <w:tc>
          <w:tcPr>
            <w:tcW w:w="369"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b/>
                <w:color w:val="000000"/>
                <w:spacing w:val="-4"/>
                <w:sz w:val="18"/>
              </w:rPr>
            </w:pPr>
            <w:r w:rsidRPr="0003628D">
              <w:rPr>
                <w:b/>
                <w:color w:val="000000"/>
                <w:spacing w:val="-4"/>
                <w:sz w:val="18"/>
              </w:rPr>
              <w:t>35,6</w:t>
            </w:r>
          </w:p>
        </w:tc>
        <w:tc>
          <w:tcPr>
            <w:tcW w:w="436" w:type="pct"/>
            <w:tcBorders>
              <w:top w:val="nil"/>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b/>
                <w:color w:val="000000"/>
                <w:spacing w:val="-4"/>
                <w:sz w:val="18"/>
              </w:rPr>
            </w:pPr>
            <w:r w:rsidRPr="0003628D">
              <w:rPr>
                <w:b/>
                <w:color w:val="000000"/>
                <w:spacing w:val="-4"/>
                <w:sz w:val="18"/>
              </w:rPr>
              <w:t>65 364,9</w:t>
            </w:r>
          </w:p>
        </w:tc>
        <w:tc>
          <w:tcPr>
            <w:tcW w:w="434" w:type="pct"/>
            <w:tcBorders>
              <w:top w:val="nil"/>
              <w:left w:val="nil"/>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b/>
                <w:color w:val="000000"/>
                <w:spacing w:val="-4"/>
                <w:sz w:val="18"/>
              </w:rPr>
            </w:pPr>
            <w:r w:rsidRPr="0003628D">
              <w:rPr>
                <w:b/>
                <w:color w:val="000000"/>
                <w:spacing w:val="-4"/>
                <w:sz w:val="18"/>
              </w:rPr>
              <w:t>56 399,6</w:t>
            </w:r>
          </w:p>
        </w:tc>
        <w:tc>
          <w:tcPr>
            <w:tcW w:w="418" w:type="pct"/>
            <w:tcBorders>
              <w:top w:val="nil"/>
              <w:left w:val="nil"/>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b/>
                <w:color w:val="000000"/>
                <w:spacing w:val="-4"/>
                <w:sz w:val="18"/>
              </w:rPr>
            </w:pPr>
            <w:r w:rsidRPr="0003628D">
              <w:rPr>
                <w:b/>
                <w:color w:val="000000"/>
                <w:spacing w:val="-4"/>
                <w:sz w:val="18"/>
              </w:rPr>
              <w:t>59 597,0</w:t>
            </w:r>
          </w:p>
        </w:tc>
      </w:tr>
      <w:tr w:rsidR="00217B1D" w:rsidRPr="0003628D" w:rsidTr="003C5894">
        <w:tc>
          <w:tcPr>
            <w:tcW w:w="898" w:type="pct"/>
            <w:tcBorders>
              <w:top w:val="nil"/>
              <w:left w:val="single" w:sz="4" w:space="0" w:color="auto"/>
              <w:bottom w:val="single" w:sz="4" w:space="0" w:color="auto"/>
              <w:right w:val="single" w:sz="4" w:space="0" w:color="auto"/>
            </w:tcBorders>
            <w:shd w:val="clear" w:color="auto" w:fill="auto"/>
            <w:vAlign w:val="center"/>
            <w:hideMark/>
          </w:tcPr>
          <w:p w:rsidR="00ED0661" w:rsidRPr="0003628D" w:rsidRDefault="00E80DE5" w:rsidP="003C5894">
            <w:pPr>
              <w:overflowPunct/>
              <w:autoSpaceDE/>
              <w:autoSpaceDN/>
              <w:adjustRightInd/>
              <w:spacing w:line="240" w:lineRule="auto"/>
              <w:ind w:left="-57" w:right="-57" w:firstLine="0"/>
              <w:jc w:val="left"/>
              <w:rPr>
                <w:color w:val="000000"/>
                <w:spacing w:val="-4"/>
                <w:sz w:val="18"/>
              </w:rPr>
            </w:pPr>
            <w:r>
              <w:rPr>
                <w:color w:val="000000"/>
                <w:spacing w:val="-4"/>
                <w:sz w:val="18"/>
              </w:rPr>
              <w:t>Ф</w:t>
            </w:r>
            <w:r w:rsidR="00ED0661" w:rsidRPr="0003628D">
              <w:rPr>
                <w:color w:val="000000"/>
                <w:spacing w:val="-4"/>
                <w:sz w:val="18"/>
              </w:rPr>
              <w:t>едеральный бюджет</w:t>
            </w:r>
          </w:p>
        </w:tc>
        <w:tc>
          <w:tcPr>
            <w:tcW w:w="540" w:type="pct"/>
            <w:tcBorders>
              <w:top w:val="single" w:sz="4" w:space="0" w:color="auto"/>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62 125,4</w:t>
            </w:r>
          </w:p>
        </w:tc>
        <w:tc>
          <w:tcPr>
            <w:tcW w:w="380" w:type="pct"/>
            <w:tcBorders>
              <w:top w:val="nil"/>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86,3</w:t>
            </w:r>
          </w:p>
        </w:tc>
        <w:tc>
          <w:tcPr>
            <w:tcW w:w="509" w:type="pct"/>
            <w:tcBorders>
              <w:top w:val="nil"/>
              <w:left w:val="single" w:sz="4" w:space="0" w:color="auto"/>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57 897,2/</w:t>
            </w:r>
          </w:p>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83 501,2</w:t>
            </w:r>
          </w:p>
        </w:tc>
        <w:tc>
          <w:tcPr>
            <w:tcW w:w="509" w:type="pct"/>
            <w:tcBorders>
              <w:top w:val="nil"/>
              <w:left w:val="nil"/>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83 501,2</w:t>
            </w:r>
          </w:p>
        </w:tc>
        <w:tc>
          <w:tcPr>
            <w:tcW w:w="507" w:type="pct"/>
            <w:tcBorders>
              <w:top w:val="single" w:sz="4" w:space="0" w:color="auto"/>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29 747,8</w:t>
            </w:r>
          </w:p>
        </w:tc>
        <w:tc>
          <w:tcPr>
            <w:tcW w:w="369"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35,6</w:t>
            </w:r>
          </w:p>
        </w:tc>
        <w:tc>
          <w:tcPr>
            <w:tcW w:w="436" w:type="pct"/>
            <w:tcBorders>
              <w:top w:val="nil"/>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65 364,9</w:t>
            </w:r>
          </w:p>
        </w:tc>
        <w:tc>
          <w:tcPr>
            <w:tcW w:w="434" w:type="pct"/>
            <w:tcBorders>
              <w:top w:val="nil"/>
              <w:left w:val="nil"/>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56 399,6</w:t>
            </w:r>
          </w:p>
        </w:tc>
        <w:tc>
          <w:tcPr>
            <w:tcW w:w="418" w:type="pct"/>
            <w:tcBorders>
              <w:top w:val="nil"/>
              <w:left w:val="nil"/>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59 597,0</w:t>
            </w:r>
          </w:p>
        </w:tc>
      </w:tr>
      <w:tr w:rsidR="00217B1D" w:rsidRPr="0003628D" w:rsidTr="003C5894">
        <w:tc>
          <w:tcPr>
            <w:tcW w:w="898" w:type="pct"/>
            <w:tcBorders>
              <w:top w:val="nil"/>
              <w:left w:val="single" w:sz="4" w:space="0" w:color="auto"/>
              <w:bottom w:val="single" w:sz="4" w:space="0" w:color="auto"/>
              <w:right w:val="single" w:sz="4" w:space="0" w:color="auto"/>
            </w:tcBorders>
            <w:shd w:val="clear" w:color="auto" w:fill="auto"/>
            <w:vAlign w:val="center"/>
            <w:hideMark/>
          </w:tcPr>
          <w:p w:rsidR="00ED0661" w:rsidRPr="0003628D" w:rsidRDefault="00E80DE5" w:rsidP="003C5894">
            <w:pPr>
              <w:overflowPunct/>
              <w:autoSpaceDE/>
              <w:autoSpaceDN/>
              <w:adjustRightInd/>
              <w:spacing w:line="240" w:lineRule="auto"/>
              <w:ind w:left="-57" w:right="-57" w:firstLine="0"/>
              <w:jc w:val="left"/>
              <w:rPr>
                <w:color w:val="000000"/>
                <w:spacing w:val="-4"/>
                <w:sz w:val="18"/>
              </w:rPr>
            </w:pPr>
            <w:r>
              <w:rPr>
                <w:color w:val="000000"/>
                <w:spacing w:val="-4"/>
                <w:sz w:val="18"/>
              </w:rPr>
              <w:t>К</w:t>
            </w:r>
            <w:r w:rsidR="00ED0661" w:rsidRPr="0003628D">
              <w:rPr>
                <w:color w:val="000000"/>
                <w:spacing w:val="-4"/>
                <w:sz w:val="18"/>
              </w:rPr>
              <w:t xml:space="preserve">онсолидированные бюджеты субъектов Российской Федерации </w:t>
            </w:r>
          </w:p>
        </w:tc>
        <w:tc>
          <w:tcPr>
            <w:tcW w:w="540" w:type="pct"/>
            <w:tcBorders>
              <w:top w:val="single" w:sz="4" w:space="0" w:color="auto"/>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228 346,2</w:t>
            </w:r>
          </w:p>
        </w:tc>
        <w:tc>
          <w:tcPr>
            <w:tcW w:w="380" w:type="pct"/>
            <w:tcBorders>
              <w:top w:val="nil"/>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75,4</w:t>
            </w:r>
          </w:p>
        </w:tc>
        <w:tc>
          <w:tcPr>
            <w:tcW w:w="509" w:type="pct"/>
            <w:tcBorders>
              <w:top w:val="nil"/>
              <w:left w:val="single" w:sz="4" w:space="0" w:color="auto"/>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509" w:type="pct"/>
            <w:tcBorders>
              <w:top w:val="nil"/>
              <w:left w:val="nil"/>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507" w:type="pct"/>
            <w:tcBorders>
              <w:top w:val="single" w:sz="4" w:space="0" w:color="auto"/>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369"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436" w:type="pct"/>
            <w:tcBorders>
              <w:top w:val="nil"/>
              <w:left w:val="single" w:sz="4" w:space="0" w:color="auto"/>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434" w:type="pct"/>
            <w:tcBorders>
              <w:top w:val="nil"/>
              <w:left w:val="nil"/>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418" w:type="pct"/>
            <w:tcBorders>
              <w:top w:val="nil"/>
              <w:left w:val="nil"/>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r>
      <w:tr w:rsidR="00217B1D" w:rsidRPr="0003628D" w:rsidTr="003C5894">
        <w:tc>
          <w:tcPr>
            <w:tcW w:w="898" w:type="pct"/>
            <w:tcBorders>
              <w:top w:val="nil"/>
              <w:left w:val="single" w:sz="4" w:space="0" w:color="auto"/>
              <w:bottom w:val="single" w:sz="4" w:space="0" w:color="auto"/>
              <w:right w:val="single" w:sz="4" w:space="0" w:color="auto"/>
            </w:tcBorders>
            <w:shd w:val="clear" w:color="auto" w:fill="auto"/>
            <w:vAlign w:val="center"/>
            <w:hideMark/>
          </w:tcPr>
          <w:p w:rsidR="00ED0661" w:rsidRPr="0003628D" w:rsidRDefault="00E80DE5" w:rsidP="003C5894">
            <w:pPr>
              <w:overflowPunct/>
              <w:autoSpaceDE/>
              <w:autoSpaceDN/>
              <w:adjustRightInd/>
              <w:spacing w:line="240" w:lineRule="auto"/>
              <w:ind w:left="-57" w:right="-57" w:firstLine="0"/>
              <w:jc w:val="left"/>
              <w:rPr>
                <w:color w:val="000000"/>
                <w:spacing w:val="-4"/>
                <w:sz w:val="18"/>
              </w:rPr>
            </w:pPr>
            <w:r>
              <w:rPr>
                <w:color w:val="000000"/>
                <w:spacing w:val="-4"/>
                <w:sz w:val="18"/>
              </w:rPr>
              <w:t>Ю</w:t>
            </w:r>
            <w:r w:rsidR="00ED0661" w:rsidRPr="0003628D">
              <w:rPr>
                <w:color w:val="000000"/>
                <w:spacing w:val="-4"/>
                <w:sz w:val="18"/>
              </w:rPr>
              <w:t>ридические лица</w:t>
            </w:r>
          </w:p>
        </w:tc>
        <w:tc>
          <w:tcPr>
            <w:tcW w:w="540" w:type="pct"/>
            <w:tcBorders>
              <w:top w:val="single" w:sz="4" w:space="0" w:color="auto"/>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85,0</w:t>
            </w:r>
          </w:p>
        </w:tc>
        <w:tc>
          <w:tcPr>
            <w:tcW w:w="380" w:type="pct"/>
            <w:tcBorders>
              <w:top w:val="nil"/>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6,4</w:t>
            </w:r>
          </w:p>
        </w:tc>
        <w:tc>
          <w:tcPr>
            <w:tcW w:w="509" w:type="pct"/>
            <w:tcBorders>
              <w:top w:val="nil"/>
              <w:left w:val="single" w:sz="4" w:space="0" w:color="auto"/>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509" w:type="pct"/>
            <w:tcBorders>
              <w:top w:val="nil"/>
              <w:left w:val="nil"/>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507" w:type="pct"/>
            <w:tcBorders>
              <w:top w:val="single" w:sz="4" w:space="0" w:color="auto"/>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369"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436" w:type="pct"/>
            <w:tcBorders>
              <w:top w:val="nil"/>
              <w:left w:val="single" w:sz="4" w:space="0" w:color="auto"/>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434" w:type="pct"/>
            <w:tcBorders>
              <w:top w:val="nil"/>
              <w:left w:val="nil"/>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c>
          <w:tcPr>
            <w:tcW w:w="418" w:type="pct"/>
            <w:tcBorders>
              <w:top w:val="nil"/>
              <w:left w:val="nil"/>
              <w:bottom w:val="single" w:sz="4" w:space="0" w:color="auto"/>
              <w:right w:val="single" w:sz="4" w:space="0" w:color="auto"/>
            </w:tcBorders>
            <w:shd w:val="clear" w:color="auto" w:fill="auto"/>
            <w:vAlign w:val="center"/>
          </w:tcPr>
          <w:p w:rsidR="00ED0661" w:rsidRPr="0003628D" w:rsidRDefault="00ED0661" w:rsidP="003C5894">
            <w:pPr>
              <w:overflowPunct/>
              <w:autoSpaceDE/>
              <w:autoSpaceDN/>
              <w:adjustRightInd/>
              <w:spacing w:line="240" w:lineRule="auto"/>
              <w:ind w:left="-57" w:right="-57" w:firstLine="0"/>
              <w:jc w:val="center"/>
              <w:rPr>
                <w:color w:val="000000"/>
                <w:spacing w:val="-4"/>
                <w:sz w:val="18"/>
              </w:rPr>
            </w:pPr>
            <w:r w:rsidRPr="0003628D">
              <w:rPr>
                <w:color w:val="000000"/>
                <w:spacing w:val="-4"/>
                <w:sz w:val="18"/>
              </w:rPr>
              <w:t>-</w:t>
            </w:r>
          </w:p>
        </w:tc>
      </w:tr>
    </w:tbl>
    <w:p w:rsidR="00ED0661" w:rsidRPr="0003628D" w:rsidRDefault="00ED0661" w:rsidP="003C5894">
      <w:pPr>
        <w:widowControl w:val="0"/>
        <w:overflowPunct/>
        <w:autoSpaceDE/>
        <w:autoSpaceDN/>
        <w:adjustRightInd/>
        <w:spacing w:line="360" w:lineRule="auto"/>
        <w:ind w:left="0" w:right="0" w:firstLine="0"/>
        <w:rPr>
          <w:sz w:val="18"/>
          <w:szCs w:val="18"/>
        </w:rPr>
      </w:pPr>
      <w:r w:rsidRPr="0003628D">
        <w:rPr>
          <w:sz w:val="18"/>
          <w:szCs w:val="18"/>
        </w:rPr>
        <w:lastRenderedPageBreak/>
        <w:t>* По данным Сводного годового доклада о ходе реализации и оценке эффективности госпрограмм за 2018 год.</w:t>
      </w:r>
    </w:p>
    <w:p w:rsidR="00ED0661" w:rsidRPr="0003628D" w:rsidRDefault="00ED0661" w:rsidP="00ED0661">
      <w:pPr>
        <w:spacing w:line="360" w:lineRule="auto"/>
        <w:ind w:left="0" w:right="-1" w:firstLine="709"/>
        <w:rPr>
          <w:sz w:val="16"/>
          <w:szCs w:val="16"/>
        </w:rPr>
      </w:pPr>
    </w:p>
    <w:p w:rsidR="00ED0661" w:rsidRPr="0003628D" w:rsidRDefault="00ED0661" w:rsidP="00ED0661">
      <w:pPr>
        <w:spacing w:line="360" w:lineRule="auto"/>
        <w:ind w:left="0" w:right="-1" w:firstLine="709"/>
        <w:rPr>
          <w:sz w:val="24"/>
          <w:szCs w:val="24"/>
        </w:rPr>
      </w:pPr>
      <w:r w:rsidRPr="0003628D">
        <w:rPr>
          <w:sz w:val="24"/>
          <w:szCs w:val="24"/>
        </w:rPr>
        <w:t>Анализ данных об исполнении расходов за 2018 год за счет всех источников финансирования ГП-13 показал, что паспортом ГП-13 предусмотрена реализация мероприятий только за счет средств федерального бюджета.</w:t>
      </w:r>
    </w:p>
    <w:p w:rsidR="00ED0661" w:rsidRPr="0003628D" w:rsidRDefault="00ED0661" w:rsidP="00ED0661">
      <w:pPr>
        <w:pStyle w:val="Default"/>
        <w:spacing w:line="360" w:lineRule="auto"/>
        <w:ind w:right="-1" w:firstLine="709"/>
        <w:jc w:val="both"/>
      </w:pPr>
      <w:r w:rsidRPr="0003628D">
        <w:rPr>
          <w:color w:val="auto"/>
        </w:rPr>
        <w:t xml:space="preserve">Вместе с тем источниками ресурсного обеспечения реализации мероприятий ГП-13 в 2018 году являлись также средства консолидированных бюджетов субъектов Российской Федерации (228 346,2 млн. рублей, или 75,4 % планового значения (302 772,4 млн. рублей). </w:t>
      </w:r>
      <w:r w:rsidRPr="0003628D">
        <w:t xml:space="preserve">Средства юридических лиц в объеме 85,0 млн. рублей были направлены на реализацию мероприятий ФЦП (6,4 % планового показателя). </w:t>
      </w:r>
    </w:p>
    <w:p w:rsidR="00ED0661" w:rsidRPr="0003628D" w:rsidRDefault="00ED0661" w:rsidP="00ED0661">
      <w:pPr>
        <w:pStyle w:val="Default"/>
        <w:spacing w:line="360" w:lineRule="auto"/>
        <w:ind w:right="-1" w:firstLine="709"/>
        <w:jc w:val="both"/>
        <w:rPr>
          <w:color w:val="auto"/>
        </w:rPr>
      </w:pPr>
      <w:r w:rsidRPr="0003628D">
        <w:rPr>
          <w:color w:val="auto"/>
        </w:rPr>
        <w:t>В проекте паспорта ГП-13 и материалах к законопроекту информация о реализации мероприятий ГП-13 в 2020</w:t>
      </w:r>
      <w:r w:rsidR="00614229">
        <w:rPr>
          <w:color w:val="auto"/>
        </w:rPr>
        <w:t xml:space="preserve"> </w:t>
      </w:r>
      <w:r w:rsidRPr="0003628D">
        <w:rPr>
          <w:color w:val="auto"/>
        </w:rPr>
        <w:t>-</w:t>
      </w:r>
      <w:r w:rsidR="00614229">
        <w:rPr>
          <w:color w:val="auto"/>
        </w:rPr>
        <w:t xml:space="preserve"> </w:t>
      </w:r>
      <w:r w:rsidRPr="0003628D">
        <w:rPr>
          <w:color w:val="auto"/>
        </w:rPr>
        <w:t>2022 годах за счет средств консолидированных бюджетов субъектов Российской Федерации и юридических лиц не представлена. Проектом паспорта ГП-13 реализация ее мероприятий в 2020</w:t>
      </w:r>
      <w:r w:rsidR="00614229">
        <w:rPr>
          <w:color w:val="auto"/>
        </w:rPr>
        <w:t xml:space="preserve"> </w:t>
      </w:r>
      <w:r w:rsidRPr="0003628D">
        <w:rPr>
          <w:color w:val="auto"/>
        </w:rPr>
        <w:t>-</w:t>
      </w:r>
      <w:r w:rsidR="00614229">
        <w:rPr>
          <w:color w:val="auto"/>
        </w:rPr>
        <w:t xml:space="preserve"> </w:t>
      </w:r>
      <w:r w:rsidRPr="0003628D">
        <w:rPr>
          <w:color w:val="auto"/>
        </w:rPr>
        <w:t>2022 годах планируется за счет средств федерального бюджета.</w:t>
      </w:r>
    </w:p>
    <w:p w:rsidR="00ED0661" w:rsidRPr="0003628D" w:rsidRDefault="00ED0661" w:rsidP="00ED0661">
      <w:pPr>
        <w:overflowPunct/>
        <w:autoSpaceDE/>
        <w:autoSpaceDN/>
        <w:adjustRightInd/>
        <w:spacing w:line="360" w:lineRule="auto"/>
        <w:ind w:left="0" w:right="-1" w:firstLine="709"/>
        <w:rPr>
          <w:rFonts w:eastAsia="Calibri"/>
          <w:sz w:val="24"/>
          <w:szCs w:val="24"/>
          <w:lang w:eastAsia="en-US"/>
        </w:rPr>
      </w:pPr>
      <w:r w:rsidRPr="0003628D">
        <w:rPr>
          <w:rFonts w:eastAsia="Calibri"/>
          <w:b/>
          <w:sz w:val="24"/>
          <w:szCs w:val="24"/>
          <w:lang w:eastAsia="en-US"/>
        </w:rPr>
        <w:t>13.</w:t>
      </w:r>
      <w:r w:rsidRPr="0003628D">
        <w:rPr>
          <w:b/>
          <w:sz w:val="24"/>
          <w:szCs w:val="24"/>
        </w:rPr>
        <w:t>4.</w:t>
      </w:r>
      <w:r w:rsidRPr="0003628D">
        <w:rPr>
          <w:sz w:val="24"/>
          <w:szCs w:val="24"/>
        </w:rPr>
        <w:t>  </w:t>
      </w:r>
      <w:r w:rsidRPr="0003628D">
        <w:rPr>
          <w:rFonts w:eastAsia="Calibri"/>
          <w:sz w:val="24"/>
          <w:szCs w:val="24"/>
          <w:lang w:eastAsia="en-US"/>
        </w:rPr>
        <w:t>Сведения о финансовом обеспечении ГП-13 за счет средств федерального бюджета в 2018 - 2022 годах представлены в следующей таблице.</w:t>
      </w:r>
    </w:p>
    <w:p w:rsidR="00ED0661" w:rsidRPr="0003628D" w:rsidRDefault="00ED0661" w:rsidP="00ED0661">
      <w:pPr>
        <w:overflowPunct/>
        <w:autoSpaceDE/>
        <w:autoSpaceDN/>
        <w:adjustRightInd/>
        <w:spacing w:line="360" w:lineRule="auto"/>
        <w:ind w:left="0" w:right="-1" w:firstLine="709"/>
        <w:jc w:val="right"/>
        <w:rPr>
          <w:sz w:val="16"/>
          <w:szCs w:val="16"/>
        </w:rPr>
      </w:pPr>
      <w:r w:rsidRPr="0003628D">
        <w:rPr>
          <w:sz w:val="16"/>
          <w:szCs w:val="16"/>
        </w:rPr>
        <w:t>(млн. рублей)</w:t>
      </w:r>
    </w:p>
    <w:tbl>
      <w:tblPr>
        <w:tblW w:w="5388"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5"/>
        <w:gridCol w:w="757"/>
        <w:gridCol w:w="879"/>
        <w:gridCol w:w="837"/>
        <w:gridCol w:w="650"/>
        <w:gridCol w:w="487"/>
        <w:gridCol w:w="885"/>
        <w:gridCol w:w="895"/>
        <w:gridCol w:w="879"/>
        <w:gridCol w:w="887"/>
        <w:gridCol w:w="914"/>
        <w:gridCol w:w="889"/>
      </w:tblGrid>
      <w:tr w:rsidR="00080B9C" w:rsidRPr="0003628D" w:rsidTr="003C5894">
        <w:trPr>
          <w:tblHeader/>
        </w:trPr>
        <w:tc>
          <w:tcPr>
            <w:tcW w:w="657" w:type="pct"/>
            <w:vMerge w:val="restart"/>
            <w:shd w:val="clear" w:color="000000" w:fill="FFFFFF"/>
            <w:vAlign w:val="center"/>
            <w:hideMark/>
          </w:tcPr>
          <w:p w:rsidR="00ED0661" w:rsidRPr="0003628D" w:rsidRDefault="00ED0661" w:rsidP="003C5894">
            <w:pPr>
              <w:overflowPunct/>
              <w:autoSpaceDE/>
              <w:autoSpaceDN/>
              <w:adjustRightInd/>
              <w:spacing w:line="240" w:lineRule="auto"/>
              <w:ind w:left="-57" w:right="-57" w:firstLine="0"/>
              <w:rPr>
                <w:spacing w:val="-4"/>
                <w:sz w:val="14"/>
                <w:szCs w:val="16"/>
              </w:rPr>
            </w:pPr>
          </w:p>
        </w:tc>
        <w:tc>
          <w:tcPr>
            <w:tcW w:w="367" w:type="pct"/>
            <w:vMerge w:val="restart"/>
            <w:shd w:val="clear" w:color="000000" w:fill="FFFFFF"/>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 xml:space="preserve">2018 год </w:t>
            </w:r>
            <w:r w:rsidR="00614229">
              <w:rPr>
                <w:spacing w:val="-4"/>
                <w:sz w:val="14"/>
                <w:szCs w:val="16"/>
              </w:rPr>
              <w:t>(</w:t>
            </w:r>
            <w:r w:rsidRPr="0003628D">
              <w:rPr>
                <w:spacing w:val="-4"/>
                <w:sz w:val="14"/>
                <w:szCs w:val="16"/>
              </w:rPr>
              <w:t>исполне</w:t>
            </w:r>
            <w:r w:rsidR="00080B9C" w:rsidRPr="0003628D">
              <w:rPr>
                <w:spacing w:val="-4"/>
                <w:sz w:val="14"/>
                <w:szCs w:val="16"/>
              </w:rPr>
              <w:t>-</w:t>
            </w:r>
            <w:r w:rsidRPr="0003628D">
              <w:rPr>
                <w:spacing w:val="-4"/>
                <w:sz w:val="14"/>
                <w:szCs w:val="16"/>
              </w:rPr>
              <w:t>ние</w:t>
            </w:r>
            <w:r w:rsidR="00614229">
              <w:rPr>
                <w:spacing w:val="-4"/>
                <w:sz w:val="14"/>
                <w:szCs w:val="16"/>
              </w:rPr>
              <w:t>)</w:t>
            </w:r>
          </w:p>
        </w:tc>
        <w:tc>
          <w:tcPr>
            <w:tcW w:w="1383" w:type="pct"/>
            <w:gridSpan w:val="4"/>
            <w:tcBorders>
              <w:bottom w:val="single" w:sz="4" w:space="0" w:color="auto"/>
            </w:tcBorders>
            <w:shd w:val="clear" w:color="000000" w:fill="FFFFFF"/>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2019 год</w:t>
            </w:r>
          </w:p>
        </w:tc>
        <w:tc>
          <w:tcPr>
            <w:tcW w:w="863" w:type="pct"/>
            <w:gridSpan w:val="2"/>
            <w:tcBorders>
              <w:bottom w:val="single" w:sz="4" w:space="0" w:color="auto"/>
            </w:tcBorders>
            <w:shd w:val="clear" w:color="000000" w:fill="FFFFFF"/>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2020 год</w:t>
            </w:r>
          </w:p>
        </w:tc>
        <w:tc>
          <w:tcPr>
            <w:tcW w:w="856" w:type="pct"/>
            <w:gridSpan w:val="2"/>
            <w:tcBorders>
              <w:bottom w:val="single" w:sz="4" w:space="0" w:color="auto"/>
            </w:tcBorders>
            <w:shd w:val="clear" w:color="000000" w:fill="FFFFFF"/>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 xml:space="preserve">2021 год </w:t>
            </w:r>
          </w:p>
        </w:tc>
        <w:tc>
          <w:tcPr>
            <w:tcW w:w="874" w:type="pct"/>
            <w:gridSpan w:val="2"/>
            <w:tcBorders>
              <w:bottom w:val="single" w:sz="4" w:space="0" w:color="auto"/>
            </w:tcBorders>
            <w:shd w:val="clear" w:color="000000" w:fill="FFFFFF"/>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2022 год</w:t>
            </w:r>
          </w:p>
        </w:tc>
      </w:tr>
      <w:tr w:rsidR="00080B9C" w:rsidRPr="0003628D" w:rsidTr="003C5894">
        <w:trPr>
          <w:tblHeader/>
        </w:trPr>
        <w:tc>
          <w:tcPr>
            <w:tcW w:w="657" w:type="pct"/>
            <w:vMerge/>
            <w:vAlign w:val="center"/>
            <w:hideMark/>
          </w:tcPr>
          <w:p w:rsidR="00ED0661" w:rsidRPr="0003628D" w:rsidRDefault="00ED0661" w:rsidP="003C5894">
            <w:pPr>
              <w:overflowPunct/>
              <w:autoSpaceDE/>
              <w:autoSpaceDN/>
              <w:adjustRightInd/>
              <w:spacing w:line="240" w:lineRule="auto"/>
              <w:ind w:left="-57" w:right="-57" w:firstLine="0"/>
              <w:jc w:val="left"/>
              <w:rPr>
                <w:spacing w:val="-4"/>
                <w:sz w:val="14"/>
                <w:szCs w:val="16"/>
              </w:rPr>
            </w:pPr>
          </w:p>
        </w:tc>
        <w:tc>
          <w:tcPr>
            <w:tcW w:w="367" w:type="pct"/>
            <w:vMerge/>
            <w:tcBorders>
              <w:bottom w:val="single" w:sz="4" w:space="0" w:color="auto"/>
            </w:tcBorders>
            <w:vAlign w:val="center"/>
            <w:hideMark/>
          </w:tcPr>
          <w:p w:rsidR="00ED0661" w:rsidRPr="0003628D" w:rsidRDefault="00ED0661" w:rsidP="003C5894">
            <w:pPr>
              <w:overflowPunct/>
              <w:autoSpaceDE/>
              <w:autoSpaceDN/>
              <w:adjustRightInd/>
              <w:spacing w:line="240" w:lineRule="auto"/>
              <w:ind w:left="-57" w:right="-57" w:firstLine="0"/>
              <w:jc w:val="left"/>
              <w:rPr>
                <w:spacing w:val="-4"/>
                <w:sz w:val="14"/>
                <w:szCs w:val="16"/>
              </w:rPr>
            </w:pPr>
          </w:p>
        </w:tc>
        <w:tc>
          <w:tcPr>
            <w:tcW w:w="426" w:type="pct"/>
            <w:tcBorders>
              <w:bottom w:val="single" w:sz="4" w:space="0" w:color="auto"/>
            </w:tcBorders>
            <w:shd w:val="clear" w:color="000000" w:fill="FFFFFF"/>
            <w:vAlign w:val="center"/>
            <w:hideMark/>
          </w:tcPr>
          <w:p w:rsidR="00ED0661" w:rsidRPr="0003628D" w:rsidRDefault="00614229" w:rsidP="003C5894">
            <w:pPr>
              <w:overflowPunct/>
              <w:autoSpaceDE/>
              <w:autoSpaceDN/>
              <w:adjustRightInd/>
              <w:spacing w:line="240" w:lineRule="auto"/>
              <w:ind w:left="-57" w:right="-57" w:firstLine="0"/>
              <w:jc w:val="center"/>
              <w:rPr>
                <w:spacing w:val="-4"/>
                <w:sz w:val="14"/>
                <w:szCs w:val="16"/>
              </w:rPr>
            </w:pPr>
            <w:r>
              <w:rPr>
                <w:spacing w:val="-4"/>
                <w:sz w:val="14"/>
                <w:szCs w:val="16"/>
              </w:rPr>
              <w:t>у</w:t>
            </w:r>
            <w:r w:rsidR="00ED0661" w:rsidRPr="0003628D">
              <w:rPr>
                <w:spacing w:val="-4"/>
                <w:sz w:val="14"/>
                <w:szCs w:val="16"/>
              </w:rPr>
              <w:t>твержден</w:t>
            </w:r>
            <w:r w:rsidR="00080B9C" w:rsidRPr="0003628D">
              <w:rPr>
                <w:spacing w:val="-4"/>
                <w:sz w:val="14"/>
                <w:szCs w:val="16"/>
              </w:rPr>
              <w:t>-</w:t>
            </w:r>
            <w:r w:rsidR="00ED0661" w:rsidRPr="0003628D">
              <w:rPr>
                <w:spacing w:val="-4"/>
                <w:sz w:val="14"/>
                <w:szCs w:val="16"/>
              </w:rPr>
              <w:t>ная ГП (паспорт)/</w:t>
            </w:r>
          </w:p>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проект паспорта</w:t>
            </w:r>
          </w:p>
        </w:tc>
        <w:tc>
          <w:tcPr>
            <w:tcW w:w="406" w:type="pct"/>
            <w:tcBorders>
              <w:bottom w:val="single" w:sz="4" w:space="0" w:color="auto"/>
            </w:tcBorders>
            <w:shd w:val="clear" w:color="000000" w:fill="FFFFFF"/>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сводная бюджетная роспись на 1.09.2019</w:t>
            </w:r>
          </w:p>
        </w:tc>
        <w:tc>
          <w:tcPr>
            <w:tcW w:w="315" w:type="pct"/>
            <w:tcBorders>
              <w:bottom w:val="single" w:sz="4" w:space="0" w:color="auto"/>
            </w:tcBorders>
            <w:shd w:val="clear" w:color="000000" w:fill="FFFFFF"/>
            <w:vAlign w:val="center"/>
            <w:hideMark/>
          </w:tcPr>
          <w:p w:rsidR="00ED0661" w:rsidRPr="0003628D" w:rsidRDefault="00614229" w:rsidP="003C5894">
            <w:pPr>
              <w:overflowPunct/>
              <w:autoSpaceDE/>
              <w:autoSpaceDN/>
              <w:adjustRightInd/>
              <w:spacing w:line="240" w:lineRule="auto"/>
              <w:ind w:left="-57" w:right="-57" w:firstLine="0"/>
              <w:jc w:val="center"/>
              <w:rPr>
                <w:spacing w:val="-4"/>
                <w:sz w:val="14"/>
                <w:szCs w:val="16"/>
              </w:rPr>
            </w:pPr>
            <w:r>
              <w:rPr>
                <w:spacing w:val="-4"/>
                <w:sz w:val="14"/>
                <w:szCs w:val="16"/>
              </w:rPr>
              <w:t>и</w:t>
            </w:r>
            <w:r w:rsidR="00ED0661" w:rsidRPr="0003628D">
              <w:rPr>
                <w:spacing w:val="-4"/>
                <w:sz w:val="14"/>
                <w:szCs w:val="16"/>
              </w:rPr>
              <w:t>сполне</w:t>
            </w:r>
            <w:r w:rsidR="00080B9C" w:rsidRPr="0003628D">
              <w:rPr>
                <w:spacing w:val="-4"/>
                <w:sz w:val="14"/>
                <w:szCs w:val="16"/>
              </w:rPr>
              <w:t>-</w:t>
            </w:r>
            <w:r w:rsidR="00ED0661" w:rsidRPr="0003628D">
              <w:rPr>
                <w:spacing w:val="-4"/>
                <w:sz w:val="14"/>
                <w:szCs w:val="16"/>
              </w:rPr>
              <w:t xml:space="preserve">ние на 1.09.2019 </w:t>
            </w:r>
          </w:p>
        </w:tc>
        <w:tc>
          <w:tcPr>
            <w:tcW w:w="236" w:type="pct"/>
            <w:tcBorders>
              <w:bottom w:val="single" w:sz="4" w:space="0" w:color="auto"/>
            </w:tcBorders>
            <w:shd w:val="clear" w:color="000000" w:fill="FFFFFF"/>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 ис</w:t>
            </w:r>
            <w:r w:rsidR="00614229">
              <w:rPr>
                <w:spacing w:val="-4"/>
                <w:sz w:val="14"/>
                <w:szCs w:val="16"/>
              </w:rPr>
              <w:t>-</w:t>
            </w:r>
            <w:r w:rsidRPr="0003628D">
              <w:rPr>
                <w:spacing w:val="-4"/>
                <w:sz w:val="14"/>
                <w:szCs w:val="16"/>
              </w:rPr>
              <w:t>пол</w:t>
            </w:r>
            <w:r w:rsidR="00614229">
              <w:rPr>
                <w:spacing w:val="-4"/>
                <w:sz w:val="14"/>
                <w:szCs w:val="16"/>
              </w:rPr>
              <w:t>-</w:t>
            </w:r>
            <w:r w:rsidRPr="0003628D">
              <w:rPr>
                <w:spacing w:val="-4"/>
                <w:sz w:val="14"/>
                <w:szCs w:val="16"/>
              </w:rPr>
              <w:t>нения к рос</w:t>
            </w:r>
            <w:r w:rsidR="00217B1D" w:rsidRPr="0003628D">
              <w:rPr>
                <w:spacing w:val="-4"/>
                <w:sz w:val="14"/>
                <w:szCs w:val="16"/>
              </w:rPr>
              <w:t>-</w:t>
            </w:r>
            <w:r w:rsidRPr="0003628D">
              <w:rPr>
                <w:spacing w:val="-4"/>
                <w:sz w:val="14"/>
                <w:szCs w:val="16"/>
              </w:rPr>
              <w:t>писи</w:t>
            </w:r>
          </w:p>
        </w:tc>
        <w:tc>
          <w:tcPr>
            <w:tcW w:w="429" w:type="pct"/>
            <w:tcBorders>
              <w:bottom w:val="single" w:sz="4" w:space="0" w:color="auto"/>
            </w:tcBorders>
            <w:shd w:val="clear" w:color="000000" w:fill="FFFFFF"/>
            <w:vAlign w:val="center"/>
            <w:hideMark/>
          </w:tcPr>
          <w:p w:rsidR="00ED0661" w:rsidRPr="0003628D" w:rsidRDefault="00614229" w:rsidP="003C5894">
            <w:pPr>
              <w:overflowPunct/>
              <w:autoSpaceDE/>
              <w:autoSpaceDN/>
              <w:adjustRightInd/>
              <w:spacing w:line="240" w:lineRule="auto"/>
              <w:ind w:left="-57" w:right="-57" w:firstLine="0"/>
              <w:jc w:val="center"/>
              <w:rPr>
                <w:spacing w:val="-4"/>
                <w:sz w:val="14"/>
                <w:szCs w:val="16"/>
              </w:rPr>
            </w:pPr>
            <w:r>
              <w:rPr>
                <w:spacing w:val="-4"/>
                <w:sz w:val="14"/>
                <w:szCs w:val="16"/>
              </w:rPr>
              <w:t>у</w:t>
            </w:r>
            <w:r w:rsidR="00ED0661" w:rsidRPr="0003628D">
              <w:rPr>
                <w:spacing w:val="-4"/>
                <w:sz w:val="14"/>
                <w:szCs w:val="16"/>
              </w:rPr>
              <w:t>твержден-ная ГП (паспорт)/</w:t>
            </w:r>
          </w:p>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проект паспорта</w:t>
            </w:r>
          </w:p>
        </w:tc>
        <w:tc>
          <w:tcPr>
            <w:tcW w:w="434" w:type="pct"/>
            <w:tcBorders>
              <w:bottom w:val="single" w:sz="4" w:space="0" w:color="auto"/>
            </w:tcBorders>
            <w:shd w:val="clear" w:color="000000" w:fill="FFFFFF"/>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отклонение проекта паспорта от утвержден</w:t>
            </w:r>
            <w:r w:rsidR="00080B9C" w:rsidRPr="0003628D">
              <w:rPr>
                <w:spacing w:val="-4"/>
                <w:sz w:val="14"/>
                <w:szCs w:val="16"/>
              </w:rPr>
              <w:t>-</w:t>
            </w:r>
            <w:r w:rsidRPr="0003628D">
              <w:rPr>
                <w:spacing w:val="-4"/>
                <w:sz w:val="14"/>
                <w:szCs w:val="16"/>
              </w:rPr>
              <w:t>ной ГП, %</w:t>
            </w:r>
          </w:p>
        </w:tc>
        <w:tc>
          <w:tcPr>
            <w:tcW w:w="426" w:type="pct"/>
            <w:tcBorders>
              <w:bottom w:val="single" w:sz="4" w:space="0" w:color="auto"/>
            </w:tcBorders>
            <w:shd w:val="clear" w:color="000000" w:fill="FFFFFF"/>
            <w:vAlign w:val="center"/>
            <w:hideMark/>
          </w:tcPr>
          <w:p w:rsidR="00ED0661" w:rsidRPr="0003628D" w:rsidRDefault="00614229" w:rsidP="003C5894">
            <w:pPr>
              <w:overflowPunct/>
              <w:autoSpaceDE/>
              <w:autoSpaceDN/>
              <w:adjustRightInd/>
              <w:spacing w:line="240" w:lineRule="auto"/>
              <w:ind w:left="-57" w:right="-57" w:firstLine="0"/>
              <w:jc w:val="center"/>
              <w:rPr>
                <w:spacing w:val="-4"/>
                <w:sz w:val="14"/>
                <w:szCs w:val="16"/>
              </w:rPr>
            </w:pPr>
            <w:r>
              <w:rPr>
                <w:spacing w:val="-4"/>
                <w:sz w:val="14"/>
                <w:szCs w:val="16"/>
              </w:rPr>
              <w:t>у</w:t>
            </w:r>
            <w:r w:rsidR="00ED0661" w:rsidRPr="0003628D">
              <w:rPr>
                <w:spacing w:val="-4"/>
                <w:sz w:val="14"/>
                <w:szCs w:val="16"/>
              </w:rPr>
              <w:t>твержден</w:t>
            </w:r>
            <w:r w:rsidR="00217B1D" w:rsidRPr="0003628D">
              <w:rPr>
                <w:spacing w:val="-4"/>
                <w:sz w:val="14"/>
                <w:szCs w:val="16"/>
              </w:rPr>
              <w:t>-</w:t>
            </w:r>
            <w:r w:rsidR="00ED0661" w:rsidRPr="0003628D">
              <w:rPr>
                <w:spacing w:val="-4"/>
                <w:sz w:val="14"/>
                <w:szCs w:val="16"/>
              </w:rPr>
              <w:t>ная ГП (паспорт)</w:t>
            </w:r>
          </w:p>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/проект паспорта</w:t>
            </w:r>
          </w:p>
        </w:tc>
        <w:tc>
          <w:tcPr>
            <w:tcW w:w="430" w:type="pct"/>
            <w:tcBorders>
              <w:bottom w:val="single" w:sz="4" w:space="0" w:color="auto"/>
            </w:tcBorders>
            <w:shd w:val="clear" w:color="000000" w:fill="FFFFFF"/>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отклонение проекта паспорта от утвержден</w:t>
            </w:r>
            <w:r w:rsidR="00080B9C" w:rsidRPr="0003628D">
              <w:rPr>
                <w:spacing w:val="-4"/>
                <w:sz w:val="14"/>
                <w:szCs w:val="16"/>
              </w:rPr>
              <w:t>-</w:t>
            </w:r>
            <w:r w:rsidRPr="0003628D">
              <w:rPr>
                <w:spacing w:val="-4"/>
                <w:sz w:val="14"/>
                <w:szCs w:val="16"/>
              </w:rPr>
              <w:t>ной ГП, %</w:t>
            </w:r>
          </w:p>
        </w:tc>
        <w:tc>
          <w:tcPr>
            <w:tcW w:w="443" w:type="pct"/>
            <w:tcBorders>
              <w:bottom w:val="single" w:sz="4" w:space="0" w:color="auto"/>
            </w:tcBorders>
            <w:shd w:val="clear" w:color="000000" w:fill="FFFFFF"/>
            <w:vAlign w:val="center"/>
            <w:hideMark/>
          </w:tcPr>
          <w:p w:rsidR="00ED0661" w:rsidRPr="0003628D" w:rsidRDefault="00614229" w:rsidP="003C5894">
            <w:pPr>
              <w:overflowPunct/>
              <w:autoSpaceDE/>
              <w:autoSpaceDN/>
              <w:adjustRightInd/>
              <w:spacing w:line="240" w:lineRule="auto"/>
              <w:ind w:left="-57" w:right="-57" w:firstLine="0"/>
              <w:jc w:val="center"/>
              <w:rPr>
                <w:spacing w:val="-4"/>
                <w:sz w:val="14"/>
                <w:szCs w:val="16"/>
              </w:rPr>
            </w:pPr>
            <w:r>
              <w:rPr>
                <w:spacing w:val="-4"/>
                <w:sz w:val="14"/>
                <w:szCs w:val="16"/>
              </w:rPr>
              <w:t>у</w:t>
            </w:r>
            <w:r w:rsidR="00ED0661" w:rsidRPr="0003628D">
              <w:rPr>
                <w:spacing w:val="-4"/>
                <w:sz w:val="14"/>
                <w:szCs w:val="16"/>
              </w:rPr>
              <w:t>твержден</w:t>
            </w:r>
            <w:r w:rsidR="00217B1D" w:rsidRPr="0003628D">
              <w:rPr>
                <w:spacing w:val="-4"/>
                <w:sz w:val="14"/>
                <w:szCs w:val="16"/>
              </w:rPr>
              <w:t>-</w:t>
            </w:r>
            <w:r w:rsidR="00ED0661" w:rsidRPr="0003628D">
              <w:rPr>
                <w:spacing w:val="-4"/>
                <w:sz w:val="14"/>
                <w:szCs w:val="16"/>
              </w:rPr>
              <w:t>ная ГП (паспорт)/</w:t>
            </w:r>
          </w:p>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проект паспорта</w:t>
            </w:r>
          </w:p>
        </w:tc>
        <w:tc>
          <w:tcPr>
            <w:tcW w:w="431" w:type="pct"/>
            <w:tcBorders>
              <w:bottom w:val="single" w:sz="4" w:space="0" w:color="auto"/>
            </w:tcBorders>
            <w:shd w:val="clear" w:color="000000" w:fill="FFFFFF"/>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4"/>
                <w:szCs w:val="16"/>
              </w:rPr>
            </w:pPr>
            <w:r w:rsidRPr="0003628D">
              <w:rPr>
                <w:spacing w:val="-4"/>
                <w:sz w:val="14"/>
                <w:szCs w:val="16"/>
              </w:rPr>
              <w:t>отклонение проекта паспорта от утвержден</w:t>
            </w:r>
            <w:r w:rsidR="00080B9C" w:rsidRPr="0003628D">
              <w:rPr>
                <w:spacing w:val="-4"/>
                <w:sz w:val="14"/>
                <w:szCs w:val="16"/>
              </w:rPr>
              <w:t>-</w:t>
            </w:r>
            <w:r w:rsidRPr="0003628D">
              <w:rPr>
                <w:spacing w:val="-4"/>
                <w:sz w:val="14"/>
                <w:szCs w:val="16"/>
              </w:rPr>
              <w:t>ной ГП, %</w:t>
            </w:r>
          </w:p>
        </w:tc>
      </w:tr>
      <w:tr w:rsidR="00080B9C" w:rsidRPr="0003628D" w:rsidTr="003C5894">
        <w:tc>
          <w:tcPr>
            <w:tcW w:w="657" w:type="pct"/>
            <w:shd w:val="clear" w:color="000000" w:fill="FFFFFF"/>
            <w:vAlign w:val="center"/>
            <w:hideMark/>
          </w:tcPr>
          <w:p w:rsidR="00ED0661" w:rsidRPr="0003628D" w:rsidRDefault="00ED0661" w:rsidP="003C5894">
            <w:pPr>
              <w:overflowPunct/>
              <w:autoSpaceDE/>
              <w:autoSpaceDN/>
              <w:adjustRightInd/>
              <w:spacing w:line="240" w:lineRule="auto"/>
              <w:ind w:left="-57" w:right="-57" w:firstLine="0"/>
              <w:rPr>
                <w:b/>
                <w:bCs/>
                <w:spacing w:val="-4"/>
                <w:sz w:val="16"/>
                <w:szCs w:val="16"/>
              </w:rPr>
            </w:pPr>
            <w:r w:rsidRPr="0003628D">
              <w:rPr>
                <w:b/>
                <w:bCs/>
                <w:spacing w:val="-4"/>
                <w:sz w:val="16"/>
                <w:szCs w:val="16"/>
              </w:rPr>
              <w:t>Расходы по ГП-13, всего</w:t>
            </w:r>
          </w:p>
        </w:tc>
        <w:tc>
          <w:tcPr>
            <w:tcW w:w="367" w:type="pct"/>
            <w:tcBorders>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62 125,4</w:t>
            </w:r>
          </w:p>
        </w:tc>
        <w:tc>
          <w:tcPr>
            <w:tcW w:w="426"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57 897,2/</w:t>
            </w:r>
          </w:p>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83 501,2</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83 501,2</w:t>
            </w:r>
          </w:p>
        </w:tc>
        <w:tc>
          <w:tcPr>
            <w:tcW w:w="3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29 747,8</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35,6</w:t>
            </w:r>
          </w:p>
        </w:tc>
        <w:tc>
          <w:tcPr>
            <w:tcW w:w="429"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61 084,6/</w:t>
            </w:r>
          </w:p>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65 364,9</w:t>
            </w:r>
          </w:p>
        </w:tc>
        <w:tc>
          <w:tcPr>
            <w:tcW w:w="43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7,0</w:t>
            </w:r>
          </w:p>
        </w:tc>
        <w:tc>
          <w:tcPr>
            <w:tcW w:w="426" w:type="pct"/>
            <w:tcBorders>
              <w:top w:val="single" w:sz="4" w:space="0" w:color="auto"/>
              <w:left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54 401,8/</w:t>
            </w:r>
          </w:p>
          <w:p w:rsidR="00ED0661" w:rsidRPr="0003628D" w:rsidRDefault="00ED0661" w:rsidP="003C5894">
            <w:pPr>
              <w:overflowPunct/>
              <w:autoSpaceDE/>
              <w:autoSpaceDN/>
              <w:adjustRightInd/>
              <w:spacing w:line="240" w:lineRule="auto"/>
              <w:ind w:left="-57" w:right="-57" w:firstLine="0"/>
              <w:jc w:val="center"/>
              <w:rPr>
                <w:b/>
                <w:bCs/>
                <w:spacing w:val="-4"/>
                <w:sz w:val="16"/>
                <w:szCs w:val="16"/>
              </w:rPr>
            </w:pPr>
            <w:r w:rsidRPr="0003628D">
              <w:rPr>
                <w:b/>
                <w:spacing w:val="-4"/>
                <w:sz w:val="16"/>
                <w:szCs w:val="16"/>
              </w:rPr>
              <w:t>56 399,6</w:t>
            </w:r>
          </w:p>
        </w:tc>
        <w:tc>
          <w:tcPr>
            <w:tcW w:w="43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3,7</w:t>
            </w:r>
          </w:p>
        </w:tc>
        <w:tc>
          <w:tcPr>
            <w:tcW w:w="443"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54 383,2/</w:t>
            </w:r>
          </w:p>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59 597,0</w:t>
            </w:r>
          </w:p>
        </w:tc>
        <w:tc>
          <w:tcPr>
            <w:tcW w:w="431" w:type="pct"/>
            <w:tcBorders>
              <w:top w:val="single" w:sz="4" w:space="0" w:color="auto"/>
              <w:left w:val="single" w:sz="4" w:space="0" w:color="auto"/>
              <w:bottom w:val="single" w:sz="4" w:space="0" w:color="auto"/>
            </w:tcBorders>
            <w:shd w:val="clear" w:color="000000" w:fill="FFFFFF"/>
            <w:vAlign w:val="center"/>
          </w:tcPr>
          <w:p w:rsidR="00ED0661" w:rsidRPr="0003628D" w:rsidRDefault="00ED0661" w:rsidP="003C5894">
            <w:pPr>
              <w:overflowPunct/>
              <w:autoSpaceDE/>
              <w:autoSpaceDN/>
              <w:adjustRightInd/>
              <w:spacing w:line="240" w:lineRule="auto"/>
              <w:ind w:left="-57" w:right="-57" w:firstLine="0"/>
              <w:jc w:val="center"/>
              <w:rPr>
                <w:b/>
                <w:spacing w:val="-4"/>
                <w:sz w:val="16"/>
                <w:szCs w:val="16"/>
              </w:rPr>
            </w:pPr>
            <w:r w:rsidRPr="0003628D">
              <w:rPr>
                <w:b/>
                <w:spacing w:val="-4"/>
                <w:sz w:val="16"/>
                <w:szCs w:val="16"/>
              </w:rPr>
              <w:t>9,6</w:t>
            </w:r>
          </w:p>
        </w:tc>
      </w:tr>
      <w:tr w:rsidR="00080B9C" w:rsidRPr="0003628D" w:rsidTr="003C5894">
        <w:tc>
          <w:tcPr>
            <w:tcW w:w="657" w:type="pct"/>
            <w:shd w:val="clear" w:color="000000" w:fill="FFFFFF"/>
            <w:vAlign w:val="center"/>
            <w:hideMark/>
          </w:tcPr>
          <w:p w:rsidR="00ED0661" w:rsidRPr="0003628D" w:rsidRDefault="00ED0661" w:rsidP="003C5894">
            <w:pPr>
              <w:overflowPunct/>
              <w:autoSpaceDE/>
              <w:autoSpaceDN/>
              <w:adjustRightInd/>
              <w:spacing w:line="240" w:lineRule="auto"/>
              <w:ind w:left="-57" w:right="-57" w:firstLine="0"/>
              <w:rPr>
                <w:spacing w:val="-4"/>
                <w:sz w:val="16"/>
                <w:szCs w:val="16"/>
              </w:rPr>
            </w:pPr>
            <w:r w:rsidRPr="0003628D">
              <w:rPr>
                <w:spacing w:val="-4"/>
                <w:sz w:val="16"/>
                <w:szCs w:val="16"/>
              </w:rPr>
              <w:t>в том числе:</w:t>
            </w:r>
          </w:p>
        </w:tc>
        <w:tc>
          <w:tcPr>
            <w:tcW w:w="367" w:type="pct"/>
            <w:tcBorders>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p>
        </w:tc>
        <w:tc>
          <w:tcPr>
            <w:tcW w:w="42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 </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 </w:t>
            </w:r>
          </w:p>
        </w:tc>
        <w:tc>
          <w:tcPr>
            <w:tcW w:w="3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 </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 </w:t>
            </w:r>
          </w:p>
        </w:tc>
        <w:tc>
          <w:tcPr>
            <w:tcW w:w="42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 </w:t>
            </w:r>
          </w:p>
        </w:tc>
        <w:tc>
          <w:tcPr>
            <w:tcW w:w="43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 </w:t>
            </w:r>
          </w:p>
        </w:tc>
        <w:tc>
          <w:tcPr>
            <w:tcW w:w="42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 </w:t>
            </w:r>
          </w:p>
        </w:tc>
        <w:tc>
          <w:tcPr>
            <w:tcW w:w="43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 </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 </w:t>
            </w:r>
          </w:p>
        </w:tc>
        <w:tc>
          <w:tcPr>
            <w:tcW w:w="431" w:type="pct"/>
            <w:tcBorders>
              <w:left w:val="single" w:sz="4" w:space="0" w:color="auto"/>
            </w:tcBorders>
            <w:shd w:val="clear" w:color="000000" w:fill="FFFFFF"/>
            <w:noWrap/>
            <w:vAlign w:val="bottom"/>
            <w:hideMark/>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 </w:t>
            </w:r>
          </w:p>
        </w:tc>
      </w:tr>
      <w:tr w:rsidR="00080B9C" w:rsidRPr="0003628D" w:rsidTr="003C5894">
        <w:tc>
          <w:tcPr>
            <w:tcW w:w="657" w:type="pct"/>
            <w:shd w:val="clear" w:color="000000" w:fill="FFFFFF"/>
            <w:vAlign w:val="center"/>
            <w:hideMark/>
          </w:tcPr>
          <w:p w:rsidR="00ED0661" w:rsidRPr="0003628D" w:rsidRDefault="00ED0661" w:rsidP="00614229">
            <w:pPr>
              <w:overflowPunct/>
              <w:autoSpaceDE/>
              <w:autoSpaceDN/>
              <w:adjustRightInd/>
              <w:spacing w:line="240" w:lineRule="auto"/>
              <w:ind w:left="-57" w:right="-57" w:firstLine="0"/>
              <w:rPr>
                <w:spacing w:val="-4"/>
                <w:sz w:val="16"/>
                <w:szCs w:val="16"/>
              </w:rPr>
            </w:pPr>
            <w:r w:rsidRPr="0003628D">
              <w:rPr>
                <w:spacing w:val="-4"/>
                <w:sz w:val="16"/>
                <w:szCs w:val="16"/>
              </w:rPr>
              <w:t xml:space="preserve">Подпрограмма </w:t>
            </w:r>
            <w:r w:rsidR="00614229">
              <w:rPr>
                <w:spacing w:val="-4"/>
                <w:sz w:val="16"/>
                <w:szCs w:val="16"/>
              </w:rPr>
              <w:t>«</w:t>
            </w:r>
            <w:r w:rsidRPr="0003628D">
              <w:rPr>
                <w:spacing w:val="-4"/>
                <w:sz w:val="16"/>
                <w:szCs w:val="16"/>
              </w:rPr>
              <w:t>Развитие физической культуры и массового спорта</w:t>
            </w:r>
            <w:r w:rsidR="00614229">
              <w:rPr>
                <w:spacing w:val="-4"/>
                <w:sz w:val="16"/>
                <w:szCs w:val="16"/>
              </w:rPr>
              <w:t>»</w:t>
            </w:r>
          </w:p>
        </w:tc>
        <w:tc>
          <w:tcPr>
            <w:tcW w:w="367" w:type="pct"/>
            <w:tcBorders>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5 068,8</w:t>
            </w:r>
          </w:p>
        </w:tc>
        <w:tc>
          <w:tcPr>
            <w:tcW w:w="426"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9 709,9/</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12 269,9</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12 269,9</w:t>
            </w:r>
          </w:p>
        </w:tc>
        <w:tc>
          <w:tcPr>
            <w:tcW w:w="3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2 633,7</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21,5</w:t>
            </w:r>
          </w:p>
        </w:tc>
        <w:tc>
          <w:tcPr>
            <w:tcW w:w="429" w:type="pct"/>
            <w:tcBorders>
              <w:top w:val="single" w:sz="4" w:space="0" w:color="auto"/>
              <w:left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8 885,2/</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9 675,6</w:t>
            </w:r>
          </w:p>
        </w:tc>
        <w:tc>
          <w:tcPr>
            <w:tcW w:w="43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8,9</w:t>
            </w:r>
          </w:p>
        </w:tc>
        <w:tc>
          <w:tcPr>
            <w:tcW w:w="426" w:type="pct"/>
            <w:tcBorders>
              <w:top w:val="single" w:sz="4" w:space="0" w:color="auto"/>
              <w:left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12 542,0/</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12 553,5</w:t>
            </w:r>
          </w:p>
        </w:tc>
        <w:tc>
          <w:tcPr>
            <w:tcW w:w="43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0,1</w:t>
            </w:r>
          </w:p>
        </w:tc>
        <w:tc>
          <w:tcPr>
            <w:tcW w:w="443"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13 498,7/</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13 531,1</w:t>
            </w:r>
          </w:p>
        </w:tc>
        <w:tc>
          <w:tcPr>
            <w:tcW w:w="431" w:type="pct"/>
            <w:tcBorders>
              <w:left w:val="single" w:sz="4" w:space="0" w:color="auto"/>
            </w:tcBorders>
            <w:shd w:val="clear" w:color="000000" w:fill="FFFFFF"/>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0,2</w:t>
            </w:r>
          </w:p>
        </w:tc>
      </w:tr>
      <w:tr w:rsidR="00080B9C" w:rsidRPr="0003628D" w:rsidTr="003C5894">
        <w:tc>
          <w:tcPr>
            <w:tcW w:w="657" w:type="pct"/>
            <w:shd w:val="clear" w:color="000000" w:fill="FFFFFF"/>
            <w:vAlign w:val="center"/>
            <w:hideMark/>
          </w:tcPr>
          <w:p w:rsidR="00ED0661" w:rsidRPr="0003628D" w:rsidRDefault="00ED0661" w:rsidP="00614229">
            <w:pPr>
              <w:overflowPunct/>
              <w:autoSpaceDE/>
              <w:autoSpaceDN/>
              <w:adjustRightInd/>
              <w:spacing w:line="240" w:lineRule="auto"/>
              <w:ind w:left="-57" w:right="-57" w:firstLine="0"/>
              <w:rPr>
                <w:spacing w:val="-4"/>
                <w:sz w:val="16"/>
                <w:szCs w:val="16"/>
              </w:rPr>
            </w:pPr>
            <w:r w:rsidRPr="0003628D">
              <w:rPr>
                <w:spacing w:val="-4"/>
                <w:sz w:val="16"/>
                <w:szCs w:val="16"/>
              </w:rPr>
              <w:t xml:space="preserve">Подпрограмма </w:t>
            </w:r>
            <w:r w:rsidR="00614229">
              <w:rPr>
                <w:spacing w:val="-4"/>
                <w:sz w:val="16"/>
                <w:szCs w:val="16"/>
              </w:rPr>
              <w:t>«</w:t>
            </w:r>
            <w:r w:rsidRPr="0003628D">
              <w:rPr>
                <w:spacing w:val="-4"/>
                <w:sz w:val="16"/>
                <w:szCs w:val="16"/>
              </w:rPr>
              <w:t>Развитие спорта высших достижений и системы подготовки спортивного резерва</w:t>
            </w:r>
            <w:r w:rsidR="00614229">
              <w:rPr>
                <w:spacing w:val="-4"/>
                <w:sz w:val="16"/>
                <w:szCs w:val="16"/>
              </w:rPr>
              <w:t>»</w:t>
            </w:r>
          </w:p>
        </w:tc>
        <w:tc>
          <w:tcPr>
            <w:tcW w:w="367" w:type="pct"/>
            <w:tcBorders>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29 439,9</w:t>
            </w:r>
          </w:p>
        </w:tc>
        <w:tc>
          <w:tcPr>
            <w:tcW w:w="426"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27 362,1/</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30 998,8</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30 998,8</w:t>
            </w:r>
          </w:p>
        </w:tc>
        <w:tc>
          <w:tcPr>
            <w:tcW w:w="3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19 024,5</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61,4</w:t>
            </w:r>
          </w:p>
        </w:tc>
        <w:tc>
          <w:tcPr>
            <w:tcW w:w="429" w:type="pct"/>
            <w:tcBorders>
              <w:top w:val="single" w:sz="4" w:space="0" w:color="auto"/>
              <w:left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30 724,8/</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30 694,2</w:t>
            </w:r>
          </w:p>
        </w:tc>
        <w:tc>
          <w:tcPr>
            <w:tcW w:w="43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-0,1</w:t>
            </w:r>
          </w:p>
        </w:tc>
        <w:tc>
          <w:tcPr>
            <w:tcW w:w="426" w:type="pct"/>
            <w:tcBorders>
              <w:top w:val="single" w:sz="4" w:space="0" w:color="auto"/>
              <w:left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31 403,4/</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31 485,9</w:t>
            </w:r>
          </w:p>
        </w:tc>
        <w:tc>
          <w:tcPr>
            <w:tcW w:w="43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0,3</w:t>
            </w:r>
          </w:p>
        </w:tc>
        <w:tc>
          <w:tcPr>
            <w:tcW w:w="443"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30 777,6/</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34 532,5</w:t>
            </w:r>
          </w:p>
        </w:tc>
        <w:tc>
          <w:tcPr>
            <w:tcW w:w="431" w:type="pct"/>
            <w:tcBorders>
              <w:lef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12,2</w:t>
            </w:r>
          </w:p>
        </w:tc>
      </w:tr>
      <w:tr w:rsidR="00080B9C" w:rsidRPr="0003628D" w:rsidTr="003C5894">
        <w:tc>
          <w:tcPr>
            <w:tcW w:w="657" w:type="pct"/>
            <w:shd w:val="clear" w:color="000000" w:fill="FFFFFF"/>
            <w:vAlign w:val="center"/>
            <w:hideMark/>
          </w:tcPr>
          <w:p w:rsidR="00ED0661" w:rsidRPr="0003628D" w:rsidRDefault="00ED0661" w:rsidP="00614229">
            <w:pPr>
              <w:overflowPunct/>
              <w:autoSpaceDE/>
              <w:autoSpaceDN/>
              <w:adjustRightInd/>
              <w:spacing w:line="240" w:lineRule="auto"/>
              <w:ind w:left="-57" w:right="-57" w:firstLine="0"/>
              <w:rPr>
                <w:spacing w:val="-4"/>
                <w:sz w:val="16"/>
                <w:szCs w:val="16"/>
              </w:rPr>
            </w:pPr>
            <w:r w:rsidRPr="0003628D">
              <w:rPr>
                <w:spacing w:val="-4"/>
                <w:sz w:val="16"/>
                <w:szCs w:val="16"/>
              </w:rPr>
              <w:t xml:space="preserve">Подпрограмма </w:t>
            </w:r>
            <w:r w:rsidR="00614229">
              <w:rPr>
                <w:spacing w:val="-4"/>
                <w:sz w:val="16"/>
                <w:szCs w:val="16"/>
              </w:rPr>
              <w:t>«</w:t>
            </w:r>
            <w:r w:rsidRPr="0003628D">
              <w:rPr>
                <w:spacing w:val="-4"/>
                <w:sz w:val="16"/>
                <w:szCs w:val="16"/>
              </w:rPr>
              <w:t>Подготовка и проведение Чемпионата мира по футболу ФИФА 2018 года и Кубка конфедераций ФИФА 2017 года в Российской Федерации</w:t>
            </w:r>
            <w:r w:rsidR="00614229">
              <w:rPr>
                <w:spacing w:val="-4"/>
                <w:sz w:val="16"/>
                <w:szCs w:val="16"/>
              </w:rPr>
              <w:t>»</w:t>
            </w:r>
          </w:p>
        </w:tc>
        <w:tc>
          <w:tcPr>
            <w:tcW w:w="367" w:type="pct"/>
            <w:tcBorders>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20 041,7</w:t>
            </w:r>
          </w:p>
        </w:tc>
        <w:tc>
          <w:tcPr>
            <w:tcW w:w="426"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17 947,9</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17 947,9</w:t>
            </w:r>
          </w:p>
        </w:tc>
        <w:tc>
          <w:tcPr>
            <w:tcW w:w="3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672,6</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3,7</w:t>
            </w:r>
          </w:p>
        </w:tc>
        <w:tc>
          <w:tcPr>
            <w:tcW w:w="429"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w:t>
            </w:r>
          </w:p>
        </w:tc>
        <w:tc>
          <w:tcPr>
            <w:tcW w:w="434"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p>
        </w:tc>
        <w:tc>
          <w:tcPr>
            <w:tcW w:w="426"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p>
        </w:tc>
        <w:tc>
          <w:tcPr>
            <w:tcW w:w="443"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w:t>
            </w:r>
          </w:p>
        </w:tc>
        <w:tc>
          <w:tcPr>
            <w:tcW w:w="431" w:type="pct"/>
            <w:tcBorders>
              <w:lef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p>
        </w:tc>
      </w:tr>
      <w:tr w:rsidR="00080B9C" w:rsidRPr="0003628D" w:rsidTr="003C5894">
        <w:tc>
          <w:tcPr>
            <w:tcW w:w="657" w:type="pct"/>
            <w:shd w:val="clear" w:color="000000" w:fill="FFFFFF"/>
            <w:vAlign w:val="center"/>
            <w:hideMark/>
          </w:tcPr>
          <w:p w:rsidR="00ED0661" w:rsidRPr="0003628D" w:rsidRDefault="00ED0661" w:rsidP="00614229">
            <w:pPr>
              <w:overflowPunct/>
              <w:autoSpaceDE/>
              <w:autoSpaceDN/>
              <w:adjustRightInd/>
              <w:spacing w:line="240" w:lineRule="auto"/>
              <w:ind w:left="-57" w:right="-57" w:firstLine="0"/>
              <w:rPr>
                <w:spacing w:val="-4"/>
                <w:sz w:val="16"/>
                <w:szCs w:val="16"/>
              </w:rPr>
            </w:pPr>
            <w:r w:rsidRPr="0003628D">
              <w:rPr>
                <w:spacing w:val="-4"/>
                <w:sz w:val="16"/>
                <w:szCs w:val="16"/>
              </w:rPr>
              <w:t xml:space="preserve">Подпрограмма </w:t>
            </w:r>
            <w:r w:rsidR="00614229">
              <w:rPr>
                <w:spacing w:val="-4"/>
                <w:sz w:val="16"/>
                <w:szCs w:val="16"/>
              </w:rPr>
              <w:t>«</w:t>
            </w:r>
            <w:r w:rsidRPr="0003628D">
              <w:rPr>
                <w:spacing w:val="-4"/>
                <w:sz w:val="16"/>
                <w:szCs w:val="16"/>
              </w:rPr>
              <w:t>Управление развитием отрасли физической культуры и спорта</w:t>
            </w:r>
            <w:r w:rsidR="00614229">
              <w:rPr>
                <w:spacing w:val="-4"/>
                <w:sz w:val="16"/>
                <w:szCs w:val="16"/>
              </w:rPr>
              <w:t>»</w:t>
            </w:r>
          </w:p>
        </w:tc>
        <w:tc>
          <w:tcPr>
            <w:tcW w:w="367" w:type="pct"/>
            <w:tcBorders>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1 508,7</w:t>
            </w:r>
          </w:p>
        </w:tc>
        <w:tc>
          <w:tcPr>
            <w:tcW w:w="426"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1 069,2/</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2 038,7</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2 038,7</w:t>
            </w:r>
          </w:p>
        </w:tc>
        <w:tc>
          <w:tcPr>
            <w:tcW w:w="3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1 125,5</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55,2</w:t>
            </w:r>
          </w:p>
        </w:tc>
        <w:tc>
          <w:tcPr>
            <w:tcW w:w="429" w:type="pct"/>
            <w:tcBorders>
              <w:top w:val="single" w:sz="4" w:space="0" w:color="auto"/>
              <w:left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748,1/</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750,5</w:t>
            </w:r>
          </w:p>
        </w:tc>
        <w:tc>
          <w:tcPr>
            <w:tcW w:w="43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0,3</w:t>
            </w:r>
          </w:p>
        </w:tc>
        <w:tc>
          <w:tcPr>
            <w:tcW w:w="426" w:type="pct"/>
            <w:tcBorders>
              <w:top w:val="single" w:sz="4" w:space="0" w:color="auto"/>
              <w:left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658,4/</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759,5</w:t>
            </w:r>
          </w:p>
        </w:tc>
        <w:tc>
          <w:tcPr>
            <w:tcW w:w="43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15,4</w:t>
            </w:r>
          </w:p>
        </w:tc>
        <w:tc>
          <w:tcPr>
            <w:tcW w:w="443"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758,4/</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770,7</w:t>
            </w:r>
          </w:p>
        </w:tc>
        <w:tc>
          <w:tcPr>
            <w:tcW w:w="431" w:type="pct"/>
            <w:tcBorders>
              <w:left w:val="single" w:sz="4" w:space="0" w:color="auto"/>
            </w:tcBorders>
            <w:shd w:val="clear" w:color="000000" w:fill="FFFFFF"/>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1,6</w:t>
            </w:r>
          </w:p>
        </w:tc>
      </w:tr>
      <w:tr w:rsidR="00080B9C" w:rsidRPr="0003628D" w:rsidTr="003C5894">
        <w:trPr>
          <w:cantSplit/>
        </w:trPr>
        <w:tc>
          <w:tcPr>
            <w:tcW w:w="657" w:type="pct"/>
            <w:vAlign w:val="center"/>
          </w:tcPr>
          <w:p w:rsidR="00ED0661" w:rsidRPr="0003628D" w:rsidRDefault="00ED0661" w:rsidP="00614229">
            <w:pPr>
              <w:overflowPunct/>
              <w:autoSpaceDE/>
              <w:autoSpaceDN/>
              <w:adjustRightInd/>
              <w:spacing w:line="240" w:lineRule="auto"/>
              <w:ind w:left="-57" w:right="-57" w:firstLine="0"/>
              <w:jc w:val="left"/>
              <w:rPr>
                <w:spacing w:val="-4"/>
                <w:sz w:val="16"/>
                <w:szCs w:val="16"/>
              </w:rPr>
            </w:pPr>
            <w:r w:rsidRPr="0003628D">
              <w:rPr>
                <w:spacing w:val="-4"/>
                <w:sz w:val="16"/>
                <w:szCs w:val="16"/>
              </w:rPr>
              <w:lastRenderedPageBreak/>
              <w:t xml:space="preserve">Федеральная целевая программа </w:t>
            </w:r>
            <w:r w:rsidR="00614229">
              <w:rPr>
                <w:spacing w:val="-4"/>
                <w:sz w:val="16"/>
                <w:szCs w:val="16"/>
              </w:rPr>
              <w:t>«</w:t>
            </w:r>
            <w:r w:rsidRPr="0003628D">
              <w:rPr>
                <w:spacing w:val="-4"/>
                <w:sz w:val="16"/>
                <w:szCs w:val="16"/>
              </w:rPr>
              <w:t xml:space="preserve">Развитие физической культуры и спорта в Российской Федерации на </w:t>
            </w:r>
            <w:r w:rsidR="00614229">
              <w:rPr>
                <w:spacing w:val="-4"/>
                <w:sz w:val="16"/>
                <w:szCs w:val="16"/>
              </w:rPr>
              <w:br/>
            </w:r>
            <w:r w:rsidRPr="0003628D">
              <w:rPr>
                <w:spacing w:val="-4"/>
                <w:sz w:val="16"/>
                <w:szCs w:val="16"/>
              </w:rPr>
              <w:t>2016 - 2020 годы»</w:t>
            </w:r>
          </w:p>
        </w:tc>
        <w:tc>
          <w:tcPr>
            <w:tcW w:w="367" w:type="pct"/>
            <w:tcBorders>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6 066,3</w:t>
            </w:r>
          </w:p>
        </w:tc>
        <w:tc>
          <w:tcPr>
            <w:tcW w:w="42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10 530,6/</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11 020,5</w:t>
            </w:r>
          </w:p>
        </w:tc>
        <w:tc>
          <w:tcPr>
            <w:tcW w:w="406"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11 020,5</w:t>
            </w:r>
          </w:p>
        </w:tc>
        <w:tc>
          <w:tcPr>
            <w:tcW w:w="315"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3 067,5</w:t>
            </w:r>
          </w:p>
        </w:tc>
        <w:tc>
          <w:tcPr>
            <w:tcW w:w="236"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27,8</w:t>
            </w:r>
          </w:p>
        </w:tc>
        <w:tc>
          <w:tcPr>
            <w:tcW w:w="429" w:type="pct"/>
            <w:tcBorders>
              <w:top w:val="nil"/>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9 935,4/</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9 912,6</w:t>
            </w:r>
          </w:p>
        </w:tc>
        <w:tc>
          <w:tcPr>
            <w:tcW w:w="434"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-0,2</w:t>
            </w:r>
          </w:p>
        </w:tc>
        <w:tc>
          <w:tcPr>
            <w:tcW w:w="426" w:type="pct"/>
            <w:tcBorders>
              <w:top w:val="nil"/>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w:t>
            </w:r>
          </w:p>
        </w:tc>
        <w:tc>
          <w:tcPr>
            <w:tcW w:w="430"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p>
        </w:tc>
        <w:tc>
          <w:tcPr>
            <w:tcW w:w="443" w:type="pct"/>
            <w:tcBorders>
              <w:top w:val="nil"/>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w:t>
            </w:r>
          </w:p>
        </w:tc>
        <w:tc>
          <w:tcPr>
            <w:tcW w:w="431" w:type="pct"/>
            <w:tcBorders>
              <w:lef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p>
        </w:tc>
      </w:tr>
      <w:tr w:rsidR="00080B9C" w:rsidRPr="0003628D" w:rsidTr="003C5894">
        <w:tc>
          <w:tcPr>
            <w:tcW w:w="657" w:type="pct"/>
            <w:shd w:val="clear" w:color="000000" w:fill="FFFFFF"/>
            <w:vAlign w:val="center"/>
            <w:hideMark/>
          </w:tcPr>
          <w:p w:rsidR="00ED0661" w:rsidRPr="0003628D" w:rsidRDefault="00ED0661" w:rsidP="003C5894">
            <w:pPr>
              <w:overflowPunct/>
              <w:autoSpaceDE/>
              <w:autoSpaceDN/>
              <w:adjustRightInd/>
              <w:spacing w:line="240" w:lineRule="auto"/>
              <w:ind w:left="-57" w:right="-57" w:firstLine="0"/>
              <w:rPr>
                <w:spacing w:val="-4"/>
                <w:sz w:val="16"/>
                <w:szCs w:val="16"/>
              </w:rPr>
            </w:pPr>
            <w:r w:rsidRPr="0003628D">
              <w:rPr>
                <w:spacing w:val="-4"/>
                <w:sz w:val="16"/>
                <w:szCs w:val="16"/>
              </w:rPr>
              <w:t>Подпрограмма «Развитие хоккея в Российской Федерации»</w:t>
            </w:r>
          </w:p>
        </w:tc>
        <w:tc>
          <w:tcPr>
            <w:tcW w:w="367" w:type="pct"/>
            <w:tcBorders>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w:t>
            </w:r>
          </w:p>
        </w:tc>
        <w:tc>
          <w:tcPr>
            <w:tcW w:w="426" w:type="pct"/>
            <w:tcBorders>
              <w:top w:val="single" w:sz="4" w:space="0" w:color="auto"/>
              <w:left w:val="single" w:sz="4" w:space="0" w:color="auto"/>
              <w:right w:val="single" w:sz="4" w:space="0" w:color="auto"/>
            </w:tcBorders>
            <w:shd w:val="clear" w:color="000000" w:fill="FFFFFF"/>
            <w:noWrap/>
            <w:vAlign w:val="center"/>
            <w:hideMark/>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3 369,1/</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3 369,1</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3 369,1</w:t>
            </w:r>
          </w:p>
        </w:tc>
        <w:tc>
          <w:tcPr>
            <w:tcW w:w="3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824,3</w:t>
            </w:r>
          </w:p>
        </w:tc>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24,5</w:t>
            </w:r>
          </w:p>
        </w:tc>
        <w:tc>
          <w:tcPr>
            <w:tcW w:w="429"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6 555,0/</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7 148,6</w:t>
            </w:r>
          </w:p>
        </w:tc>
        <w:tc>
          <w:tcPr>
            <w:tcW w:w="434" w:type="pct"/>
            <w:tcBorders>
              <w:top w:val="single" w:sz="4" w:space="0" w:color="auto"/>
              <w:left w:val="single" w:sz="4" w:space="0" w:color="auto"/>
              <w:bottom w:val="single" w:sz="4" w:space="0" w:color="auto"/>
              <w:right w:val="single" w:sz="4" w:space="0" w:color="auto"/>
            </w:tcBorders>
            <w:shd w:val="clear" w:color="auto" w:fill="auto"/>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9,1</w:t>
            </w:r>
          </w:p>
        </w:tc>
        <w:tc>
          <w:tcPr>
            <w:tcW w:w="426"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6 596,0/</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6 596,0</w:t>
            </w:r>
          </w:p>
        </w:tc>
        <w:tc>
          <w:tcPr>
            <w:tcW w:w="43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0</w:t>
            </w:r>
          </w:p>
        </w:tc>
        <w:tc>
          <w:tcPr>
            <w:tcW w:w="443" w:type="pct"/>
            <w:tcBorders>
              <w:top w:val="single" w:sz="4" w:space="0" w:color="auto"/>
              <w:left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4 257,0/</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4 257,0</w:t>
            </w:r>
          </w:p>
        </w:tc>
        <w:tc>
          <w:tcPr>
            <w:tcW w:w="431" w:type="pct"/>
            <w:tcBorders>
              <w:left w:val="single" w:sz="4" w:space="0" w:color="auto"/>
            </w:tcBorders>
            <w:shd w:val="clear" w:color="000000" w:fill="FFFFFF"/>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w:t>
            </w:r>
          </w:p>
        </w:tc>
      </w:tr>
      <w:tr w:rsidR="00080B9C" w:rsidRPr="0003628D" w:rsidTr="003C5894">
        <w:tc>
          <w:tcPr>
            <w:tcW w:w="657" w:type="pct"/>
            <w:vAlign w:val="center"/>
          </w:tcPr>
          <w:p w:rsidR="00ED0661" w:rsidRPr="0003628D" w:rsidRDefault="00ED0661" w:rsidP="003C5894">
            <w:pPr>
              <w:overflowPunct/>
              <w:autoSpaceDE/>
              <w:autoSpaceDN/>
              <w:adjustRightInd/>
              <w:spacing w:line="240" w:lineRule="auto"/>
              <w:ind w:left="-57" w:right="-57" w:firstLine="0"/>
              <w:rPr>
                <w:spacing w:val="-4"/>
                <w:sz w:val="16"/>
                <w:szCs w:val="16"/>
              </w:rPr>
            </w:pPr>
            <w:r w:rsidRPr="0003628D">
              <w:rPr>
                <w:spacing w:val="-4"/>
                <w:sz w:val="16"/>
                <w:szCs w:val="16"/>
              </w:rPr>
              <w:t>Подпрограмма «Развитие футбола в Российской Федерации»</w:t>
            </w:r>
          </w:p>
        </w:tc>
        <w:tc>
          <w:tcPr>
            <w:tcW w:w="367" w:type="pct"/>
            <w:tcBorders>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w:t>
            </w:r>
          </w:p>
        </w:tc>
        <w:tc>
          <w:tcPr>
            <w:tcW w:w="426" w:type="pct"/>
            <w:tcBorders>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5 856,3/</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5 856,3</w:t>
            </w:r>
          </w:p>
        </w:tc>
        <w:tc>
          <w:tcPr>
            <w:tcW w:w="406"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5 856,3</w:t>
            </w:r>
          </w:p>
        </w:tc>
        <w:tc>
          <w:tcPr>
            <w:tcW w:w="315"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2 399,6</w:t>
            </w:r>
          </w:p>
        </w:tc>
        <w:tc>
          <w:tcPr>
            <w:tcW w:w="236"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41,0</w:t>
            </w:r>
          </w:p>
        </w:tc>
        <w:tc>
          <w:tcPr>
            <w:tcW w:w="429" w:type="pct"/>
            <w:tcBorders>
              <w:top w:val="nil"/>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4 569,0/</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7 183,4</w:t>
            </w:r>
          </w:p>
        </w:tc>
        <w:tc>
          <w:tcPr>
            <w:tcW w:w="434"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57,2</w:t>
            </w:r>
          </w:p>
        </w:tc>
        <w:tc>
          <w:tcPr>
            <w:tcW w:w="426" w:type="pct"/>
            <w:tcBorders>
              <w:top w:val="nil"/>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3 202,0/</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5 004,8</w:t>
            </w:r>
          </w:p>
        </w:tc>
        <w:tc>
          <w:tcPr>
            <w:tcW w:w="430" w:type="pct"/>
            <w:tcBorders>
              <w:top w:val="single" w:sz="4" w:space="0" w:color="auto"/>
              <w:left w:val="single" w:sz="4" w:space="0" w:color="auto"/>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56,3</w:t>
            </w:r>
          </w:p>
        </w:tc>
        <w:tc>
          <w:tcPr>
            <w:tcW w:w="443" w:type="pct"/>
            <w:tcBorders>
              <w:top w:val="nil"/>
              <w:left w:val="single" w:sz="4" w:space="0" w:color="auto"/>
              <w:bottom w:val="single" w:sz="4" w:space="0" w:color="auto"/>
              <w:right w:val="single" w:sz="4" w:space="0" w:color="auto"/>
            </w:tcBorders>
            <w:shd w:val="clear" w:color="000000" w:fill="FFFFFF"/>
            <w:noWrap/>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5 091,5/</w:t>
            </w:r>
          </w:p>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6 505,7</w:t>
            </w:r>
          </w:p>
        </w:tc>
        <w:tc>
          <w:tcPr>
            <w:tcW w:w="431" w:type="pct"/>
            <w:tcBorders>
              <w:left w:val="single" w:sz="4" w:space="0" w:color="auto"/>
            </w:tcBorders>
            <w:vAlign w:val="center"/>
          </w:tcPr>
          <w:p w:rsidR="00ED0661" w:rsidRPr="0003628D" w:rsidRDefault="00ED0661" w:rsidP="003C5894">
            <w:pPr>
              <w:overflowPunct/>
              <w:autoSpaceDE/>
              <w:autoSpaceDN/>
              <w:adjustRightInd/>
              <w:spacing w:line="240" w:lineRule="auto"/>
              <w:ind w:left="-57" w:right="-57" w:firstLine="0"/>
              <w:jc w:val="center"/>
              <w:rPr>
                <w:spacing w:val="-4"/>
                <w:sz w:val="16"/>
                <w:szCs w:val="16"/>
              </w:rPr>
            </w:pPr>
            <w:r w:rsidRPr="0003628D">
              <w:rPr>
                <w:spacing w:val="-4"/>
                <w:sz w:val="16"/>
                <w:szCs w:val="16"/>
              </w:rPr>
              <w:t>27,8</w:t>
            </w:r>
          </w:p>
        </w:tc>
      </w:tr>
    </w:tbl>
    <w:p w:rsidR="00ED0661" w:rsidRPr="0003628D" w:rsidRDefault="00ED0661" w:rsidP="00ED0661">
      <w:pPr>
        <w:spacing w:line="360" w:lineRule="auto"/>
        <w:ind w:left="0" w:right="-1" w:firstLine="709"/>
        <w:rPr>
          <w:bCs/>
          <w:sz w:val="16"/>
          <w:szCs w:val="16"/>
        </w:rPr>
      </w:pPr>
    </w:p>
    <w:p w:rsidR="00ED0661" w:rsidRPr="0003628D" w:rsidRDefault="00ED0661" w:rsidP="00ED0661">
      <w:pPr>
        <w:spacing w:line="360" w:lineRule="auto"/>
        <w:ind w:left="0" w:right="-1" w:firstLine="709"/>
        <w:rPr>
          <w:bCs/>
          <w:sz w:val="24"/>
          <w:szCs w:val="24"/>
        </w:rPr>
      </w:pPr>
      <w:r w:rsidRPr="0003628D">
        <w:rPr>
          <w:bCs/>
          <w:sz w:val="24"/>
          <w:szCs w:val="24"/>
        </w:rPr>
        <w:t>В ГП-13 утвержден</w:t>
      </w:r>
      <w:r w:rsidR="00614229">
        <w:rPr>
          <w:bCs/>
          <w:sz w:val="24"/>
          <w:szCs w:val="24"/>
        </w:rPr>
        <w:t>о</w:t>
      </w:r>
      <w:r w:rsidRPr="0003628D">
        <w:rPr>
          <w:bCs/>
          <w:sz w:val="24"/>
          <w:szCs w:val="24"/>
        </w:rPr>
        <w:t xml:space="preserve"> 6 подпрограмм и </w:t>
      </w:r>
      <w:r w:rsidR="00614229">
        <w:rPr>
          <w:bCs/>
          <w:sz w:val="24"/>
          <w:szCs w:val="24"/>
        </w:rPr>
        <w:t>2</w:t>
      </w:r>
      <w:r w:rsidRPr="0003628D">
        <w:rPr>
          <w:bCs/>
          <w:sz w:val="24"/>
          <w:szCs w:val="24"/>
        </w:rPr>
        <w:t xml:space="preserve"> ФЦП, из них сроки реализации окончены:</w:t>
      </w:r>
      <w:r w:rsidR="002B092F" w:rsidRPr="0003628D">
        <w:rPr>
          <w:bCs/>
          <w:sz w:val="24"/>
          <w:szCs w:val="24"/>
        </w:rPr>
        <w:t xml:space="preserve"> </w:t>
      </w:r>
      <w:r w:rsidRPr="0003628D">
        <w:rPr>
          <w:bCs/>
          <w:sz w:val="24"/>
          <w:szCs w:val="24"/>
        </w:rPr>
        <w:t>по подпрограмме «</w:t>
      </w:r>
      <w:r w:rsidRPr="0003628D">
        <w:rPr>
          <w:sz w:val="24"/>
          <w:szCs w:val="24"/>
        </w:rPr>
        <w:t xml:space="preserve">Подготовка и проведение </w:t>
      </w:r>
      <w:r w:rsidR="00425ED8">
        <w:rPr>
          <w:sz w:val="24"/>
          <w:szCs w:val="24"/>
        </w:rPr>
        <w:t>Ч</w:t>
      </w:r>
      <w:r w:rsidRPr="0003628D">
        <w:rPr>
          <w:sz w:val="24"/>
          <w:szCs w:val="24"/>
        </w:rPr>
        <w:t xml:space="preserve">емпионата мира по футболу ФИФА 2018 года и Кубка конфедераций ФИФА 2017 года в Российской Федерации» в 2019 году и </w:t>
      </w:r>
      <w:r w:rsidRPr="0003628D">
        <w:rPr>
          <w:bCs/>
          <w:sz w:val="24"/>
          <w:szCs w:val="24"/>
        </w:rPr>
        <w:t xml:space="preserve">ФЦП </w:t>
      </w:r>
      <w:r w:rsidRPr="0003628D">
        <w:rPr>
          <w:sz w:val="24"/>
          <w:szCs w:val="24"/>
        </w:rPr>
        <w:t>«Развитие физической культуры и спорта в Российской Федерации на 2006 - 2015 годы» </w:t>
      </w:r>
      <w:r w:rsidRPr="0003628D">
        <w:rPr>
          <w:bCs/>
          <w:sz w:val="24"/>
          <w:szCs w:val="24"/>
        </w:rPr>
        <w:t xml:space="preserve">- в 2015 году. </w:t>
      </w:r>
    </w:p>
    <w:p w:rsidR="00ED0661" w:rsidRPr="0003628D" w:rsidRDefault="00ED0661" w:rsidP="00ED0661">
      <w:pPr>
        <w:spacing w:line="360" w:lineRule="auto"/>
        <w:ind w:left="0" w:right="-1" w:firstLine="709"/>
        <w:rPr>
          <w:bCs/>
          <w:sz w:val="24"/>
          <w:szCs w:val="24"/>
        </w:rPr>
      </w:pPr>
      <w:r w:rsidRPr="0003628D">
        <w:rPr>
          <w:bCs/>
          <w:sz w:val="24"/>
          <w:szCs w:val="24"/>
        </w:rPr>
        <w:t xml:space="preserve">По состоянию </w:t>
      </w:r>
      <w:r w:rsidRPr="0003628D">
        <w:rPr>
          <w:b/>
          <w:bCs/>
          <w:sz w:val="24"/>
          <w:szCs w:val="24"/>
        </w:rPr>
        <w:t>на 1 сентября 2019 года при увеличении</w:t>
      </w:r>
      <w:r w:rsidRPr="0003628D">
        <w:rPr>
          <w:bCs/>
          <w:sz w:val="24"/>
          <w:szCs w:val="24"/>
        </w:rPr>
        <w:t xml:space="preserve"> бюджетных ассигнований по ГП-13 сводной бюджетной росписью на 22 322,5 млн. рублей, или на 36,5 %</w:t>
      </w:r>
      <w:r w:rsidR="00614229">
        <w:rPr>
          <w:bCs/>
          <w:sz w:val="24"/>
          <w:szCs w:val="24"/>
        </w:rPr>
        <w:t>,</w:t>
      </w:r>
      <w:r w:rsidRPr="0003628D">
        <w:rPr>
          <w:bCs/>
          <w:sz w:val="24"/>
          <w:szCs w:val="24"/>
        </w:rPr>
        <w:t xml:space="preserve"> по сравнению с Федеральным законом № 459-ФЗ (с учетом </w:t>
      </w:r>
      <w:r w:rsidR="00614229">
        <w:rPr>
          <w:bCs/>
          <w:sz w:val="24"/>
          <w:szCs w:val="24"/>
        </w:rPr>
        <w:t>изменений)</w:t>
      </w:r>
      <w:r w:rsidRPr="0003628D">
        <w:rPr>
          <w:bCs/>
          <w:sz w:val="24"/>
          <w:szCs w:val="24"/>
        </w:rPr>
        <w:t xml:space="preserve"> наблюдается </w:t>
      </w:r>
      <w:r w:rsidRPr="0003628D">
        <w:rPr>
          <w:b/>
          <w:bCs/>
          <w:sz w:val="24"/>
          <w:szCs w:val="24"/>
        </w:rPr>
        <w:t xml:space="preserve">низкий уровень кассового исполнения </w:t>
      </w:r>
      <w:r w:rsidRPr="0003628D">
        <w:rPr>
          <w:bCs/>
          <w:sz w:val="24"/>
          <w:szCs w:val="24"/>
        </w:rPr>
        <w:t>– 35,6 %.</w:t>
      </w:r>
    </w:p>
    <w:p w:rsidR="00ED0661" w:rsidRPr="0003628D" w:rsidRDefault="00ED0661" w:rsidP="00ED0661">
      <w:pPr>
        <w:spacing w:line="360" w:lineRule="auto"/>
        <w:ind w:left="0" w:right="-1" w:firstLine="709"/>
        <w:rPr>
          <w:sz w:val="24"/>
          <w:szCs w:val="24"/>
        </w:rPr>
      </w:pPr>
      <w:r w:rsidRPr="0003628D">
        <w:rPr>
          <w:b/>
          <w:bCs/>
          <w:sz w:val="24"/>
          <w:szCs w:val="24"/>
        </w:rPr>
        <w:t xml:space="preserve">Законопроектом </w:t>
      </w:r>
      <w:r w:rsidRPr="0003628D">
        <w:rPr>
          <w:bCs/>
          <w:sz w:val="24"/>
          <w:szCs w:val="24"/>
        </w:rPr>
        <w:t xml:space="preserve">предусматриваются бюджетные ассигнования федерального бюджета </w:t>
      </w:r>
      <w:r w:rsidRPr="0003628D">
        <w:rPr>
          <w:b/>
          <w:bCs/>
          <w:sz w:val="24"/>
          <w:szCs w:val="24"/>
        </w:rPr>
        <w:t xml:space="preserve">на реализацию 5 подпрограмм и </w:t>
      </w:r>
      <w:r w:rsidR="00614229">
        <w:rPr>
          <w:b/>
          <w:bCs/>
          <w:sz w:val="24"/>
          <w:szCs w:val="24"/>
        </w:rPr>
        <w:t>1</w:t>
      </w:r>
      <w:r w:rsidRPr="0003628D">
        <w:rPr>
          <w:b/>
          <w:bCs/>
          <w:sz w:val="24"/>
          <w:szCs w:val="24"/>
        </w:rPr>
        <w:t xml:space="preserve"> ФЦП </w:t>
      </w:r>
      <w:r w:rsidRPr="0003628D">
        <w:rPr>
          <w:bCs/>
          <w:sz w:val="24"/>
          <w:szCs w:val="24"/>
        </w:rPr>
        <w:t>ГП-13:</w:t>
      </w:r>
      <w:r w:rsidRPr="0003628D">
        <w:rPr>
          <w:b/>
          <w:bCs/>
          <w:sz w:val="24"/>
          <w:szCs w:val="24"/>
        </w:rPr>
        <w:t xml:space="preserve"> </w:t>
      </w:r>
      <w:hyperlink w:anchor="sub_1001" w:history="1">
        <w:r w:rsidRPr="0003628D">
          <w:rPr>
            <w:sz w:val="24"/>
            <w:szCs w:val="24"/>
          </w:rPr>
          <w:t>подпрограмма 1</w:t>
        </w:r>
      </w:hyperlink>
      <w:r w:rsidRPr="0003628D">
        <w:rPr>
          <w:sz w:val="24"/>
          <w:szCs w:val="24"/>
        </w:rPr>
        <w:t xml:space="preserve"> «Развитие физической культуры и массового спорта»; </w:t>
      </w:r>
      <w:hyperlink w:anchor="sub_1002" w:history="1">
        <w:r w:rsidRPr="0003628D">
          <w:rPr>
            <w:sz w:val="24"/>
            <w:szCs w:val="24"/>
          </w:rPr>
          <w:t>подпрограмма 2</w:t>
        </w:r>
      </w:hyperlink>
      <w:r w:rsidRPr="0003628D">
        <w:rPr>
          <w:sz w:val="24"/>
          <w:szCs w:val="24"/>
        </w:rPr>
        <w:t xml:space="preserve"> «Развитие спорта высших достижений и системы подготовки спортивного резерва»; </w:t>
      </w:r>
      <w:bookmarkStart w:id="1" w:name="sub_10044"/>
      <w:r w:rsidRPr="0003628D">
        <w:rPr>
          <w:sz w:val="24"/>
          <w:szCs w:val="24"/>
        </w:rPr>
        <w:fldChar w:fldCharType="begin"/>
      </w:r>
      <w:r w:rsidRPr="0003628D">
        <w:rPr>
          <w:sz w:val="24"/>
          <w:szCs w:val="24"/>
        </w:rPr>
        <w:instrText>HYPERLINK \l "sub_1004"</w:instrText>
      </w:r>
      <w:r w:rsidRPr="0003628D">
        <w:rPr>
          <w:sz w:val="24"/>
          <w:szCs w:val="24"/>
        </w:rPr>
        <w:fldChar w:fldCharType="separate"/>
      </w:r>
      <w:r w:rsidRPr="0003628D">
        <w:rPr>
          <w:sz w:val="24"/>
          <w:szCs w:val="24"/>
        </w:rPr>
        <w:t>подпрограмма 4</w:t>
      </w:r>
      <w:r w:rsidRPr="0003628D">
        <w:rPr>
          <w:sz w:val="24"/>
          <w:szCs w:val="24"/>
        </w:rPr>
        <w:fldChar w:fldCharType="end"/>
      </w:r>
      <w:r w:rsidRPr="0003628D">
        <w:rPr>
          <w:sz w:val="24"/>
          <w:szCs w:val="24"/>
        </w:rPr>
        <w:t xml:space="preserve"> «Управление развитием отрасли физической культуры и спорта»;</w:t>
      </w:r>
      <w:bookmarkEnd w:id="1"/>
      <w:r w:rsidRPr="0003628D">
        <w:rPr>
          <w:sz w:val="24"/>
          <w:szCs w:val="24"/>
        </w:rPr>
        <w:t xml:space="preserve"> </w:t>
      </w:r>
      <w:bookmarkStart w:id="2" w:name="sub_1045"/>
      <w:r w:rsidRPr="0003628D">
        <w:rPr>
          <w:sz w:val="24"/>
          <w:szCs w:val="24"/>
        </w:rPr>
        <w:fldChar w:fldCharType="begin"/>
      </w:r>
      <w:r w:rsidRPr="0003628D">
        <w:rPr>
          <w:sz w:val="24"/>
          <w:szCs w:val="24"/>
        </w:rPr>
        <w:instrText>HYPERLINK \l "sub_1070"</w:instrText>
      </w:r>
      <w:r w:rsidRPr="0003628D">
        <w:rPr>
          <w:sz w:val="24"/>
          <w:szCs w:val="24"/>
        </w:rPr>
        <w:fldChar w:fldCharType="separate"/>
      </w:r>
      <w:r w:rsidRPr="0003628D">
        <w:rPr>
          <w:sz w:val="24"/>
          <w:szCs w:val="24"/>
        </w:rPr>
        <w:t>подпрограмма 7</w:t>
      </w:r>
      <w:r w:rsidRPr="0003628D">
        <w:rPr>
          <w:sz w:val="24"/>
          <w:szCs w:val="24"/>
        </w:rPr>
        <w:fldChar w:fldCharType="end"/>
      </w:r>
      <w:r w:rsidRPr="0003628D">
        <w:rPr>
          <w:sz w:val="24"/>
          <w:szCs w:val="24"/>
        </w:rPr>
        <w:t xml:space="preserve"> «Развитие хоккея в Российской Федерации»;</w:t>
      </w:r>
      <w:bookmarkEnd w:id="2"/>
      <w:r w:rsidRPr="0003628D">
        <w:rPr>
          <w:sz w:val="24"/>
          <w:szCs w:val="24"/>
        </w:rPr>
        <w:t xml:space="preserve"> </w:t>
      </w:r>
      <w:hyperlink w:anchor="sub_1080" w:history="1">
        <w:r w:rsidRPr="0003628D">
          <w:rPr>
            <w:sz w:val="24"/>
            <w:szCs w:val="24"/>
          </w:rPr>
          <w:t>подпрограмма 8</w:t>
        </w:r>
      </w:hyperlink>
      <w:r w:rsidRPr="0003628D">
        <w:rPr>
          <w:sz w:val="24"/>
          <w:szCs w:val="24"/>
        </w:rPr>
        <w:t xml:space="preserve"> «Развитие футбола в Российской Федерации» и ФЦП «</w:t>
      </w:r>
      <w:r w:rsidRPr="0003628D">
        <w:rPr>
          <w:rFonts w:eastAsia="Calibri"/>
          <w:sz w:val="24"/>
          <w:szCs w:val="24"/>
        </w:rPr>
        <w:t xml:space="preserve">Развитие физической культуры и спорта в Российской Федерации на 2016 - 2020 годы». </w:t>
      </w:r>
    </w:p>
    <w:p w:rsidR="00ED0661" w:rsidRPr="0003628D" w:rsidRDefault="00ED0661" w:rsidP="00ED0661">
      <w:pPr>
        <w:spacing w:line="360" w:lineRule="auto"/>
        <w:ind w:left="0" w:right="-1" w:firstLine="709"/>
        <w:rPr>
          <w:b/>
          <w:bCs/>
          <w:sz w:val="24"/>
          <w:szCs w:val="24"/>
        </w:rPr>
      </w:pPr>
      <w:r w:rsidRPr="0003628D">
        <w:rPr>
          <w:bCs/>
          <w:sz w:val="24"/>
          <w:szCs w:val="24"/>
        </w:rPr>
        <w:t xml:space="preserve">В рамках реализации ГП-13 </w:t>
      </w:r>
      <w:r w:rsidRPr="0003628D">
        <w:rPr>
          <w:b/>
          <w:bCs/>
          <w:sz w:val="24"/>
          <w:szCs w:val="24"/>
        </w:rPr>
        <w:t xml:space="preserve">законопроектом </w:t>
      </w:r>
      <w:r w:rsidRPr="0003628D">
        <w:rPr>
          <w:bCs/>
          <w:sz w:val="24"/>
          <w:szCs w:val="24"/>
        </w:rPr>
        <w:t xml:space="preserve">предусматриваются бюджетные ассигнования федерального бюджета </w:t>
      </w:r>
      <w:r w:rsidRPr="0003628D">
        <w:rPr>
          <w:b/>
          <w:bCs/>
          <w:sz w:val="24"/>
          <w:szCs w:val="24"/>
        </w:rPr>
        <w:t>на реализацию 1 федерального проекта «Спорт</w:t>
      </w:r>
      <w:r w:rsidR="00614229">
        <w:rPr>
          <w:b/>
          <w:bCs/>
          <w:sz w:val="24"/>
          <w:szCs w:val="24"/>
        </w:rPr>
        <w:t xml:space="preserve"> </w:t>
      </w:r>
      <w:r w:rsidRPr="00614229">
        <w:rPr>
          <w:bCs/>
          <w:sz w:val="24"/>
          <w:szCs w:val="24"/>
        </w:rPr>
        <w:t>-</w:t>
      </w:r>
      <w:r w:rsidRPr="0003628D">
        <w:rPr>
          <w:b/>
          <w:bCs/>
          <w:sz w:val="24"/>
          <w:szCs w:val="24"/>
        </w:rPr>
        <w:t>норма жизни»</w:t>
      </w:r>
      <w:r w:rsidRPr="0003628D">
        <w:rPr>
          <w:bCs/>
          <w:sz w:val="24"/>
          <w:szCs w:val="24"/>
        </w:rPr>
        <w:t xml:space="preserve">, </w:t>
      </w:r>
      <w:r w:rsidRPr="0003628D">
        <w:rPr>
          <w:b/>
          <w:bCs/>
          <w:sz w:val="24"/>
          <w:szCs w:val="24"/>
        </w:rPr>
        <w:t>входящего в состав национального проекта «Демография».</w:t>
      </w:r>
    </w:p>
    <w:p w:rsidR="00ED0661" w:rsidRPr="0003628D" w:rsidRDefault="00ED0661" w:rsidP="00ED0661">
      <w:pPr>
        <w:spacing w:line="360" w:lineRule="auto"/>
        <w:ind w:left="0" w:right="-1" w:firstLine="709"/>
        <w:rPr>
          <w:bCs/>
          <w:sz w:val="24"/>
          <w:szCs w:val="24"/>
        </w:rPr>
      </w:pPr>
      <w:r w:rsidRPr="0003628D">
        <w:rPr>
          <w:bCs/>
          <w:sz w:val="24"/>
          <w:szCs w:val="24"/>
        </w:rPr>
        <w:t>Объем финансового обеспечения реализации ГП-13 за счет средств федерального бюджета в проекте паспорта ГП-13 соответствует бюджетным ассигнованиям, предусмотренным на реализацию ГП-13 в законопроекте, и составляет</w:t>
      </w:r>
      <w:r w:rsidR="00614229">
        <w:rPr>
          <w:bCs/>
          <w:sz w:val="24"/>
          <w:szCs w:val="24"/>
        </w:rPr>
        <w:t>:</w:t>
      </w:r>
      <w:r w:rsidRPr="0003628D">
        <w:rPr>
          <w:bCs/>
          <w:sz w:val="24"/>
          <w:szCs w:val="24"/>
        </w:rPr>
        <w:t xml:space="preserve"> в 2020 году – 65 364,9 млн. рублей, в 2021 году – 56 399,6 млн. рублей, в 2022 году – 59 597,0 млн. рублей.</w:t>
      </w:r>
    </w:p>
    <w:p w:rsidR="00ED0661" w:rsidRPr="0003628D" w:rsidRDefault="00ED0661" w:rsidP="00ED0661">
      <w:pPr>
        <w:spacing w:line="360" w:lineRule="auto"/>
        <w:ind w:left="0" w:right="-1" w:firstLine="709"/>
        <w:rPr>
          <w:bCs/>
          <w:sz w:val="24"/>
          <w:szCs w:val="24"/>
        </w:rPr>
      </w:pPr>
      <w:r w:rsidRPr="0003628D">
        <w:rPr>
          <w:bCs/>
          <w:sz w:val="24"/>
          <w:szCs w:val="24"/>
        </w:rPr>
        <w:lastRenderedPageBreak/>
        <w:t xml:space="preserve">В законопроекте финансовое обеспечение ГП-13 за счет средств федерального бюджета </w:t>
      </w:r>
      <w:r w:rsidRPr="0003628D">
        <w:rPr>
          <w:b/>
          <w:bCs/>
          <w:sz w:val="24"/>
          <w:szCs w:val="24"/>
        </w:rPr>
        <w:t>увеличивается по сравнению</w:t>
      </w:r>
      <w:r w:rsidRPr="0003628D">
        <w:rPr>
          <w:bCs/>
          <w:sz w:val="24"/>
          <w:szCs w:val="24"/>
        </w:rPr>
        <w:t xml:space="preserve"> с предусмотренным </w:t>
      </w:r>
      <w:r w:rsidRPr="0003628D">
        <w:rPr>
          <w:b/>
          <w:bCs/>
          <w:sz w:val="24"/>
          <w:szCs w:val="24"/>
        </w:rPr>
        <w:t>в утвержденной ГП-13</w:t>
      </w:r>
      <w:r w:rsidRPr="0003628D">
        <w:rPr>
          <w:bCs/>
          <w:sz w:val="24"/>
          <w:szCs w:val="24"/>
        </w:rPr>
        <w:t xml:space="preserve"> в 2020 году – на 7,0 %, в 2021 году – на 3,7</w:t>
      </w:r>
      <w:r w:rsidR="00614229">
        <w:rPr>
          <w:bCs/>
          <w:sz w:val="24"/>
          <w:szCs w:val="24"/>
        </w:rPr>
        <w:t xml:space="preserve"> </w:t>
      </w:r>
      <w:r w:rsidRPr="0003628D">
        <w:rPr>
          <w:bCs/>
          <w:sz w:val="24"/>
          <w:szCs w:val="24"/>
        </w:rPr>
        <w:t xml:space="preserve">%, в 2022 году – на 9,6 %. </w:t>
      </w:r>
    </w:p>
    <w:p w:rsidR="00ED0661" w:rsidRPr="0003628D" w:rsidRDefault="00ED0661" w:rsidP="00ED0661">
      <w:pPr>
        <w:spacing w:line="360" w:lineRule="auto"/>
        <w:ind w:left="0" w:right="-1" w:firstLine="709"/>
        <w:rPr>
          <w:bCs/>
          <w:sz w:val="24"/>
          <w:szCs w:val="24"/>
        </w:rPr>
      </w:pPr>
      <w:r w:rsidRPr="0003628D">
        <w:rPr>
          <w:bCs/>
          <w:sz w:val="24"/>
          <w:szCs w:val="24"/>
        </w:rPr>
        <w:t>Сведения о финансовом обеспечении ГП-13 в 2018</w:t>
      </w:r>
      <w:r w:rsidR="00614229">
        <w:rPr>
          <w:bCs/>
          <w:sz w:val="24"/>
          <w:szCs w:val="24"/>
        </w:rPr>
        <w:t xml:space="preserve"> </w:t>
      </w:r>
      <w:r w:rsidRPr="0003628D">
        <w:rPr>
          <w:bCs/>
          <w:sz w:val="24"/>
          <w:szCs w:val="24"/>
        </w:rPr>
        <w:t>-</w:t>
      </w:r>
      <w:r w:rsidR="00614229">
        <w:rPr>
          <w:bCs/>
          <w:sz w:val="24"/>
          <w:szCs w:val="24"/>
        </w:rPr>
        <w:t xml:space="preserve"> </w:t>
      </w:r>
      <w:r w:rsidRPr="0003628D">
        <w:rPr>
          <w:bCs/>
          <w:sz w:val="24"/>
          <w:szCs w:val="24"/>
        </w:rPr>
        <w:t>2022 годах за счет средств федерального бюджета по подпрограммам (ФЦП) представлены в Приложении № 4 к Заключению.</w:t>
      </w:r>
    </w:p>
    <w:p w:rsidR="00ED0661" w:rsidRPr="0003628D" w:rsidRDefault="00ED0661" w:rsidP="00ED0661">
      <w:pPr>
        <w:overflowPunct/>
        <w:autoSpaceDE/>
        <w:autoSpaceDN/>
        <w:adjustRightInd/>
        <w:spacing w:line="360" w:lineRule="auto"/>
        <w:ind w:left="0" w:right="0" w:firstLine="709"/>
        <w:rPr>
          <w:sz w:val="24"/>
          <w:szCs w:val="24"/>
        </w:rPr>
      </w:pPr>
      <w:r w:rsidRPr="0003628D">
        <w:rPr>
          <w:b/>
          <w:sz w:val="24"/>
          <w:szCs w:val="24"/>
        </w:rPr>
        <w:t>При низком кассовом исполнении</w:t>
      </w:r>
      <w:r w:rsidRPr="0003628D">
        <w:rPr>
          <w:sz w:val="24"/>
          <w:szCs w:val="24"/>
        </w:rPr>
        <w:t xml:space="preserve"> расходов </w:t>
      </w:r>
      <w:r w:rsidRPr="0003628D">
        <w:rPr>
          <w:b/>
          <w:sz w:val="24"/>
          <w:szCs w:val="24"/>
        </w:rPr>
        <w:t>за 2018 год</w:t>
      </w:r>
      <w:r w:rsidRPr="0003628D">
        <w:rPr>
          <w:sz w:val="24"/>
          <w:szCs w:val="24"/>
        </w:rPr>
        <w:t xml:space="preserve"> по подпрограмме 1</w:t>
      </w:r>
      <w:r w:rsidR="002B092F" w:rsidRPr="0003628D">
        <w:rPr>
          <w:sz w:val="24"/>
          <w:szCs w:val="24"/>
        </w:rPr>
        <w:t xml:space="preserve"> </w:t>
      </w:r>
      <w:r w:rsidRPr="0003628D">
        <w:rPr>
          <w:sz w:val="24"/>
          <w:szCs w:val="24"/>
        </w:rPr>
        <w:t xml:space="preserve">«Развитие физической культуры и массового спорта» и ФЦП «Развитие физической культуры и спорта в Российской Федерации на 2016 - 2020 годы» (соответственно </w:t>
      </w:r>
      <w:r w:rsidRPr="0003628D">
        <w:rPr>
          <w:b/>
          <w:sz w:val="24"/>
          <w:szCs w:val="24"/>
        </w:rPr>
        <w:t>80,4%</w:t>
      </w:r>
      <w:r w:rsidRPr="0003628D">
        <w:rPr>
          <w:sz w:val="24"/>
          <w:szCs w:val="24"/>
        </w:rPr>
        <w:t xml:space="preserve"> и </w:t>
      </w:r>
      <w:r w:rsidRPr="0003628D">
        <w:rPr>
          <w:b/>
          <w:sz w:val="24"/>
          <w:szCs w:val="24"/>
        </w:rPr>
        <w:t>89,8 %</w:t>
      </w:r>
      <w:r w:rsidRPr="0003628D">
        <w:rPr>
          <w:sz w:val="24"/>
          <w:szCs w:val="24"/>
        </w:rPr>
        <w:t xml:space="preserve"> показателя сводной бюджетной росписи на 2018 год) и </w:t>
      </w:r>
      <w:r w:rsidRPr="0003628D">
        <w:rPr>
          <w:b/>
          <w:sz w:val="24"/>
          <w:szCs w:val="24"/>
        </w:rPr>
        <w:t>за 8 месяцев 2019 года (</w:t>
      </w:r>
      <w:r w:rsidRPr="0003628D">
        <w:rPr>
          <w:sz w:val="24"/>
          <w:szCs w:val="24"/>
        </w:rPr>
        <w:t xml:space="preserve">соответственно </w:t>
      </w:r>
      <w:r w:rsidRPr="0003628D">
        <w:rPr>
          <w:b/>
          <w:sz w:val="24"/>
          <w:szCs w:val="24"/>
        </w:rPr>
        <w:t>21,5 %</w:t>
      </w:r>
      <w:r w:rsidRPr="0003628D">
        <w:rPr>
          <w:sz w:val="24"/>
          <w:szCs w:val="24"/>
        </w:rPr>
        <w:t xml:space="preserve">  и </w:t>
      </w:r>
      <w:r w:rsidRPr="0003628D">
        <w:rPr>
          <w:b/>
          <w:sz w:val="24"/>
          <w:szCs w:val="24"/>
        </w:rPr>
        <w:t>29,1 %</w:t>
      </w:r>
      <w:r w:rsidRPr="0003628D">
        <w:rPr>
          <w:sz w:val="24"/>
          <w:szCs w:val="24"/>
        </w:rPr>
        <w:t xml:space="preserve"> показателя сводной бюджетной росписи на 2019 год) </w:t>
      </w:r>
      <w:r w:rsidRPr="0003628D">
        <w:rPr>
          <w:b/>
          <w:sz w:val="24"/>
          <w:szCs w:val="24"/>
        </w:rPr>
        <w:t>законопроектом</w:t>
      </w:r>
      <w:r w:rsidRPr="0003628D">
        <w:rPr>
          <w:sz w:val="24"/>
          <w:szCs w:val="24"/>
        </w:rPr>
        <w:t xml:space="preserve"> бюджетные ассигнования по подпрограмме 1 уменьшаются в 2020 году на 594,3 млн. рублей (-</w:t>
      </w:r>
      <w:r w:rsidR="00614229">
        <w:rPr>
          <w:sz w:val="24"/>
          <w:szCs w:val="24"/>
        </w:rPr>
        <w:t xml:space="preserve">) </w:t>
      </w:r>
      <w:r w:rsidRPr="0003628D">
        <w:rPr>
          <w:sz w:val="24"/>
          <w:szCs w:val="24"/>
        </w:rPr>
        <w:t>5,8</w:t>
      </w:r>
      <w:r w:rsidR="00614229">
        <w:rPr>
          <w:sz w:val="24"/>
          <w:szCs w:val="24"/>
        </w:rPr>
        <w:t xml:space="preserve"> </w:t>
      </w:r>
      <w:r w:rsidRPr="0003628D">
        <w:rPr>
          <w:sz w:val="24"/>
          <w:szCs w:val="24"/>
        </w:rPr>
        <w:t>%), но увеличиваются в 2021 году на 11,5 млн. рублей (0,1</w:t>
      </w:r>
      <w:r w:rsidR="00614229">
        <w:rPr>
          <w:sz w:val="24"/>
          <w:szCs w:val="24"/>
        </w:rPr>
        <w:t xml:space="preserve"> </w:t>
      </w:r>
      <w:r w:rsidRPr="0003628D">
        <w:rPr>
          <w:sz w:val="24"/>
          <w:szCs w:val="24"/>
        </w:rPr>
        <w:t xml:space="preserve">%) по сравнению с Федеральным законом № 459-ФЗ (с изменениями); по ФЦП также уменьшаются </w:t>
      </w:r>
      <w:r w:rsidRPr="0003628D">
        <w:rPr>
          <w:b/>
          <w:sz w:val="24"/>
          <w:szCs w:val="24"/>
        </w:rPr>
        <w:t>в 2020 году на 22,8 млн. рублей, или на 0,2 %</w:t>
      </w:r>
      <w:r w:rsidR="00614229">
        <w:rPr>
          <w:b/>
          <w:sz w:val="24"/>
          <w:szCs w:val="24"/>
        </w:rPr>
        <w:t>,</w:t>
      </w:r>
      <w:r w:rsidRPr="0003628D">
        <w:rPr>
          <w:b/>
          <w:sz w:val="24"/>
          <w:szCs w:val="24"/>
        </w:rPr>
        <w:t xml:space="preserve"> </w:t>
      </w:r>
      <w:r w:rsidRPr="0003628D">
        <w:rPr>
          <w:sz w:val="24"/>
          <w:szCs w:val="24"/>
        </w:rPr>
        <w:t xml:space="preserve">по сравнению с Федеральным законом № 459-ФЗ (с изменениями). </w:t>
      </w:r>
    </w:p>
    <w:p w:rsidR="00ED0661" w:rsidRPr="0003628D" w:rsidRDefault="00ED0661" w:rsidP="00ED0661">
      <w:pPr>
        <w:pStyle w:val="af4"/>
        <w:spacing w:line="360" w:lineRule="auto"/>
        <w:ind w:firstLine="709"/>
        <w:jc w:val="both"/>
        <w:rPr>
          <w:rFonts w:ascii="Times New Roman" w:hAnsi="Times New Roman" w:cs="Times New Roman"/>
        </w:rPr>
      </w:pPr>
      <w:r w:rsidRPr="0003628D">
        <w:rPr>
          <w:rFonts w:ascii="Times New Roman" w:hAnsi="Times New Roman" w:cs="Times New Roman"/>
        </w:rPr>
        <w:t xml:space="preserve">Плановые значения показателей (индикаторов) подпрограммы 1 и ФЦП пересмотрены на 2020 год в сторону увеличения относительно утвержденной ГП-13. Таким образом, </w:t>
      </w:r>
      <w:r w:rsidRPr="0003628D">
        <w:rPr>
          <w:rFonts w:ascii="Times New Roman" w:hAnsi="Times New Roman" w:cs="Times New Roman"/>
          <w:b/>
          <w:bCs/>
        </w:rPr>
        <w:t>отсутствует увязка объемов финансовых ресурсов</w:t>
      </w:r>
      <w:r w:rsidRPr="0003628D">
        <w:rPr>
          <w:rFonts w:ascii="Times New Roman" w:hAnsi="Times New Roman" w:cs="Times New Roman"/>
        </w:rPr>
        <w:t xml:space="preserve"> ГП-13 с </w:t>
      </w:r>
      <w:r w:rsidRPr="0003628D">
        <w:rPr>
          <w:rFonts w:ascii="Times New Roman" w:hAnsi="Times New Roman" w:cs="Times New Roman"/>
          <w:b/>
          <w:bCs/>
        </w:rPr>
        <w:t>целевыми показателями</w:t>
      </w:r>
      <w:r w:rsidRPr="0003628D">
        <w:rPr>
          <w:rFonts w:ascii="Times New Roman" w:hAnsi="Times New Roman" w:cs="Times New Roman"/>
        </w:rPr>
        <w:t xml:space="preserve">. </w:t>
      </w:r>
    </w:p>
    <w:p w:rsidR="00ED0661" w:rsidRPr="0003628D" w:rsidRDefault="00ED0661" w:rsidP="00ED0661">
      <w:pPr>
        <w:spacing w:line="360" w:lineRule="auto"/>
        <w:ind w:left="0" w:right="-1" w:firstLine="709"/>
        <w:rPr>
          <w:rFonts w:eastAsia="Calibri"/>
          <w:sz w:val="24"/>
          <w:szCs w:val="24"/>
          <w:lang w:eastAsia="en-US"/>
        </w:rPr>
      </w:pPr>
      <w:r w:rsidRPr="0003628D">
        <w:rPr>
          <w:rFonts w:eastAsia="Calibri"/>
          <w:b/>
          <w:sz w:val="24"/>
          <w:szCs w:val="24"/>
          <w:lang w:eastAsia="en-US"/>
        </w:rPr>
        <w:t>13.5.</w:t>
      </w:r>
      <w:r w:rsidRPr="0003628D">
        <w:rPr>
          <w:rFonts w:eastAsia="Calibri"/>
          <w:sz w:val="24"/>
          <w:szCs w:val="24"/>
          <w:lang w:eastAsia="en-US"/>
        </w:rPr>
        <w:t xml:space="preserve"> Анализ состава показателей (индикаторов) на уровне госпрограммы и под</w:t>
      </w:r>
      <w:r w:rsidR="00614229">
        <w:rPr>
          <w:rFonts w:eastAsia="Calibri"/>
          <w:sz w:val="24"/>
          <w:szCs w:val="24"/>
          <w:lang w:eastAsia="en-US"/>
        </w:rPr>
        <w:t>программ проекта паспорта ГП-13</w:t>
      </w:r>
    </w:p>
    <w:p w:rsidR="00ED0661" w:rsidRPr="0003628D" w:rsidRDefault="00ED0661" w:rsidP="00ED0661">
      <w:pPr>
        <w:overflowPunct/>
        <w:autoSpaceDE/>
        <w:autoSpaceDN/>
        <w:adjustRightInd/>
        <w:spacing w:line="360" w:lineRule="auto"/>
        <w:ind w:left="0" w:right="0" w:firstLine="709"/>
        <w:rPr>
          <w:rFonts w:eastAsia="Calibri"/>
          <w:sz w:val="24"/>
          <w:szCs w:val="24"/>
          <w:lang w:eastAsia="en-US"/>
        </w:rPr>
      </w:pPr>
      <w:r w:rsidRPr="00614229">
        <w:rPr>
          <w:rFonts w:eastAsia="Calibri"/>
          <w:b/>
          <w:sz w:val="24"/>
          <w:szCs w:val="24"/>
          <w:lang w:eastAsia="en-US"/>
        </w:rPr>
        <w:t>13.5.1.</w:t>
      </w:r>
      <w:r w:rsidRPr="0003628D">
        <w:rPr>
          <w:rFonts w:eastAsia="Calibri"/>
          <w:sz w:val="24"/>
          <w:szCs w:val="24"/>
          <w:lang w:eastAsia="en-US"/>
        </w:rPr>
        <w:t xml:space="preserve"> В проекте паспорта ГП-13 </w:t>
      </w:r>
      <w:r w:rsidRPr="0003628D">
        <w:rPr>
          <w:rFonts w:eastAsia="Calibri"/>
          <w:b/>
          <w:sz w:val="24"/>
          <w:szCs w:val="24"/>
          <w:lang w:eastAsia="en-US"/>
        </w:rPr>
        <w:t>предусмотрено 4 целевых показателя</w:t>
      </w:r>
      <w:r w:rsidRPr="0003628D">
        <w:rPr>
          <w:rFonts w:eastAsia="Calibri"/>
          <w:sz w:val="24"/>
          <w:szCs w:val="24"/>
          <w:lang w:eastAsia="en-US"/>
        </w:rPr>
        <w:t xml:space="preserve"> (индикатора) на уровне госпрограммы и </w:t>
      </w:r>
      <w:r w:rsidR="00D60B66" w:rsidRPr="0003628D">
        <w:rPr>
          <w:rFonts w:eastAsia="Calibri"/>
          <w:b/>
          <w:sz w:val="24"/>
          <w:szCs w:val="24"/>
          <w:lang w:eastAsia="en-US"/>
        </w:rPr>
        <w:t xml:space="preserve">42 </w:t>
      </w:r>
      <w:r w:rsidRPr="0003628D">
        <w:rPr>
          <w:rFonts w:eastAsia="Calibri"/>
          <w:b/>
          <w:sz w:val="24"/>
          <w:szCs w:val="24"/>
          <w:lang w:eastAsia="en-US"/>
        </w:rPr>
        <w:t>показател</w:t>
      </w:r>
      <w:r w:rsidR="00614229">
        <w:rPr>
          <w:rFonts w:eastAsia="Calibri"/>
          <w:b/>
          <w:sz w:val="24"/>
          <w:szCs w:val="24"/>
          <w:lang w:eastAsia="en-US"/>
        </w:rPr>
        <w:t>я</w:t>
      </w:r>
      <w:r w:rsidRPr="0003628D">
        <w:rPr>
          <w:rFonts w:eastAsia="Calibri"/>
          <w:b/>
          <w:sz w:val="24"/>
          <w:szCs w:val="24"/>
          <w:lang w:eastAsia="en-US"/>
        </w:rPr>
        <w:t xml:space="preserve"> </w:t>
      </w:r>
      <w:r w:rsidRPr="0003628D">
        <w:rPr>
          <w:rFonts w:eastAsia="Calibri"/>
          <w:sz w:val="24"/>
          <w:szCs w:val="24"/>
          <w:lang w:eastAsia="en-US"/>
        </w:rPr>
        <w:t>(индикатор</w:t>
      </w:r>
      <w:r w:rsidR="00614229">
        <w:rPr>
          <w:rFonts w:eastAsia="Calibri"/>
          <w:sz w:val="24"/>
          <w:szCs w:val="24"/>
          <w:lang w:eastAsia="en-US"/>
        </w:rPr>
        <w:t>а</w:t>
      </w:r>
      <w:r w:rsidRPr="0003628D">
        <w:rPr>
          <w:rFonts w:eastAsia="Calibri"/>
          <w:sz w:val="24"/>
          <w:szCs w:val="24"/>
          <w:lang w:eastAsia="en-US"/>
        </w:rPr>
        <w:t>) на уровне подпрограмм и ФЦП на 2020</w:t>
      </w:r>
      <w:r w:rsidR="00614229">
        <w:rPr>
          <w:rFonts w:eastAsia="Calibri"/>
          <w:sz w:val="24"/>
          <w:szCs w:val="24"/>
          <w:lang w:eastAsia="en-US"/>
        </w:rPr>
        <w:t xml:space="preserve"> </w:t>
      </w:r>
      <w:r w:rsidRPr="0003628D">
        <w:rPr>
          <w:rFonts w:eastAsia="Calibri"/>
          <w:sz w:val="24"/>
          <w:szCs w:val="24"/>
          <w:lang w:eastAsia="en-US"/>
        </w:rPr>
        <w:t>-</w:t>
      </w:r>
      <w:r w:rsidR="00614229">
        <w:rPr>
          <w:rFonts w:eastAsia="Calibri"/>
          <w:sz w:val="24"/>
          <w:szCs w:val="24"/>
          <w:lang w:eastAsia="en-US"/>
        </w:rPr>
        <w:t xml:space="preserve"> </w:t>
      </w:r>
      <w:r w:rsidRPr="0003628D">
        <w:rPr>
          <w:rFonts w:eastAsia="Calibri"/>
          <w:sz w:val="24"/>
          <w:szCs w:val="24"/>
          <w:lang w:eastAsia="en-US"/>
        </w:rPr>
        <w:t>2022 годы.</w:t>
      </w:r>
    </w:p>
    <w:p w:rsidR="00ED0661" w:rsidRPr="0003628D" w:rsidRDefault="00ED0661" w:rsidP="00ED0661">
      <w:pPr>
        <w:overflowPunct/>
        <w:autoSpaceDE/>
        <w:autoSpaceDN/>
        <w:adjustRightInd/>
        <w:spacing w:line="360" w:lineRule="auto"/>
        <w:ind w:left="0" w:right="0" w:firstLine="709"/>
        <w:rPr>
          <w:rFonts w:eastAsia="Calibri"/>
          <w:sz w:val="24"/>
          <w:szCs w:val="24"/>
          <w:lang w:eastAsia="en-US"/>
        </w:rPr>
      </w:pPr>
      <w:r w:rsidRPr="0003628D">
        <w:rPr>
          <w:rFonts w:eastAsia="Calibri"/>
          <w:sz w:val="24"/>
          <w:szCs w:val="24"/>
          <w:lang w:eastAsia="en-US"/>
        </w:rPr>
        <w:t xml:space="preserve">Информация о составе и динамике показателей (индикаторов) госпрограммы представлена в таблице 1 «Информация о составе и динамике показателей государственных программ Российской Федерации в 2017 </w:t>
      </w:r>
      <w:r w:rsidR="00614229">
        <w:rPr>
          <w:rFonts w:eastAsia="Calibri"/>
          <w:sz w:val="24"/>
          <w:szCs w:val="24"/>
          <w:lang w:eastAsia="en-US"/>
        </w:rPr>
        <w:t>-</w:t>
      </w:r>
      <w:r w:rsidRPr="0003628D">
        <w:rPr>
          <w:rFonts w:eastAsia="Calibri"/>
          <w:sz w:val="24"/>
          <w:szCs w:val="24"/>
          <w:lang w:eastAsia="en-US"/>
        </w:rPr>
        <w:t xml:space="preserve"> 2022 годах» приложения </w:t>
      </w:r>
      <w:r w:rsidR="00560E44">
        <w:rPr>
          <w:rFonts w:eastAsia="Calibri"/>
          <w:sz w:val="24"/>
          <w:szCs w:val="24"/>
          <w:lang w:eastAsia="en-US"/>
        </w:rPr>
        <w:t>к подразделу 8 Заключения</w:t>
      </w:r>
      <w:r w:rsidRPr="0003628D">
        <w:rPr>
          <w:rFonts w:eastAsia="Calibri"/>
          <w:sz w:val="24"/>
          <w:szCs w:val="24"/>
          <w:lang w:eastAsia="en-US"/>
        </w:rPr>
        <w:t>.</w:t>
      </w:r>
    </w:p>
    <w:p w:rsidR="00ED0661" w:rsidRPr="0003628D" w:rsidRDefault="00ED0661" w:rsidP="00ED0661">
      <w:pPr>
        <w:spacing w:line="360" w:lineRule="auto"/>
        <w:ind w:left="0" w:right="-1" w:firstLine="709"/>
        <w:rPr>
          <w:sz w:val="24"/>
          <w:szCs w:val="24"/>
        </w:rPr>
      </w:pPr>
      <w:r w:rsidRPr="00614229">
        <w:rPr>
          <w:rFonts w:eastAsia="Calibri"/>
          <w:b/>
          <w:sz w:val="24"/>
          <w:szCs w:val="24"/>
          <w:lang w:eastAsia="en-US"/>
        </w:rPr>
        <w:t>13.5.2.</w:t>
      </w:r>
      <w:r w:rsidRPr="0003628D">
        <w:rPr>
          <w:rFonts w:eastAsia="Calibri"/>
          <w:sz w:val="24"/>
          <w:szCs w:val="24"/>
          <w:lang w:eastAsia="en-US"/>
        </w:rPr>
        <w:t xml:space="preserve"> </w:t>
      </w:r>
      <w:r w:rsidRPr="0003628D">
        <w:rPr>
          <w:sz w:val="24"/>
          <w:szCs w:val="24"/>
        </w:rPr>
        <w:t xml:space="preserve">Согласно данным Сводного годового доклада за 2018 год </w:t>
      </w:r>
      <w:r w:rsidR="00614229" w:rsidRPr="00614229">
        <w:rPr>
          <w:b/>
          <w:sz w:val="24"/>
          <w:szCs w:val="24"/>
        </w:rPr>
        <w:t>по всем</w:t>
      </w:r>
      <w:r w:rsidR="00614229">
        <w:rPr>
          <w:sz w:val="24"/>
          <w:szCs w:val="24"/>
        </w:rPr>
        <w:t xml:space="preserve"> </w:t>
      </w:r>
      <w:r w:rsidRPr="0003628D">
        <w:rPr>
          <w:b/>
          <w:bCs/>
          <w:sz w:val="24"/>
          <w:szCs w:val="24"/>
        </w:rPr>
        <w:t>4 основны</w:t>
      </w:r>
      <w:r w:rsidR="00614229">
        <w:rPr>
          <w:b/>
          <w:bCs/>
          <w:sz w:val="24"/>
          <w:szCs w:val="24"/>
        </w:rPr>
        <w:t>м</w:t>
      </w:r>
      <w:r w:rsidRPr="0003628D">
        <w:rPr>
          <w:b/>
          <w:bCs/>
          <w:sz w:val="24"/>
          <w:szCs w:val="24"/>
        </w:rPr>
        <w:t xml:space="preserve"> показател</w:t>
      </w:r>
      <w:r w:rsidR="00614229">
        <w:rPr>
          <w:b/>
          <w:bCs/>
          <w:sz w:val="24"/>
          <w:szCs w:val="24"/>
        </w:rPr>
        <w:t>ям</w:t>
      </w:r>
      <w:r w:rsidRPr="0003628D">
        <w:rPr>
          <w:b/>
          <w:bCs/>
          <w:sz w:val="24"/>
          <w:szCs w:val="24"/>
        </w:rPr>
        <w:t xml:space="preserve"> (индикатор</w:t>
      </w:r>
      <w:r w:rsidR="00614229">
        <w:rPr>
          <w:b/>
          <w:bCs/>
          <w:sz w:val="24"/>
          <w:szCs w:val="24"/>
        </w:rPr>
        <w:t>ам</w:t>
      </w:r>
      <w:r w:rsidRPr="0003628D">
        <w:rPr>
          <w:b/>
          <w:bCs/>
          <w:sz w:val="24"/>
          <w:szCs w:val="24"/>
        </w:rPr>
        <w:t xml:space="preserve">) </w:t>
      </w:r>
      <w:r w:rsidRPr="0003628D">
        <w:rPr>
          <w:sz w:val="24"/>
          <w:szCs w:val="24"/>
        </w:rPr>
        <w:t>ГП-13</w:t>
      </w:r>
      <w:r w:rsidR="00614229">
        <w:rPr>
          <w:sz w:val="24"/>
          <w:szCs w:val="24"/>
        </w:rPr>
        <w:t xml:space="preserve"> </w:t>
      </w:r>
      <w:r w:rsidR="00614229" w:rsidRPr="00614229">
        <w:rPr>
          <w:b/>
          <w:sz w:val="24"/>
          <w:szCs w:val="24"/>
        </w:rPr>
        <w:t>достигнуты</w:t>
      </w:r>
      <w:r w:rsidRPr="00614229">
        <w:rPr>
          <w:b/>
          <w:sz w:val="24"/>
          <w:szCs w:val="24"/>
        </w:rPr>
        <w:t xml:space="preserve"> плановые значения</w:t>
      </w:r>
      <w:r w:rsidRPr="0003628D">
        <w:rPr>
          <w:sz w:val="24"/>
          <w:szCs w:val="24"/>
        </w:rPr>
        <w:t xml:space="preserve"> на 2018 </w:t>
      </w:r>
      <w:r w:rsidRPr="0003628D">
        <w:rPr>
          <w:b/>
          <w:bCs/>
          <w:sz w:val="24"/>
          <w:szCs w:val="24"/>
        </w:rPr>
        <w:t>(100 %)</w:t>
      </w:r>
      <w:r w:rsidRPr="0003628D">
        <w:rPr>
          <w:sz w:val="24"/>
          <w:szCs w:val="24"/>
        </w:rPr>
        <w:t>.</w:t>
      </w:r>
    </w:p>
    <w:p w:rsidR="00ED0661" w:rsidRPr="0003628D" w:rsidRDefault="00ED0661" w:rsidP="00ED0661">
      <w:pPr>
        <w:spacing w:line="360" w:lineRule="auto"/>
        <w:ind w:left="0" w:right="-1" w:firstLine="709"/>
        <w:rPr>
          <w:sz w:val="24"/>
          <w:szCs w:val="24"/>
        </w:rPr>
      </w:pPr>
      <w:r w:rsidRPr="0003628D">
        <w:rPr>
          <w:rFonts w:eastAsia="Calibri"/>
          <w:sz w:val="24"/>
          <w:szCs w:val="24"/>
          <w:lang w:eastAsia="en-US"/>
        </w:rPr>
        <w:t>В 2018 году и</w:t>
      </w:r>
      <w:r w:rsidRPr="0003628D">
        <w:rPr>
          <w:sz w:val="24"/>
          <w:szCs w:val="24"/>
        </w:rPr>
        <w:t xml:space="preserve">з 51 целевого показателя (индикатора) ГП-13 и подпрограмм плановые значения установлены по 41 показателю (индикатору), </w:t>
      </w:r>
      <w:r w:rsidRPr="0003628D">
        <w:rPr>
          <w:b/>
          <w:sz w:val="24"/>
          <w:szCs w:val="24"/>
        </w:rPr>
        <w:t xml:space="preserve">достигнуты значения по 30 показателям </w:t>
      </w:r>
      <w:r w:rsidRPr="0003628D">
        <w:rPr>
          <w:sz w:val="24"/>
          <w:szCs w:val="24"/>
        </w:rPr>
        <w:t>(индикаторам)</w:t>
      </w:r>
      <w:r w:rsidRPr="0003628D">
        <w:rPr>
          <w:b/>
          <w:sz w:val="24"/>
          <w:szCs w:val="24"/>
        </w:rPr>
        <w:t xml:space="preserve"> (73,2 %).</w:t>
      </w:r>
      <w:r w:rsidRPr="0003628D">
        <w:rPr>
          <w:sz w:val="24"/>
          <w:szCs w:val="24"/>
        </w:rPr>
        <w:t xml:space="preserve"> </w:t>
      </w:r>
    </w:p>
    <w:p w:rsidR="00ED0661" w:rsidRPr="0003628D" w:rsidRDefault="00ED0661" w:rsidP="00ED0661">
      <w:pPr>
        <w:widowControl w:val="0"/>
        <w:spacing w:line="360" w:lineRule="auto"/>
        <w:ind w:left="0" w:right="-1" w:firstLine="709"/>
        <w:rPr>
          <w:sz w:val="24"/>
          <w:szCs w:val="24"/>
        </w:rPr>
      </w:pPr>
      <w:r w:rsidRPr="0003628D">
        <w:rPr>
          <w:sz w:val="24"/>
          <w:szCs w:val="24"/>
        </w:rPr>
        <w:lastRenderedPageBreak/>
        <w:t xml:space="preserve">Анализ выполнения показателей и финансового обеспечения ГП-13 показал, что </w:t>
      </w:r>
      <w:r w:rsidRPr="0003628D">
        <w:rPr>
          <w:b/>
          <w:sz w:val="24"/>
          <w:szCs w:val="24"/>
        </w:rPr>
        <w:t>при увеличении показателей финансирования</w:t>
      </w:r>
      <w:r w:rsidRPr="0003628D">
        <w:rPr>
          <w:sz w:val="24"/>
          <w:szCs w:val="24"/>
        </w:rPr>
        <w:t xml:space="preserve">, утвержденных сводной бюджетной росписью, в 2018 году </w:t>
      </w:r>
      <w:r w:rsidRPr="0003628D">
        <w:rPr>
          <w:b/>
          <w:sz w:val="24"/>
          <w:szCs w:val="24"/>
        </w:rPr>
        <w:t>на 22,6 %</w:t>
      </w:r>
      <w:r w:rsidRPr="0003628D">
        <w:rPr>
          <w:sz w:val="24"/>
          <w:szCs w:val="24"/>
        </w:rPr>
        <w:t xml:space="preserve"> по сравнению с ресурсным обеспечением, утвержденным паспортом</w:t>
      </w:r>
      <w:r w:rsidR="002B092F" w:rsidRPr="0003628D">
        <w:rPr>
          <w:sz w:val="24"/>
          <w:szCs w:val="24"/>
        </w:rPr>
        <w:t xml:space="preserve"> </w:t>
      </w:r>
      <w:r w:rsidRPr="0003628D">
        <w:rPr>
          <w:sz w:val="24"/>
          <w:szCs w:val="24"/>
        </w:rPr>
        <w:t xml:space="preserve">ГП-13, </w:t>
      </w:r>
      <w:r w:rsidRPr="0003628D">
        <w:rPr>
          <w:b/>
          <w:sz w:val="24"/>
          <w:szCs w:val="24"/>
        </w:rPr>
        <w:t>не достигнуты значения 10 показателей</w:t>
      </w:r>
      <w:r w:rsidRPr="0003628D">
        <w:rPr>
          <w:sz w:val="24"/>
          <w:szCs w:val="24"/>
        </w:rPr>
        <w:t xml:space="preserve"> (индикаторов) на уровне подпрограмм</w:t>
      </w:r>
      <w:r w:rsidR="00426814">
        <w:rPr>
          <w:sz w:val="24"/>
          <w:szCs w:val="24"/>
        </w:rPr>
        <w:t>,</w:t>
      </w:r>
      <w:r w:rsidRPr="0003628D">
        <w:rPr>
          <w:sz w:val="24"/>
          <w:szCs w:val="24"/>
        </w:rPr>
        <w:t xml:space="preserve"> или 24,4 %.</w:t>
      </w:r>
    </w:p>
    <w:p w:rsidR="00ED0661" w:rsidRPr="0003628D" w:rsidRDefault="00ED0661" w:rsidP="00ED0661">
      <w:pPr>
        <w:widowControl w:val="0"/>
        <w:spacing w:line="360" w:lineRule="auto"/>
        <w:ind w:left="0" w:right="-1" w:firstLine="709"/>
        <w:rPr>
          <w:sz w:val="24"/>
          <w:szCs w:val="24"/>
        </w:rPr>
      </w:pPr>
      <w:r w:rsidRPr="0003628D">
        <w:rPr>
          <w:sz w:val="24"/>
          <w:szCs w:val="24"/>
        </w:rPr>
        <w:t xml:space="preserve">При этом значения </w:t>
      </w:r>
      <w:r w:rsidRPr="0003628D">
        <w:rPr>
          <w:b/>
          <w:sz w:val="24"/>
          <w:szCs w:val="24"/>
        </w:rPr>
        <w:t xml:space="preserve">21 показателя </w:t>
      </w:r>
      <w:r w:rsidRPr="0003628D">
        <w:rPr>
          <w:sz w:val="24"/>
          <w:szCs w:val="24"/>
        </w:rPr>
        <w:t xml:space="preserve">(индикатора) ГП-13 в 2018 году </w:t>
      </w:r>
      <w:r w:rsidRPr="0003628D">
        <w:rPr>
          <w:b/>
          <w:sz w:val="24"/>
          <w:szCs w:val="24"/>
        </w:rPr>
        <w:t xml:space="preserve">(51,2 %) </w:t>
      </w:r>
      <w:r w:rsidRPr="0003628D">
        <w:rPr>
          <w:sz w:val="24"/>
          <w:szCs w:val="24"/>
        </w:rPr>
        <w:t xml:space="preserve">были </w:t>
      </w:r>
      <w:r w:rsidRPr="0003628D">
        <w:rPr>
          <w:b/>
          <w:sz w:val="24"/>
          <w:szCs w:val="24"/>
        </w:rPr>
        <w:t>перевыполнены</w:t>
      </w:r>
      <w:r w:rsidRPr="0003628D">
        <w:rPr>
          <w:sz w:val="24"/>
          <w:szCs w:val="24"/>
        </w:rPr>
        <w:t>. Так, на уровне госпрограммы перевыполнен</w:t>
      </w:r>
      <w:r w:rsidR="00426814">
        <w:rPr>
          <w:sz w:val="24"/>
          <w:szCs w:val="24"/>
        </w:rPr>
        <w:t>о</w:t>
      </w:r>
      <w:r w:rsidRPr="0003628D">
        <w:rPr>
          <w:sz w:val="24"/>
          <w:szCs w:val="24"/>
        </w:rPr>
        <w:t xml:space="preserve"> </w:t>
      </w:r>
      <w:r w:rsidR="00426814">
        <w:rPr>
          <w:sz w:val="24"/>
          <w:szCs w:val="24"/>
        </w:rPr>
        <w:t>3</w:t>
      </w:r>
      <w:r w:rsidRPr="0003628D">
        <w:rPr>
          <w:sz w:val="24"/>
          <w:szCs w:val="24"/>
        </w:rPr>
        <w:t xml:space="preserve"> показателя (75 %), по подпрограмме 1 – </w:t>
      </w:r>
      <w:r w:rsidR="00426814">
        <w:rPr>
          <w:sz w:val="24"/>
          <w:szCs w:val="24"/>
        </w:rPr>
        <w:t>5</w:t>
      </w:r>
      <w:r w:rsidRPr="0003628D">
        <w:rPr>
          <w:sz w:val="24"/>
          <w:szCs w:val="24"/>
        </w:rPr>
        <w:t xml:space="preserve"> показателей (62,5 %), по подпрограмме 2 - </w:t>
      </w:r>
      <w:r w:rsidR="00426814">
        <w:rPr>
          <w:sz w:val="24"/>
          <w:szCs w:val="24"/>
        </w:rPr>
        <w:t>6</w:t>
      </w:r>
      <w:r w:rsidRPr="0003628D">
        <w:rPr>
          <w:sz w:val="24"/>
          <w:szCs w:val="24"/>
        </w:rPr>
        <w:t xml:space="preserve"> показателей (100 %), по подпрограмме 3 – </w:t>
      </w:r>
      <w:r w:rsidR="00426814">
        <w:rPr>
          <w:sz w:val="24"/>
          <w:szCs w:val="24"/>
        </w:rPr>
        <w:t>1</w:t>
      </w:r>
      <w:r w:rsidRPr="0003628D">
        <w:rPr>
          <w:sz w:val="24"/>
          <w:szCs w:val="24"/>
        </w:rPr>
        <w:t xml:space="preserve"> показатель (33,3 %), по подпрограмме 4 – </w:t>
      </w:r>
      <w:r w:rsidR="00426814">
        <w:rPr>
          <w:sz w:val="24"/>
          <w:szCs w:val="24"/>
        </w:rPr>
        <w:t>2</w:t>
      </w:r>
      <w:r w:rsidRPr="0003628D">
        <w:rPr>
          <w:sz w:val="24"/>
          <w:szCs w:val="24"/>
        </w:rPr>
        <w:t xml:space="preserve"> показателя (33,3 %), по подпрограмме 5 – </w:t>
      </w:r>
      <w:r w:rsidR="00426814">
        <w:rPr>
          <w:sz w:val="24"/>
          <w:szCs w:val="24"/>
        </w:rPr>
        <w:t>1</w:t>
      </w:r>
      <w:r w:rsidRPr="0003628D">
        <w:rPr>
          <w:sz w:val="24"/>
          <w:szCs w:val="24"/>
        </w:rPr>
        <w:t xml:space="preserve"> показатель (50 %) и по ФЦП – 4 показателя (33,3 %). </w:t>
      </w:r>
    </w:p>
    <w:p w:rsidR="00ED0661" w:rsidRPr="0003628D" w:rsidRDefault="00ED0661" w:rsidP="00ED0661">
      <w:pPr>
        <w:widowControl w:val="0"/>
        <w:spacing w:line="360" w:lineRule="auto"/>
        <w:ind w:left="0" w:right="-1" w:firstLine="709"/>
        <w:rPr>
          <w:sz w:val="24"/>
          <w:szCs w:val="24"/>
        </w:rPr>
      </w:pPr>
      <w:r w:rsidRPr="0003628D">
        <w:rPr>
          <w:sz w:val="24"/>
          <w:szCs w:val="24"/>
        </w:rPr>
        <w:t xml:space="preserve">Превышение предусмотренного уровня достижения показателей (индикаторов) </w:t>
      </w:r>
      <w:r w:rsidRPr="0003628D">
        <w:rPr>
          <w:sz w:val="24"/>
          <w:szCs w:val="24"/>
        </w:rPr>
        <w:br/>
        <w:t xml:space="preserve">ГП-13 отмечалось и в предыдущие годы (более 60 %), что свидетельствует </w:t>
      </w:r>
      <w:r w:rsidRPr="0003628D">
        <w:rPr>
          <w:b/>
          <w:sz w:val="24"/>
          <w:szCs w:val="24"/>
        </w:rPr>
        <w:t xml:space="preserve">о недостаточном качестве планирования при формировании и утверждении госпрограммы (в том числе </w:t>
      </w:r>
      <w:r w:rsidR="00426814">
        <w:rPr>
          <w:b/>
          <w:sz w:val="24"/>
          <w:szCs w:val="24"/>
        </w:rPr>
        <w:t xml:space="preserve">о </w:t>
      </w:r>
      <w:r w:rsidRPr="0003628D">
        <w:rPr>
          <w:b/>
          <w:sz w:val="24"/>
          <w:szCs w:val="24"/>
        </w:rPr>
        <w:t>занижении прогнозной оценки значений показателей)</w:t>
      </w:r>
      <w:r w:rsidRPr="0003628D">
        <w:rPr>
          <w:sz w:val="24"/>
          <w:szCs w:val="24"/>
        </w:rPr>
        <w:t>.</w:t>
      </w:r>
    </w:p>
    <w:p w:rsidR="002B092F" w:rsidRPr="0003628D" w:rsidRDefault="00ED0661" w:rsidP="00ED0661">
      <w:pPr>
        <w:widowControl w:val="0"/>
        <w:spacing w:line="360" w:lineRule="auto"/>
        <w:ind w:left="0" w:right="-1" w:firstLine="709"/>
        <w:rPr>
          <w:sz w:val="24"/>
          <w:szCs w:val="24"/>
        </w:rPr>
      </w:pPr>
      <w:r w:rsidRPr="0003628D">
        <w:rPr>
          <w:sz w:val="24"/>
          <w:szCs w:val="24"/>
        </w:rPr>
        <w:t xml:space="preserve">Вместе с тем в проекте паспорта ГП-13 </w:t>
      </w:r>
      <w:r w:rsidRPr="0003628D">
        <w:rPr>
          <w:b/>
          <w:sz w:val="24"/>
          <w:szCs w:val="24"/>
        </w:rPr>
        <w:t>не предусмотрена</w:t>
      </w:r>
      <w:r w:rsidRPr="0003628D">
        <w:rPr>
          <w:sz w:val="24"/>
          <w:szCs w:val="24"/>
        </w:rPr>
        <w:t xml:space="preserve"> </w:t>
      </w:r>
      <w:r w:rsidRPr="0003628D">
        <w:rPr>
          <w:b/>
          <w:sz w:val="24"/>
          <w:szCs w:val="24"/>
        </w:rPr>
        <w:t xml:space="preserve">корректировка </w:t>
      </w:r>
      <w:r w:rsidRPr="0003628D">
        <w:rPr>
          <w:sz w:val="24"/>
          <w:szCs w:val="24"/>
        </w:rPr>
        <w:t xml:space="preserve">отдельных </w:t>
      </w:r>
      <w:r w:rsidRPr="0003628D">
        <w:rPr>
          <w:b/>
          <w:sz w:val="24"/>
          <w:szCs w:val="24"/>
        </w:rPr>
        <w:t xml:space="preserve"> показателей</w:t>
      </w:r>
      <w:r w:rsidRPr="0003628D">
        <w:rPr>
          <w:sz w:val="24"/>
          <w:szCs w:val="24"/>
        </w:rPr>
        <w:t xml:space="preserve"> на 2020</w:t>
      </w:r>
      <w:r w:rsidR="00426814">
        <w:rPr>
          <w:sz w:val="24"/>
          <w:szCs w:val="24"/>
        </w:rPr>
        <w:t xml:space="preserve"> </w:t>
      </w:r>
      <w:r w:rsidRPr="0003628D">
        <w:rPr>
          <w:sz w:val="24"/>
          <w:szCs w:val="24"/>
        </w:rPr>
        <w:t>-</w:t>
      </w:r>
      <w:r w:rsidR="00426814">
        <w:rPr>
          <w:sz w:val="24"/>
          <w:szCs w:val="24"/>
        </w:rPr>
        <w:t xml:space="preserve"> </w:t>
      </w:r>
      <w:r w:rsidRPr="0003628D">
        <w:rPr>
          <w:sz w:val="24"/>
          <w:szCs w:val="24"/>
        </w:rPr>
        <w:t>2022 годы с учетом их фактического превышения в 2018 году.</w:t>
      </w:r>
      <w:r w:rsidR="002B092F" w:rsidRPr="0003628D">
        <w:rPr>
          <w:sz w:val="24"/>
          <w:szCs w:val="24"/>
        </w:rPr>
        <w:t xml:space="preserve"> </w:t>
      </w:r>
    </w:p>
    <w:p w:rsidR="00ED0661" w:rsidRPr="0003628D" w:rsidRDefault="00ED0661" w:rsidP="00ED0661">
      <w:pPr>
        <w:widowControl w:val="0"/>
        <w:spacing w:line="360" w:lineRule="auto"/>
        <w:ind w:left="0" w:right="-1" w:firstLine="709"/>
        <w:rPr>
          <w:sz w:val="24"/>
          <w:szCs w:val="24"/>
        </w:rPr>
      </w:pPr>
      <w:r w:rsidRPr="0003628D">
        <w:rPr>
          <w:sz w:val="24"/>
          <w:szCs w:val="24"/>
        </w:rPr>
        <w:t>Так, показатель «Доля сельского населения, систематически занимающегося физической культурой и спортом, в общей численности сельского населения Российской Федерации в возрасте 3 - 79 лет» в 2018 году был достигнут на уровне 34,9 % (план</w:t>
      </w:r>
      <w:r w:rsidR="00426814">
        <w:rPr>
          <w:sz w:val="24"/>
          <w:szCs w:val="24"/>
        </w:rPr>
        <w:t xml:space="preserve"> -</w:t>
      </w:r>
      <w:r w:rsidRPr="0003628D">
        <w:rPr>
          <w:sz w:val="24"/>
          <w:szCs w:val="24"/>
        </w:rPr>
        <w:t xml:space="preserve"> </w:t>
      </w:r>
      <w:r w:rsidR="00426814">
        <w:rPr>
          <w:sz w:val="24"/>
          <w:szCs w:val="24"/>
        </w:rPr>
        <w:br/>
      </w:r>
      <w:r w:rsidRPr="0003628D">
        <w:rPr>
          <w:sz w:val="24"/>
          <w:szCs w:val="24"/>
        </w:rPr>
        <w:t>32,5</w:t>
      </w:r>
      <w:r w:rsidR="00426814">
        <w:rPr>
          <w:sz w:val="24"/>
          <w:szCs w:val="24"/>
        </w:rPr>
        <w:t xml:space="preserve"> </w:t>
      </w:r>
      <w:r w:rsidRPr="0003628D">
        <w:rPr>
          <w:sz w:val="24"/>
          <w:szCs w:val="24"/>
        </w:rPr>
        <w:t>%). При этом проектом паспорта ГП-13 его показатели предусмотрены: на 2020 год – 34</w:t>
      </w:r>
      <w:r w:rsidR="00426814">
        <w:rPr>
          <w:sz w:val="24"/>
          <w:szCs w:val="24"/>
        </w:rPr>
        <w:t xml:space="preserve"> </w:t>
      </w:r>
      <w:r w:rsidRPr="0003628D">
        <w:rPr>
          <w:sz w:val="24"/>
          <w:szCs w:val="24"/>
        </w:rPr>
        <w:t xml:space="preserve">%, </w:t>
      </w:r>
      <w:r w:rsidR="00426814">
        <w:rPr>
          <w:sz w:val="24"/>
          <w:szCs w:val="24"/>
        </w:rPr>
        <w:t xml:space="preserve">на </w:t>
      </w:r>
      <w:r w:rsidRPr="0003628D">
        <w:rPr>
          <w:sz w:val="24"/>
          <w:szCs w:val="24"/>
        </w:rPr>
        <w:t>2021 год – 34,8</w:t>
      </w:r>
      <w:r w:rsidR="00426814">
        <w:rPr>
          <w:sz w:val="24"/>
          <w:szCs w:val="24"/>
        </w:rPr>
        <w:t xml:space="preserve"> </w:t>
      </w:r>
      <w:r w:rsidRPr="0003628D">
        <w:rPr>
          <w:sz w:val="24"/>
          <w:szCs w:val="24"/>
        </w:rPr>
        <w:t>%,</w:t>
      </w:r>
      <w:r w:rsidR="00426814">
        <w:rPr>
          <w:sz w:val="24"/>
          <w:szCs w:val="24"/>
        </w:rPr>
        <w:t xml:space="preserve"> на</w:t>
      </w:r>
      <w:r w:rsidRPr="0003628D">
        <w:rPr>
          <w:sz w:val="24"/>
          <w:szCs w:val="24"/>
        </w:rPr>
        <w:t xml:space="preserve"> 2022 год – 35,5</w:t>
      </w:r>
      <w:r w:rsidR="00426814">
        <w:rPr>
          <w:sz w:val="24"/>
          <w:szCs w:val="24"/>
        </w:rPr>
        <w:t xml:space="preserve"> </w:t>
      </w:r>
      <w:r w:rsidRPr="0003628D">
        <w:rPr>
          <w:sz w:val="24"/>
          <w:szCs w:val="24"/>
        </w:rPr>
        <w:t xml:space="preserve">%. Кроме того, следует отметить, что в проекте паспорта ГП-13 </w:t>
      </w:r>
      <w:r w:rsidRPr="0003628D">
        <w:rPr>
          <w:b/>
          <w:sz w:val="24"/>
          <w:szCs w:val="24"/>
        </w:rPr>
        <w:t xml:space="preserve">формулировка </w:t>
      </w:r>
      <w:r w:rsidRPr="0003628D">
        <w:rPr>
          <w:sz w:val="24"/>
          <w:szCs w:val="24"/>
        </w:rPr>
        <w:t xml:space="preserve">данного </w:t>
      </w:r>
      <w:r w:rsidRPr="0003628D">
        <w:rPr>
          <w:b/>
          <w:sz w:val="24"/>
          <w:szCs w:val="24"/>
        </w:rPr>
        <w:t>показателя</w:t>
      </w:r>
      <w:r w:rsidRPr="0003628D">
        <w:rPr>
          <w:sz w:val="24"/>
          <w:szCs w:val="24"/>
        </w:rPr>
        <w:t xml:space="preserve"> </w:t>
      </w:r>
      <w:r w:rsidRPr="0003628D">
        <w:rPr>
          <w:b/>
          <w:sz w:val="24"/>
          <w:szCs w:val="24"/>
        </w:rPr>
        <w:t>отражена некорректно</w:t>
      </w:r>
      <w:r w:rsidRPr="0003628D">
        <w:rPr>
          <w:rStyle w:val="a5"/>
          <w:sz w:val="24"/>
          <w:szCs w:val="24"/>
        </w:rPr>
        <w:footnoteReference w:id="7"/>
      </w:r>
      <w:r w:rsidRPr="0003628D">
        <w:rPr>
          <w:sz w:val="24"/>
          <w:szCs w:val="24"/>
        </w:rPr>
        <w:t xml:space="preserve"> (доля сельского населения</w:t>
      </w:r>
      <w:r w:rsidR="00426814">
        <w:rPr>
          <w:sz w:val="24"/>
          <w:szCs w:val="24"/>
        </w:rPr>
        <w:t>,</w:t>
      </w:r>
      <w:r w:rsidRPr="0003628D">
        <w:rPr>
          <w:sz w:val="24"/>
          <w:szCs w:val="24"/>
        </w:rPr>
        <w:t xml:space="preserve"> систематически занимающегося физической культурой и спортом</w:t>
      </w:r>
      <w:r w:rsidR="00426814">
        <w:rPr>
          <w:sz w:val="24"/>
          <w:szCs w:val="24"/>
        </w:rPr>
        <w:t>,</w:t>
      </w:r>
      <w:r w:rsidRPr="0003628D">
        <w:rPr>
          <w:sz w:val="24"/>
          <w:szCs w:val="24"/>
        </w:rPr>
        <w:t xml:space="preserve"> рассчитывается не в общей численности сельского населения, а в общей численности населения Российской Федерации). Согласно информации Минспорта России ошибка носит технический характер. </w:t>
      </w:r>
    </w:p>
    <w:p w:rsidR="00ED0661" w:rsidRPr="0003628D" w:rsidRDefault="00ED0661" w:rsidP="00ED0661">
      <w:pPr>
        <w:pStyle w:val="af4"/>
        <w:spacing w:line="360" w:lineRule="auto"/>
        <w:ind w:firstLine="709"/>
        <w:jc w:val="both"/>
        <w:rPr>
          <w:rFonts w:ascii="Times New Roman" w:hAnsi="Times New Roman" w:cs="Times New Roman"/>
        </w:rPr>
      </w:pPr>
      <w:r w:rsidRPr="0003628D">
        <w:rPr>
          <w:rFonts w:ascii="Times New Roman" w:hAnsi="Times New Roman" w:cs="Times New Roman"/>
        </w:rPr>
        <w:t xml:space="preserve">Фактически достигнутое значение показателя «Доля организаций, оказывающих услуги по спортивной подготовке в соответствии с </w:t>
      </w:r>
      <w:hyperlink r:id="rId9" w:history="1">
        <w:r w:rsidRPr="0003628D">
          <w:rPr>
            <w:rFonts w:ascii="Times New Roman" w:hAnsi="Times New Roman" w:cs="Times New Roman"/>
          </w:rPr>
          <w:t>федеральными стандартами</w:t>
        </w:r>
      </w:hyperlink>
      <w:r w:rsidRPr="0003628D">
        <w:rPr>
          <w:rFonts w:ascii="Times New Roman" w:hAnsi="Times New Roman" w:cs="Times New Roman"/>
        </w:rPr>
        <w:t xml:space="preserve"> спортивной подготовки, в общем количестве организаций в сфере физической культуры и спорта, в том числе для лиц с ограниченными возможностями здоровья и инвалидов» в </w:t>
      </w:r>
      <w:r w:rsidRPr="0003628D">
        <w:rPr>
          <w:rFonts w:ascii="Times New Roman" w:hAnsi="Times New Roman" w:cs="Times New Roman"/>
        </w:rPr>
        <w:lastRenderedPageBreak/>
        <w:t>2018 году составило 98</w:t>
      </w:r>
      <w:r w:rsidR="00426814">
        <w:rPr>
          <w:rFonts w:ascii="Times New Roman" w:hAnsi="Times New Roman" w:cs="Times New Roman"/>
        </w:rPr>
        <w:t xml:space="preserve"> </w:t>
      </w:r>
      <w:r w:rsidRPr="0003628D">
        <w:rPr>
          <w:rFonts w:ascii="Times New Roman" w:hAnsi="Times New Roman" w:cs="Times New Roman"/>
        </w:rPr>
        <w:t>% (план 90</w:t>
      </w:r>
      <w:r w:rsidR="00426814">
        <w:rPr>
          <w:rFonts w:ascii="Times New Roman" w:hAnsi="Times New Roman" w:cs="Times New Roman"/>
        </w:rPr>
        <w:t xml:space="preserve"> </w:t>
      </w:r>
      <w:r w:rsidRPr="0003628D">
        <w:rPr>
          <w:rFonts w:ascii="Times New Roman" w:hAnsi="Times New Roman" w:cs="Times New Roman"/>
        </w:rPr>
        <w:t>%). При этом проектом паспорта значение данного показателя предусмотрено: на 2019 год – 95</w:t>
      </w:r>
      <w:r w:rsidR="00426814">
        <w:rPr>
          <w:rFonts w:ascii="Times New Roman" w:hAnsi="Times New Roman" w:cs="Times New Roman"/>
        </w:rPr>
        <w:t xml:space="preserve"> </w:t>
      </w:r>
      <w:r w:rsidRPr="0003628D">
        <w:rPr>
          <w:rFonts w:ascii="Times New Roman" w:hAnsi="Times New Roman" w:cs="Times New Roman"/>
        </w:rPr>
        <w:t>%, на 2020 год – 100</w:t>
      </w:r>
      <w:r w:rsidR="00426814">
        <w:rPr>
          <w:rFonts w:ascii="Times New Roman" w:hAnsi="Times New Roman" w:cs="Times New Roman"/>
        </w:rPr>
        <w:t xml:space="preserve"> </w:t>
      </w:r>
      <w:r w:rsidRPr="0003628D">
        <w:rPr>
          <w:rFonts w:ascii="Times New Roman" w:hAnsi="Times New Roman" w:cs="Times New Roman"/>
        </w:rPr>
        <w:t xml:space="preserve">%. </w:t>
      </w:r>
    </w:p>
    <w:p w:rsidR="00ED0661" w:rsidRPr="0003628D" w:rsidRDefault="00ED0661" w:rsidP="00ED0661">
      <w:pPr>
        <w:pStyle w:val="af4"/>
        <w:spacing w:line="360" w:lineRule="auto"/>
        <w:ind w:firstLine="709"/>
        <w:jc w:val="both"/>
        <w:rPr>
          <w:rFonts w:ascii="Times New Roman" w:hAnsi="Times New Roman" w:cs="Times New Roman"/>
        </w:rPr>
      </w:pPr>
      <w:r w:rsidRPr="0003628D">
        <w:rPr>
          <w:rFonts w:ascii="Times New Roman" w:hAnsi="Times New Roman" w:cs="Times New Roman"/>
        </w:rPr>
        <w:t>Значение показателя «Доля лиц, занимающихся на этапе высшего спортивного мастерства в организациях, осуществляющих спортивную подготовку, в общем количестве лиц, занимающихся на этапе спортивного совершенствования в организациях, осуществляющих спортивную подготовку» в 2018 году составило 33,7</w:t>
      </w:r>
      <w:r w:rsidR="00426814">
        <w:rPr>
          <w:rFonts w:ascii="Times New Roman" w:hAnsi="Times New Roman" w:cs="Times New Roman"/>
        </w:rPr>
        <w:t xml:space="preserve"> </w:t>
      </w:r>
      <w:r w:rsidRPr="0003628D">
        <w:rPr>
          <w:rFonts w:ascii="Times New Roman" w:hAnsi="Times New Roman" w:cs="Times New Roman"/>
        </w:rPr>
        <w:t xml:space="preserve">% (план </w:t>
      </w:r>
      <w:r w:rsidR="00E47621">
        <w:rPr>
          <w:rFonts w:ascii="Times New Roman" w:hAnsi="Times New Roman" w:cs="Times New Roman"/>
        </w:rPr>
        <w:t xml:space="preserve">- </w:t>
      </w:r>
      <w:r w:rsidRPr="0003628D">
        <w:rPr>
          <w:rFonts w:ascii="Times New Roman" w:hAnsi="Times New Roman" w:cs="Times New Roman"/>
        </w:rPr>
        <w:t xml:space="preserve">24 %). При этом проектом паспорта значение данного показателя предусмотрено: на 2019 год – </w:t>
      </w:r>
      <w:r w:rsidR="00426814">
        <w:rPr>
          <w:rFonts w:ascii="Times New Roman" w:hAnsi="Times New Roman" w:cs="Times New Roman"/>
        </w:rPr>
        <w:br/>
      </w:r>
      <w:r w:rsidRPr="0003628D">
        <w:rPr>
          <w:rFonts w:ascii="Times New Roman" w:hAnsi="Times New Roman" w:cs="Times New Roman"/>
        </w:rPr>
        <w:t>24,5</w:t>
      </w:r>
      <w:r w:rsidR="00426814">
        <w:rPr>
          <w:rFonts w:ascii="Times New Roman" w:hAnsi="Times New Roman" w:cs="Times New Roman"/>
        </w:rPr>
        <w:t xml:space="preserve"> </w:t>
      </w:r>
      <w:r w:rsidRPr="0003628D">
        <w:rPr>
          <w:rFonts w:ascii="Times New Roman" w:hAnsi="Times New Roman" w:cs="Times New Roman"/>
        </w:rPr>
        <w:t>%, на 2020 год – 27</w:t>
      </w:r>
      <w:r w:rsidR="00426814">
        <w:rPr>
          <w:rFonts w:ascii="Times New Roman" w:hAnsi="Times New Roman" w:cs="Times New Roman"/>
        </w:rPr>
        <w:t xml:space="preserve"> </w:t>
      </w:r>
      <w:r w:rsidRPr="0003628D">
        <w:rPr>
          <w:rFonts w:ascii="Times New Roman" w:hAnsi="Times New Roman" w:cs="Times New Roman"/>
        </w:rPr>
        <w:t xml:space="preserve">%. </w:t>
      </w:r>
    </w:p>
    <w:p w:rsidR="00ED0661" w:rsidRPr="0003628D" w:rsidRDefault="00ED0661" w:rsidP="00ED0661">
      <w:pPr>
        <w:pStyle w:val="af9"/>
        <w:spacing w:after="0" w:line="360" w:lineRule="auto"/>
        <w:rPr>
          <w:rFonts w:eastAsia="Calibri"/>
          <w:szCs w:val="24"/>
          <w:lang w:eastAsia="en-US"/>
        </w:rPr>
      </w:pPr>
      <w:r w:rsidRPr="0003628D">
        <w:rPr>
          <w:szCs w:val="24"/>
        </w:rPr>
        <w:t>В соответствии с проектом паспорта ГП-13 предусмотрено</w:t>
      </w:r>
      <w:r w:rsidRPr="0003628D">
        <w:rPr>
          <w:rFonts w:eastAsia="Calibri"/>
          <w:b/>
          <w:szCs w:val="24"/>
          <w:lang w:eastAsia="en-US"/>
        </w:rPr>
        <w:t xml:space="preserve"> уменьшение количества показателей</w:t>
      </w:r>
      <w:r w:rsidRPr="0003628D">
        <w:rPr>
          <w:rFonts w:eastAsia="Calibri"/>
          <w:szCs w:val="24"/>
          <w:lang w:eastAsia="en-US"/>
        </w:rPr>
        <w:t xml:space="preserve"> (индикаторов)</w:t>
      </w:r>
      <w:r w:rsidR="00E47621">
        <w:rPr>
          <w:rFonts w:eastAsia="Calibri"/>
          <w:szCs w:val="24"/>
          <w:lang w:eastAsia="en-US"/>
        </w:rPr>
        <w:t>,</w:t>
      </w:r>
      <w:r w:rsidRPr="0003628D">
        <w:rPr>
          <w:rFonts w:eastAsia="Calibri"/>
          <w:szCs w:val="24"/>
          <w:lang w:eastAsia="en-US"/>
        </w:rPr>
        <w:t xml:space="preserve"> по которым установлены плановые значения, до 24</w:t>
      </w:r>
      <w:r w:rsidRPr="0003628D">
        <w:rPr>
          <w:rFonts w:eastAsia="Calibri"/>
          <w:b/>
          <w:szCs w:val="24"/>
          <w:lang w:eastAsia="en-US"/>
        </w:rPr>
        <w:t xml:space="preserve"> </w:t>
      </w:r>
      <w:r w:rsidRPr="0003628D">
        <w:rPr>
          <w:rFonts w:eastAsia="Calibri"/>
          <w:szCs w:val="24"/>
          <w:lang w:eastAsia="en-US"/>
        </w:rPr>
        <w:t xml:space="preserve">в 2022 году </w:t>
      </w:r>
      <w:r w:rsidR="00E47621">
        <w:rPr>
          <w:rFonts w:eastAsia="Calibri"/>
          <w:szCs w:val="24"/>
          <w:lang w:eastAsia="en-US"/>
        </w:rPr>
        <w:t>по сравнению с</w:t>
      </w:r>
      <w:r w:rsidRPr="0003628D">
        <w:rPr>
          <w:rFonts w:eastAsia="Calibri"/>
          <w:szCs w:val="24"/>
          <w:lang w:eastAsia="en-US"/>
        </w:rPr>
        <w:t xml:space="preserve"> 2018 год</w:t>
      </w:r>
      <w:r w:rsidR="00E47621">
        <w:rPr>
          <w:rFonts w:eastAsia="Calibri"/>
          <w:szCs w:val="24"/>
          <w:lang w:eastAsia="en-US"/>
        </w:rPr>
        <w:t>ом</w:t>
      </w:r>
      <w:r w:rsidRPr="0003628D">
        <w:rPr>
          <w:rFonts w:eastAsia="Calibri"/>
          <w:szCs w:val="24"/>
          <w:lang w:eastAsia="en-US"/>
        </w:rPr>
        <w:t xml:space="preserve"> (</w:t>
      </w:r>
      <w:r w:rsidRPr="0003628D">
        <w:rPr>
          <w:szCs w:val="24"/>
        </w:rPr>
        <w:t xml:space="preserve">в 2018 году - 41 показатель (индикатор), в 2019 году - 45, в 2020  году - 45, в 2021 году - 24, в 2022 году - 24). Законопроектом также предусмотрено </w:t>
      </w:r>
      <w:r w:rsidRPr="0003628D">
        <w:rPr>
          <w:b/>
          <w:szCs w:val="24"/>
        </w:rPr>
        <w:t>уменьшение бюджетных ассигнований</w:t>
      </w:r>
      <w:r w:rsidRPr="0003628D">
        <w:rPr>
          <w:szCs w:val="24"/>
        </w:rPr>
        <w:t xml:space="preserve"> </w:t>
      </w:r>
      <w:r w:rsidRPr="0003628D">
        <w:rPr>
          <w:rFonts w:eastAsia="Calibri"/>
          <w:szCs w:val="24"/>
          <w:lang w:eastAsia="en-US"/>
        </w:rPr>
        <w:t>на реализацию ГП-13 в</w:t>
      </w:r>
      <w:r w:rsidRPr="0003628D">
        <w:rPr>
          <w:rFonts w:eastAsia="Calibri"/>
          <w:b/>
          <w:szCs w:val="24"/>
          <w:lang w:eastAsia="en-US"/>
        </w:rPr>
        <w:t xml:space="preserve"> </w:t>
      </w:r>
      <w:r w:rsidRPr="0003628D">
        <w:rPr>
          <w:rFonts w:eastAsia="Calibri"/>
          <w:szCs w:val="24"/>
          <w:lang w:eastAsia="en-US"/>
        </w:rPr>
        <w:t>2020 году по сравнению с 2019 годом (роспись) на 18 136,3 млн. рублей (-</w:t>
      </w:r>
      <w:r w:rsidR="00E47621">
        <w:rPr>
          <w:rFonts w:eastAsia="Calibri"/>
          <w:szCs w:val="24"/>
          <w:lang w:eastAsia="en-US"/>
        </w:rPr>
        <w:t>)</w:t>
      </w:r>
      <w:r w:rsidRPr="0003628D">
        <w:rPr>
          <w:rFonts w:eastAsia="Calibri"/>
          <w:szCs w:val="24"/>
          <w:lang w:eastAsia="en-US"/>
        </w:rPr>
        <w:t>21,7</w:t>
      </w:r>
      <w:r w:rsidR="00E47621">
        <w:rPr>
          <w:rFonts w:eastAsia="Calibri"/>
          <w:szCs w:val="24"/>
          <w:lang w:eastAsia="en-US"/>
        </w:rPr>
        <w:t xml:space="preserve"> </w:t>
      </w:r>
      <w:r w:rsidRPr="0003628D">
        <w:rPr>
          <w:rFonts w:eastAsia="Calibri"/>
          <w:szCs w:val="24"/>
          <w:lang w:eastAsia="en-US"/>
        </w:rPr>
        <w:t>%), в 2021 году - на 27 101,6 млн. рублей (-</w:t>
      </w:r>
      <w:r w:rsidR="00E47621">
        <w:rPr>
          <w:rFonts w:eastAsia="Calibri"/>
          <w:szCs w:val="24"/>
          <w:lang w:eastAsia="en-US"/>
        </w:rPr>
        <w:t>)</w:t>
      </w:r>
      <w:r w:rsidRPr="0003628D">
        <w:rPr>
          <w:rFonts w:eastAsia="Calibri"/>
          <w:szCs w:val="24"/>
          <w:lang w:eastAsia="en-US"/>
        </w:rPr>
        <w:t>32,5</w:t>
      </w:r>
      <w:r w:rsidR="00E47621">
        <w:rPr>
          <w:rFonts w:eastAsia="Calibri"/>
          <w:szCs w:val="24"/>
          <w:lang w:eastAsia="en-US"/>
        </w:rPr>
        <w:t xml:space="preserve"> </w:t>
      </w:r>
      <w:r w:rsidRPr="0003628D">
        <w:rPr>
          <w:rFonts w:eastAsia="Calibri"/>
          <w:szCs w:val="24"/>
          <w:lang w:eastAsia="en-US"/>
        </w:rPr>
        <w:t xml:space="preserve">%). </w:t>
      </w:r>
    </w:p>
    <w:p w:rsidR="00ED0661" w:rsidRPr="0003628D" w:rsidRDefault="00ED0661" w:rsidP="00ED0661">
      <w:pPr>
        <w:spacing w:line="360" w:lineRule="auto"/>
        <w:ind w:left="0" w:right="-1" w:firstLine="709"/>
        <w:rPr>
          <w:sz w:val="24"/>
          <w:szCs w:val="24"/>
        </w:rPr>
      </w:pPr>
      <w:r w:rsidRPr="0003628D">
        <w:rPr>
          <w:sz w:val="24"/>
          <w:szCs w:val="24"/>
        </w:rPr>
        <w:t>К основным рискам, влияющим на ход реализации мероприятий ГП-13, следует отнести ухудшение экономической ситуации в субъектах Российской Федерации, что не позволяет обеспечить повышени</w:t>
      </w:r>
      <w:r w:rsidR="00E47621">
        <w:rPr>
          <w:sz w:val="24"/>
          <w:szCs w:val="24"/>
        </w:rPr>
        <w:t>е</w:t>
      </w:r>
      <w:r w:rsidRPr="0003628D">
        <w:rPr>
          <w:sz w:val="24"/>
          <w:szCs w:val="24"/>
        </w:rPr>
        <w:t xml:space="preserve"> уровня заработной платы в сфере физической культуры и спорта, что, в свою очередь, приводит к невозможности создания рабочих мест с уровнем оплаты выше среднего.</w:t>
      </w:r>
    </w:p>
    <w:p w:rsidR="00ED0661" w:rsidRPr="0003628D" w:rsidRDefault="00ED0661" w:rsidP="00ED0661">
      <w:pPr>
        <w:spacing w:line="360" w:lineRule="auto"/>
        <w:ind w:left="0" w:right="-1" w:firstLine="709"/>
        <w:rPr>
          <w:sz w:val="24"/>
          <w:szCs w:val="24"/>
        </w:rPr>
      </w:pPr>
      <w:r w:rsidRPr="0003628D">
        <w:rPr>
          <w:sz w:val="24"/>
          <w:szCs w:val="24"/>
        </w:rPr>
        <w:t>Указанные факторы стали причиной невыполнения в 2018 году показателей «</w:t>
      </w:r>
      <w:r w:rsidRPr="0003628D">
        <w:rPr>
          <w:rFonts w:eastAsia="Calibri"/>
          <w:sz w:val="24"/>
          <w:szCs w:val="24"/>
        </w:rPr>
        <w:t>Отношение средней заработной платы специалистов образовательных учреждений, осуществляющих подготовку спортивного резерва, к средней заработной плате в соответствующем регионе» и «</w:t>
      </w:r>
      <w:r w:rsidRPr="0003628D">
        <w:rPr>
          <w:sz w:val="24"/>
          <w:szCs w:val="24"/>
        </w:rPr>
        <w:t>Количество созданных высокопроизводительных рабочих мест в организациях, осуществляющих физкультурно-спортивную работу».</w:t>
      </w:r>
    </w:p>
    <w:p w:rsidR="00ED0661" w:rsidRPr="0003628D" w:rsidRDefault="00ED0661" w:rsidP="00ED0661">
      <w:pPr>
        <w:spacing w:line="360" w:lineRule="auto"/>
        <w:ind w:left="0" w:right="-1" w:firstLine="709"/>
        <w:rPr>
          <w:rFonts w:eastAsia="Calibri"/>
          <w:b/>
          <w:sz w:val="24"/>
          <w:szCs w:val="24"/>
          <w:lang w:eastAsia="en-US"/>
        </w:rPr>
      </w:pPr>
      <w:r w:rsidRPr="0003628D">
        <w:rPr>
          <w:rFonts w:eastAsia="Calibri"/>
          <w:sz w:val="24"/>
          <w:szCs w:val="24"/>
          <w:lang w:eastAsia="en-US"/>
        </w:rPr>
        <w:t xml:space="preserve">Следует отметить, что в проекте паспорта ГП-13 значения показателя </w:t>
      </w:r>
      <w:r w:rsidR="00E47621" w:rsidRPr="00E47621">
        <w:rPr>
          <w:rFonts w:eastAsia="Calibri"/>
          <w:b/>
          <w:sz w:val="24"/>
          <w:szCs w:val="24"/>
          <w:lang w:eastAsia="en-US"/>
        </w:rPr>
        <w:t>«О</w:t>
      </w:r>
      <w:r w:rsidRPr="0003628D">
        <w:rPr>
          <w:rFonts w:eastAsia="Calibri"/>
          <w:b/>
          <w:sz w:val="24"/>
          <w:szCs w:val="24"/>
          <w:lang w:eastAsia="en-US"/>
        </w:rPr>
        <w:t>тношени</w:t>
      </w:r>
      <w:r w:rsidR="00E47621">
        <w:rPr>
          <w:rFonts w:eastAsia="Calibri"/>
          <w:b/>
          <w:sz w:val="24"/>
          <w:szCs w:val="24"/>
          <w:lang w:eastAsia="en-US"/>
        </w:rPr>
        <w:t>е</w:t>
      </w:r>
      <w:r w:rsidRPr="0003628D">
        <w:rPr>
          <w:rFonts w:eastAsia="Calibri"/>
          <w:b/>
          <w:sz w:val="24"/>
          <w:szCs w:val="24"/>
          <w:lang w:eastAsia="en-US"/>
        </w:rPr>
        <w:t xml:space="preserve"> заработной платы работников спортивных государственных (муниципальных) учреждений</w:t>
      </w:r>
      <w:r w:rsidRPr="0003628D">
        <w:rPr>
          <w:rFonts w:eastAsia="Calibri"/>
          <w:sz w:val="24"/>
          <w:szCs w:val="24"/>
          <w:lang w:eastAsia="en-US"/>
        </w:rPr>
        <w:t xml:space="preserve"> </w:t>
      </w:r>
      <w:r w:rsidR="00E47621">
        <w:rPr>
          <w:rFonts w:eastAsia="Calibri"/>
          <w:sz w:val="24"/>
          <w:szCs w:val="24"/>
          <w:lang w:eastAsia="en-US"/>
        </w:rPr>
        <w:t>к</w:t>
      </w:r>
      <w:r w:rsidRPr="0003628D">
        <w:rPr>
          <w:rFonts w:eastAsia="Calibri"/>
          <w:sz w:val="24"/>
          <w:szCs w:val="24"/>
          <w:lang w:eastAsia="en-US"/>
        </w:rPr>
        <w:t xml:space="preserve"> средней заработной плат</w:t>
      </w:r>
      <w:r w:rsidR="00E47621">
        <w:rPr>
          <w:rFonts w:eastAsia="Calibri"/>
          <w:sz w:val="24"/>
          <w:szCs w:val="24"/>
          <w:lang w:eastAsia="en-US"/>
        </w:rPr>
        <w:t>е</w:t>
      </w:r>
      <w:r w:rsidRPr="0003628D">
        <w:rPr>
          <w:rFonts w:eastAsia="Calibri"/>
          <w:sz w:val="24"/>
          <w:szCs w:val="24"/>
          <w:lang w:eastAsia="en-US"/>
        </w:rPr>
        <w:t xml:space="preserve"> в субъектах Российской Федерации</w:t>
      </w:r>
      <w:r w:rsidR="00E47621">
        <w:rPr>
          <w:rFonts w:eastAsia="Calibri"/>
          <w:sz w:val="24"/>
          <w:szCs w:val="24"/>
          <w:lang w:eastAsia="en-US"/>
        </w:rPr>
        <w:t>»</w:t>
      </w:r>
      <w:r w:rsidRPr="0003628D">
        <w:rPr>
          <w:rStyle w:val="a5"/>
          <w:rFonts w:eastAsia="Calibri"/>
          <w:sz w:val="24"/>
          <w:szCs w:val="24"/>
          <w:lang w:eastAsia="en-US"/>
        </w:rPr>
        <w:footnoteReference w:id="8"/>
      </w:r>
      <w:r w:rsidRPr="0003628D">
        <w:rPr>
          <w:rFonts w:eastAsia="Calibri"/>
          <w:sz w:val="24"/>
          <w:szCs w:val="24"/>
          <w:lang w:eastAsia="en-US"/>
        </w:rPr>
        <w:t xml:space="preserve"> на 2019</w:t>
      </w:r>
      <w:r w:rsidR="00E47621">
        <w:rPr>
          <w:rFonts w:eastAsia="Calibri"/>
          <w:sz w:val="24"/>
          <w:szCs w:val="24"/>
          <w:lang w:eastAsia="en-US"/>
        </w:rPr>
        <w:t xml:space="preserve"> </w:t>
      </w:r>
      <w:r w:rsidRPr="0003628D">
        <w:rPr>
          <w:rFonts w:eastAsia="Calibri"/>
          <w:sz w:val="24"/>
          <w:szCs w:val="24"/>
          <w:lang w:eastAsia="en-US"/>
        </w:rPr>
        <w:t xml:space="preserve">-2020 годы </w:t>
      </w:r>
      <w:r w:rsidRPr="0003628D">
        <w:rPr>
          <w:rFonts w:eastAsia="Calibri"/>
          <w:b/>
          <w:sz w:val="24"/>
          <w:szCs w:val="24"/>
          <w:lang w:eastAsia="en-US"/>
        </w:rPr>
        <w:t>не установлены.</w:t>
      </w:r>
    </w:p>
    <w:p w:rsidR="00ED0661" w:rsidRPr="0003628D" w:rsidRDefault="00ED0661" w:rsidP="00ED0661">
      <w:pPr>
        <w:spacing w:line="360" w:lineRule="auto"/>
        <w:ind w:left="0" w:right="-1" w:firstLine="709"/>
        <w:rPr>
          <w:rFonts w:eastAsia="Calibri"/>
          <w:sz w:val="24"/>
          <w:szCs w:val="24"/>
        </w:rPr>
      </w:pPr>
      <w:r w:rsidRPr="0003628D">
        <w:rPr>
          <w:rFonts w:eastAsia="Calibri"/>
          <w:sz w:val="24"/>
          <w:szCs w:val="24"/>
          <w:lang w:eastAsia="en-US"/>
        </w:rPr>
        <w:t xml:space="preserve">Повышение оплаты труда </w:t>
      </w:r>
      <w:r w:rsidRPr="0003628D">
        <w:rPr>
          <w:sz w:val="24"/>
          <w:szCs w:val="24"/>
        </w:rPr>
        <w:t>специалистов образовательных учреждений</w:t>
      </w:r>
      <w:r w:rsidRPr="0003628D">
        <w:rPr>
          <w:rFonts w:eastAsia="Calibri"/>
          <w:sz w:val="24"/>
          <w:szCs w:val="24"/>
          <w:lang w:eastAsia="en-US"/>
        </w:rPr>
        <w:t xml:space="preserve"> было предусмотрено </w:t>
      </w:r>
      <w:hyperlink r:id="rId10" w:history="1">
        <w:r w:rsidRPr="0003628D">
          <w:rPr>
            <w:rFonts w:eastAsia="Calibri"/>
            <w:sz w:val="24"/>
            <w:szCs w:val="24"/>
            <w:lang w:eastAsia="en-US"/>
          </w:rPr>
          <w:t>Указом</w:t>
        </w:r>
      </w:hyperlink>
      <w:r w:rsidRPr="0003628D">
        <w:rPr>
          <w:rFonts w:eastAsia="Calibri"/>
          <w:sz w:val="24"/>
          <w:szCs w:val="24"/>
          <w:lang w:eastAsia="en-US"/>
        </w:rPr>
        <w:t xml:space="preserve"> Президента Российской Федерации</w:t>
      </w:r>
      <w:r w:rsidR="00E47621">
        <w:rPr>
          <w:rFonts w:eastAsia="Calibri"/>
          <w:sz w:val="24"/>
          <w:szCs w:val="24"/>
          <w:lang w:eastAsia="en-US"/>
        </w:rPr>
        <w:t xml:space="preserve"> от 7 мая 2012 г. </w:t>
      </w:r>
      <w:r w:rsidRPr="0003628D">
        <w:rPr>
          <w:rFonts w:eastAsia="Calibri"/>
          <w:sz w:val="24"/>
          <w:szCs w:val="24"/>
          <w:lang w:eastAsia="en-US"/>
        </w:rPr>
        <w:t>№ 597. В</w:t>
      </w:r>
      <w:r w:rsidRPr="0003628D">
        <w:rPr>
          <w:sz w:val="24"/>
          <w:szCs w:val="24"/>
        </w:rPr>
        <w:t xml:space="preserve"> </w:t>
      </w:r>
      <w:r w:rsidR="00E47621">
        <w:rPr>
          <w:sz w:val="24"/>
          <w:szCs w:val="24"/>
        </w:rPr>
        <w:t>П</w:t>
      </w:r>
      <w:r w:rsidRPr="0003628D">
        <w:rPr>
          <w:sz w:val="24"/>
          <w:szCs w:val="24"/>
        </w:rPr>
        <w:t xml:space="preserve">ослании Федеральному Собранию Российской Федерации от 20 февраля 2019 года </w:t>
      </w:r>
      <w:r w:rsidRPr="0003628D">
        <w:rPr>
          <w:sz w:val="24"/>
          <w:szCs w:val="24"/>
        </w:rPr>
        <w:lastRenderedPageBreak/>
        <w:t>Президент Российской Федерации обращ</w:t>
      </w:r>
      <w:r w:rsidR="00E47621">
        <w:rPr>
          <w:sz w:val="24"/>
          <w:szCs w:val="24"/>
        </w:rPr>
        <w:t>ал</w:t>
      </w:r>
      <w:r w:rsidRPr="0003628D">
        <w:rPr>
          <w:sz w:val="24"/>
          <w:szCs w:val="24"/>
        </w:rPr>
        <w:t xml:space="preserve"> внимание на </w:t>
      </w:r>
      <w:r w:rsidRPr="0003628D">
        <w:rPr>
          <w:rFonts w:eastAsia="Calibri"/>
          <w:sz w:val="24"/>
          <w:szCs w:val="24"/>
        </w:rPr>
        <w:t>необходимость сохранения достигнутого соотношения оплаты труда специалистов образования, здравоохранения, культуры, других бюджетных сфер со средней зар</w:t>
      </w:r>
      <w:r w:rsidR="00E47621">
        <w:rPr>
          <w:rFonts w:eastAsia="Calibri"/>
          <w:sz w:val="24"/>
          <w:szCs w:val="24"/>
        </w:rPr>
        <w:t xml:space="preserve">аботной </w:t>
      </w:r>
      <w:r w:rsidRPr="0003628D">
        <w:rPr>
          <w:rFonts w:eastAsia="Calibri"/>
          <w:sz w:val="24"/>
          <w:szCs w:val="24"/>
        </w:rPr>
        <w:t xml:space="preserve">платой </w:t>
      </w:r>
      <w:r w:rsidR="00E47621">
        <w:rPr>
          <w:rFonts w:eastAsia="Calibri"/>
          <w:sz w:val="24"/>
          <w:szCs w:val="24"/>
        </w:rPr>
        <w:t>в</w:t>
      </w:r>
      <w:r w:rsidRPr="0003628D">
        <w:rPr>
          <w:rFonts w:eastAsia="Calibri"/>
          <w:sz w:val="24"/>
          <w:szCs w:val="24"/>
        </w:rPr>
        <w:t xml:space="preserve"> экономике региона.</w:t>
      </w:r>
    </w:p>
    <w:p w:rsidR="00ED0661" w:rsidRPr="0003628D" w:rsidRDefault="00ED0661" w:rsidP="00ED0661">
      <w:pPr>
        <w:spacing w:line="360" w:lineRule="auto"/>
        <w:ind w:left="0" w:right="-1" w:firstLine="709"/>
        <w:rPr>
          <w:sz w:val="24"/>
          <w:szCs w:val="24"/>
        </w:rPr>
      </w:pPr>
      <w:r w:rsidRPr="0003628D">
        <w:rPr>
          <w:rFonts w:eastAsia="Calibri"/>
          <w:bCs/>
          <w:sz w:val="24"/>
          <w:szCs w:val="24"/>
        </w:rPr>
        <w:t xml:space="preserve">В </w:t>
      </w:r>
      <w:r w:rsidR="00E47621">
        <w:rPr>
          <w:rFonts w:eastAsia="Calibri"/>
          <w:bCs/>
          <w:sz w:val="24"/>
          <w:szCs w:val="24"/>
        </w:rPr>
        <w:t>п</w:t>
      </w:r>
      <w:r w:rsidRPr="0003628D">
        <w:rPr>
          <w:rFonts w:eastAsia="Calibri"/>
          <w:bCs/>
          <w:sz w:val="24"/>
          <w:szCs w:val="24"/>
        </w:rPr>
        <w:t>еречне поручений по реализации Послания Президента</w:t>
      </w:r>
      <w:r w:rsidR="00E47621">
        <w:rPr>
          <w:rFonts w:eastAsia="Calibri"/>
          <w:bCs/>
          <w:sz w:val="24"/>
          <w:szCs w:val="24"/>
        </w:rPr>
        <w:t xml:space="preserve"> Российской Федерации</w:t>
      </w:r>
      <w:r w:rsidRPr="0003628D">
        <w:rPr>
          <w:rFonts w:eastAsia="Calibri"/>
          <w:bCs/>
          <w:sz w:val="24"/>
          <w:szCs w:val="24"/>
        </w:rPr>
        <w:t xml:space="preserve"> Федеральному Собранию, утвержденном Президентом Российской Федерации 27 февраля 2019 г.</w:t>
      </w:r>
      <w:r w:rsidR="00E47621">
        <w:rPr>
          <w:rFonts w:eastAsia="Calibri"/>
          <w:bCs/>
          <w:sz w:val="24"/>
          <w:szCs w:val="24"/>
        </w:rPr>
        <w:t xml:space="preserve"> № </w:t>
      </w:r>
      <w:r w:rsidRPr="0003628D">
        <w:rPr>
          <w:rFonts w:eastAsia="Calibri"/>
          <w:bCs/>
          <w:sz w:val="24"/>
          <w:szCs w:val="24"/>
        </w:rPr>
        <w:t>Пр-294</w:t>
      </w:r>
      <w:r w:rsidR="00E47621">
        <w:rPr>
          <w:rFonts w:eastAsia="Calibri"/>
          <w:bCs/>
          <w:sz w:val="24"/>
          <w:szCs w:val="24"/>
        </w:rPr>
        <w:t>,</w:t>
      </w:r>
      <w:r w:rsidRPr="0003628D">
        <w:rPr>
          <w:rFonts w:eastAsia="Calibri"/>
          <w:bCs/>
          <w:sz w:val="24"/>
          <w:szCs w:val="24"/>
        </w:rPr>
        <w:t xml:space="preserve"> Правительству Российской Федерации поручено </w:t>
      </w:r>
      <w:r w:rsidRPr="0003628D">
        <w:rPr>
          <w:rFonts w:eastAsia="Calibri"/>
          <w:sz w:val="24"/>
          <w:szCs w:val="24"/>
        </w:rPr>
        <w:t>обеспечить контроль за сохранением достигнутого соотношения между уровнем оплаты труда отдельных категорий работников бюджетной сферы и уровнем средней заработной платы в соответствующем регионе. Вместе с тем Минспортом России значения данного показателя в проекте паспорта ГП-13 на 2019</w:t>
      </w:r>
      <w:r w:rsidR="00E47621">
        <w:rPr>
          <w:rFonts w:eastAsia="Calibri"/>
          <w:sz w:val="24"/>
          <w:szCs w:val="24"/>
        </w:rPr>
        <w:t xml:space="preserve"> </w:t>
      </w:r>
      <w:r w:rsidRPr="0003628D">
        <w:rPr>
          <w:rFonts w:eastAsia="Calibri"/>
          <w:sz w:val="24"/>
          <w:szCs w:val="24"/>
        </w:rPr>
        <w:t>-</w:t>
      </w:r>
      <w:r w:rsidR="00E47621">
        <w:rPr>
          <w:rFonts w:eastAsia="Calibri"/>
          <w:sz w:val="24"/>
          <w:szCs w:val="24"/>
        </w:rPr>
        <w:t xml:space="preserve"> </w:t>
      </w:r>
      <w:r w:rsidRPr="0003628D">
        <w:rPr>
          <w:rFonts w:eastAsia="Calibri"/>
          <w:sz w:val="24"/>
          <w:szCs w:val="24"/>
        </w:rPr>
        <w:t>2022 годы не предусмотрены.</w:t>
      </w:r>
    </w:p>
    <w:p w:rsidR="00ED0661" w:rsidRPr="0003628D" w:rsidRDefault="00ED0661" w:rsidP="00ED0661">
      <w:pPr>
        <w:spacing w:line="360" w:lineRule="auto"/>
        <w:ind w:left="0" w:right="-1" w:firstLine="709"/>
        <w:rPr>
          <w:rFonts w:eastAsia="Calibri"/>
          <w:sz w:val="24"/>
          <w:szCs w:val="24"/>
          <w:lang w:eastAsia="en-US"/>
        </w:rPr>
      </w:pPr>
      <w:r w:rsidRPr="0003628D">
        <w:rPr>
          <w:rFonts w:eastAsia="Calibri"/>
          <w:sz w:val="24"/>
          <w:szCs w:val="24"/>
          <w:lang w:eastAsia="en-US"/>
        </w:rPr>
        <w:t>С учетом фактичекского уровня достижения значений в предыдущие годы</w:t>
      </w:r>
      <w:r w:rsidRPr="0003628D">
        <w:rPr>
          <w:rFonts w:eastAsia="Calibri"/>
          <w:b/>
          <w:sz w:val="24"/>
          <w:szCs w:val="24"/>
          <w:lang w:eastAsia="en-US"/>
        </w:rPr>
        <w:t xml:space="preserve"> трудновыполнимыми представляются значения следующих целевых показателей:</w:t>
      </w:r>
    </w:p>
    <w:p w:rsidR="00ED0661" w:rsidRPr="0003628D" w:rsidRDefault="00ED0661" w:rsidP="00ED0661">
      <w:pPr>
        <w:pStyle w:val="af4"/>
        <w:spacing w:line="360" w:lineRule="auto"/>
        <w:ind w:firstLine="709"/>
        <w:jc w:val="both"/>
        <w:rPr>
          <w:rFonts w:ascii="Times New Roman" w:hAnsi="Times New Roman" w:cs="Times New Roman"/>
        </w:rPr>
      </w:pPr>
      <w:r w:rsidRPr="0003628D">
        <w:rPr>
          <w:rFonts w:ascii="Times New Roman" w:hAnsi="Times New Roman" w:cs="Times New Roman"/>
        </w:rPr>
        <w:t>по подпрограмме 4 «Количество созданных высокопроизводительных рабочих мест в организациях, осуществляющих физкультурно-спортивную работу»: в 2019 году – 55 756, в 2020 году – 57 200, в 2021 году – 58 300, в 2022 году – 59 300. Как указывалось ранее, экономические условия в субъектах Российской Федерации не позволяют достичь запланированных значений показателей по итогам предыдущих лет (2017 год: факт 50 307, план – 53 432; 2018 год: факт - 47 800, план - 54 744). При этом проектом паспорта значения данного показателя на 2020</w:t>
      </w:r>
      <w:r w:rsidR="00E47621">
        <w:rPr>
          <w:rFonts w:ascii="Times New Roman" w:hAnsi="Times New Roman" w:cs="Times New Roman"/>
        </w:rPr>
        <w:t xml:space="preserve"> </w:t>
      </w:r>
      <w:r w:rsidRPr="0003628D">
        <w:rPr>
          <w:rFonts w:ascii="Times New Roman" w:hAnsi="Times New Roman" w:cs="Times New Roman"/>
        </w:rPr>
        <w:t>-</w:t>
      </w:r>
      <w:r w:rsidR="00E47621">
        <w:rPr>
          <w:rFonts w:ascii="Times New Roman" w:hAnsi="Times New Roman" w:cs="Times New Roman"/>
        </w:rPr>
        <w:t xml:space="preserve"> </w:t>
      </w:r>
      <w:r w:rsidRPr="0003628D">
        <w:rPr>
          <w:rFonts w:ascii="Times New Roman" w:hAnsi="Times New Roman" w:cs="Times New Roman"/>
        </w:rPr>
        <w:t>2022 годы увеличены по сравнению с действующей редакцией ГП-13;</w:t>
      </w:r>
    </w:p>
    <w:p w:rsidR="00ED0661" w:rsidRPr="0003628D" w:rsidRDefault="00ED0661" w:rsidP="00ED0661">
      <w:pPr>
        <w:pStyle w:val="af4"/>
        <w:spacing w:line="360" w:lineRule="auto"/>
        <w:ind w:firstLine="709"/>
        <w:jc w:val="both"/>
        <w:rPr>
          <w:rFonts w:ascii="Times New Roman" w:hAnsi="Times New Roman" w:cs="Times New Roman"/>
        </w:rPr>
      </w:pPr>
      <w:r w:rsidRPr="0003628D">
        <w:rPr>
          <w:rFonts w:ascii="Times New Roman" w:hAnsi="Times New Roman" w:cs="Times New Roman"/>
        </w:rPr>
        <w:t xml:space="preserve">по подпрограмме 4 «Производительность труда в сфере физической культуры и спорта исходя из численности граждан Российской Федерации, систематически занимающихся физической культурой и спортом, в расчете на одного штатного работника»: в 2019 году – 147 человек, в 2020 году – 150 человек, в 2021 году – 152 человека, в 2022 году – 153 человека. По итогам предыдущих лет </w:t>
      </w:r>
      <w:r w:rsidR="00E47621" w:rsidRPr="0003628D">
        <w:rPr>
          <w:rFonts w:ascii="Times New Roman" w:hAnsi="Times New Roman" w:cs="Times New Roman"/>
        </w:rPr>
        <w:t>установленно</w:t>
      </w:r>
      <w:r w:rsidR="00E47621">
        <w:rPr>
          <w:rFonts w:ascii="Times New Roman" w:hAnsi="Times New Roman" w:cs="Times New Roman"/>
        </w:rPr>
        <w:t>е</w:t>
      </w:r>
      <w:r w:rsidR="00E47621" w:rsidRPr="0003628D">
        <w:rPr>
          <w:rFonts w:ascii="Times New Roman" w:hAnsi="Times New Roman" w:cs="Times New Roman"/>
        </w:rPr>
        <w:t xml:space="preserve"> </w:t>
      </w:r>
      <w:r w:rsidRPr="0003628D">
        <w:rPr>
          <w:rFonts w:ascii="Times New Roman" w:hAnsi="Times New Roman" w:cs="Times New Roman"/>
        </w:rPr>
        <w:t>значение показателя также не было достигнуто и составило: в 2017 году - 133,6 человек, при плане 138,9 человек</w:t>
      </w:r>
      <w:r w:rsidR="00E47621">
        <w:rPr>
          <w:rFonts w:ascii="Times New Roman" w:hAnsi="Times New Roman" w:cs="Times New Roman"/>
        </w:rPr>
        <w:t>а</w:t>
      </w:r>
      <w:r w:rsidRPr="0003628D">
        <w:rPr>
          <w:rFonts w:ascii="Times New Roman" w:hAnsi="Times New Roman" w:cs="Times New Roman"/>
        </w:rPr>
        <w:t>, а 2018 году - 141,4 человека при плане 145,9 человек</w:t>
      </w:r>
      <w:r w:rsidR="00E47621">
        <w:rPr>
          <w:rFonts w:ascii="Times New Roman" w:hAnsi="Times New Roman" w:cs="Times New Roman"/>
        </w:rPr>
        <w:t>а</w:t>
      </w:r>
      <w:r w:rsidRPr="0003628D">
        <w:rPr>
          <w:rFonts w:ascii="Times New Roman" w:hAnsi="Times New Roman" w:cs="Times New Roman"/>
        </w:rPr>
        <w:t>. Проектом паспорта значения данного показателя на 2020</w:t>
      </w:r>
      <w:r w:rsidR="00E47621">
        <w:rPr>
          <w:rFonts w:ascii="Times New Roman" w:hAnsi="Times New Roman" w:cs="Times New Roman"/>
        </w:rPr>
        <w:t xml:space="preserve"> </w:t>
      </w:r>
      <w:r w:rsidRPr="0003628D">
        <w:rPr>
          <w:rFonts w:ascii="Times New Roman" w:hAnsi="Times New Roman" w:cs="Times New Roman"/>
        </w:rPr>
        <w:t>-</w:t>
      </w:r>
      <w:r w:rsidR="00E47621">
        <w:rPr>
          <w:rFonts w:ascii="Times New Roman" w:hAnsi="Times New Roman" w:cs="Times New Roman"/>
        </w:rPr>
        <w:t xml:space="preserve"> </w:t>
      </w:r>
      <w:r w:rsidRPr="0003628D">
        <w:rPr>
          <w:rFonts w:ascii="Times New Roman" w:hAnsi="Times New Roman" w:cs="Times New Roman"/>
        </w:rPr>
        <w:t>2022 годы также увеличены по сравнению с действующей редакцией ГП-13;</w:t>
      </w:r>
    </w:p>
    <w:p w:rsidR="00ED0661" w:rsidRPr="0003628D" w:rsidRDefault="00ED0661" w:rsidP="00ED0661">
      <w:pPr>
        <w:pStyle w:val="af4"/>
        <w:spacing w:line="360" w:lineRule="auto"/>
        <w:ind w:firstLine="709"/>
        <w:jc w:val="both"/>
        <w:rPr>
          <w:rFonts w:ascii="Times New Roman" w:hAnsi="Times New Roman" w:cs="Times New Roman"/>
        </w:rPr>
      </w:pPr>
      <w:r w:rsidRPr="0003628D">
        <w:rPr>
          <w:rFonts w:ascii="Times New Roman" w:hAnsi="Times New Roman" w:cs="Times New Roman"/>
        </w:rPr>
        <w:t>по подпрограмме 1 «Удельный вес социально ориентированных некоммерческих организаций, оказывающих услуги в области физической культуры и спорта, от общего количества организаций, оказывающих услуги в области физической культуры и спорта»: 2019 год – 2,6</w:t>
      </w:r>
      <w:r w:rsidR="00E47621">
        <w:rPr>
          <w:rFonts w:ascii="Times New Roman" w:hAnsi="Times New Roman" w:cs="Times New Roman"/>
        </w:rPr>
        <w:t xml:space="preserve"> </w:t>
      </w:r>
      <w:r w:rsidRPr="0003628D">
        <w:rPr>
          <w:rFonts w:ascii="Times New Roman" w:hAnsi="Times New Roman" w:cs="Times New Roman"/>
        </w:rPr>
        <w:t>%, 2020 год – 2,8</w:t>
      </w:r>
      <w:r w:rsidR="00E47621">
        <w:rPr>
          <w:rFonts w:ascii="Times New Roman" w:hAnsi="Times New Roman" w:cs="Times New Roman"/>
        </w:rPr>
        <w:t xml:space="preserve"> </w:t>
      </w:r>
      <w:r w:rsidRPr="0003628D">
        <w:rPr>
          <w:rFonts w:ascii="Times New Roman" w:hAnsi="Times New Roman" w:cs="Times New Roman"/>
        </w:rPr>
        <w:t>%, 2021 год – 2,9</w:t>
      </w:r>
      <w:r w:rsidR="00E47621">
        <w:rPr>
          <w:rFonts w:ascii="Times New Roman" w:hAnsi="Times New Roman" w:cs="Times New Roman"/>
        </w:rPr>
        <w:t xml:space="preserve"> </w:t>
      </w:r>
      <w:r w:rsidRPr="0003628D">
        <w:rPr>
          <w:rFonts w:ascii="Times New Roman" w:hAnsi="Times New Roman" w:cs="Times New Roman"/>
        </w:rPr>
        <w:t>%, 2022 год – 3,1</w:t>
      </w:r>
      <w:r w:rsidR="00E47621">
        <w:rPr>
          <w:rFonts w:ascii="Times New Roman" w:hAnsi="Times New Roman" w:cs="Times New Roman"/>
        </w:rPr>
        <w:t xml:space="preserve"> </w:t>
      </w:r>
      <w:r w:rsidRPr="0003628D">
        <w:rPr>
          <w:rFonts w:ascii="Times New Roman" w:hAnsi="Times New Roman" w:cs="Times New Roman"/>
        </w:rPr>
        <w:t xml:space="preserve">%. По итогам предыдущих лет </w:t>
      </w:r>
      <w:r w:rsidR="00E47621" w:rsidRPr="0003628D">
        <w:rPr>
          <w:rFonts w:ascii="Times New Roman" w:hAnsi="Times New Roman" w:cs="Times New Roman"/>
        </w:rPr>
        <w:t>установленно</w:t>
      </w:r>
      <w:r w:rsidR="00E47621">
        <w:rPr>
          <w:rFonts w:ascii="Times New Roman" w:hAnsi="Times New Roman" w:cs="Times New Roman"/>
        </w:rPr>
        <w:t xml:space="preserve">е </w:t>
      </w:r>
      <w:r w:rsidRPr="0003628D">
        <w:rPr>
          <w:rFonts w:ascii="Times New Roman" w:hAnsi="Times New Roman" w:cs="Times New Roman"/>
        </w:rPr>
        <w:t>значение показателя также не было достигнуто и составило: в</w:t>
      </w:r>
      <w:r w:rsidRPr="0003628D">
        <w:rPr>
          <w:rFonts w:ascii="Times New Roman" w:hAnsi="Times New Roman" w:cs="Times New Roman"/>
          <w:color w:val="FF0000"/>
        </w:rPr>
        <w:t xml:space="preserve"> </w:t>
      </w:r>
      <w:r w:rsidRPr="0003628D">
        <w:rPr>
          <w:rFonts w:ascii="Times New Roman" w:hAnsi="Times New Roman" w:cs="Times New Roman"/>
        </w:rPr>
        <w:t>2017 году – 1,7</w:t>
      </w:r>
      <w:r w:rsidR="00E47621">
        <w:rPr>
          <w:rFonts w:ascii="Times New Roman" w:hAnsi="Times New Roman" w:cs="Times New Roman"/>
        </w:rPr>
        <w:t xml:space="preserve"> </w:t>
      </w:r>
      <w:r w:rsidRPr="0003628D">
        <w:rPr>
          <w:rFonts w:ascii="Times New Roman" w:hAnsi="Times New Roman" w:cs="Times New Roman"/>
        </w:rPr>
        <w:t>% при плане 2,3</w:t>
      </w:r>
      <w:r w:rsidR="00E47621">
        <w:rPr>
          <w:rFonts w:ascii="Times New Roman" w:hAnsi="Times New Roman" w:cs="Times New Roman"/>
        </w:rPr>
        <w:t xml:space="preserve"> </w:t>
      </w:r>
      <w:r w:rsidRPr="0003628D">
        <w:rPr>
          <w:rFonts w:ascii="Times New Roman" w:hAnsi="Times New Roman" w:cs="Times New Roman"/>
        </w:rPr>
        <w:t>%, а 2018 году – 1,7</w:t>
      </w:r>
      <w:r w:rsidR="00E47621">
        <w:rPr>
          <w:rFonts w:ascii="Times New Roman" w:hAnsi="Times New Roman" w:cs="Times New Roman"/>
        </w:rPr>
        <w:t xml:space="preserve"> %</w:t>
      </w:r>
      <w:r w:rsidRPr="0003628D">
        <w:rPr>
          <w:rFonts w:ascii="Times New Roman" w:hAnsi="Times New Roman" w:cs="Times New Roman"/>
        </w:rPr>
        <w:t xml:space="preserve"> при плане 2,5</w:t>
      </w:r>
      <w:r w:rsidR="00E47621">
        <w:rPr>
          <w:rFonts w:ascii="Times New Roman" w:hAnsi="Times New Roman" w:cs="Times New Roman"/>
        </w:rPr>
        <w:t xml:space="preserve"> </w:t>
      </w:r>
      <w:r w:rsidRPr="0003628D">
        <w:rPr>
          <w:rFonts w:ascii="Times New Roman" w:hAnsi="Times New Roman" w:cs="Times New Roman"/>
        </w:rPr>
        <w:t xml:space="preserve">%. </w:t>
      </w:r>
      <w:r w:rsidRPr="0003628D">
        <w:rPr>
          <w:rFonts w:ascii="Times New Roman" w:hAnsi="Times New Roman" w:cs="Times New Roman"/>
        </w:rPr>
        <w:lastRenderedPageBreak/>
        <w:t>Проектом паспорта предусмотрено увеличение плановых значений данного показателя на 2020</w:t>
      </w:r>
      <w:r w:rsidR="00E47621">
        <w:rPr>
          <w:rFonts w:ascii="Times New Roman" w:hAnsi="Times New Roman" w:cs="Times New Roman"/>
        </w:rPr>
        <w:t xml:space="preserve"> </w:t>
      </w:r>
      <w:r w:rsidRPr="0003628D">
        <w:rPr>
          <w:rFonts w:ascii="Times New Roman" w:hAnsi="Times New Roman" w:cs="Times New Roman"/>
        </w:rPr>
        <w:t>-</w:t>
      </w:r>
      <w:r w:rsidR="00E47621">
        <w:rPr>
          <w:rFonts w:ascii="Times New Roman" w:hAnsi="Times New Roman" w:cs="Times New Roman"/>
        </w:rPr>
        <w:t xml:space="preserve"> </w:t>
      </w:r>
      <w:r w:rsidRPr="0003628D">
        <w:rPr>
          <w:rFonts w:ascii="Times New Roman" w:hAnsi="Times New Roman" w:cs="Times New Roman"/>
        </w:rPr>
        <w:t>2022 годы по сравнению с действующей редакцией ГП-13.</w:t>
      </w:r>
    </w:p>
    <w:p w:rsidR="00ED0661" w:rsidRPr="0003628D" w:rsidRDefault="00ED0661" w:rsidP="00ED0661">
      <w:pPr>
        <w:pStyle w:val="af4"/>
        <w:spacing w:line="360" w:lineRule="auto"/>
        <w:ind w:firstLine="709"/>
        <w:jc w:val="both"/>
        <w:rPr>
          <w:rFonts w:ascii="Times New Roman" w:hAnsi="Times New Roman" w:cs="Times New Roman"/>
          <w:b/>
        </w:rPr>
      </w:pPr>
      <w:r w:rsidRPr="0003628D">
        <w:rPr>
          <w:rFonts w:ascii="Times New Roman" w:hAnsi="Times New Roman" w:cs="Times New Roman"/>
        </w:rPr>
        <w:t xml:space="preserve">Кроме того, </w:t>
      </w:r>
      <w:r w:rsidRPr="0003628D">
        <w:rPr>
          <w:rFonts w:ascii="Times New Roman" w:hAnsi="Times New Roman" w:cs="Times New Roman"/>
          <w:b/>
        </w:rPr>
        <w:t xml:space="preserve">существует вероятность недостижения плановых значений </w:t>
      </w:r>
      <w:r w:rsidR="00E47621">
        <w:rPr>
          <w:rFonts w:ascii="Times New Roman" w:hAnsi="Times New Roman" w:cs="Times New Roman"/>
          <w:b/>
        </w:rPr>
        <w:t>2</w:t>
      </w:r>
      <w:r w:rsidRPr="0003628D">
        <w:rPr>
          <w:rFonts w:ascii="Times New Roman" w:hAnsi="Times New Roman" w:cs="Times New Roman"/>
          <w:b/>
        </w:rPr>
        <w:t xml:space="preserve"> показателей ФЦП:</w:t>
      </w:r>
    </w:p>
    <w:p w:rsidR="00ED0661" w:rsidRPr="0003628D" w:rsidRDefault="00ED0661" w:rsidP="00ED0661">
      <w:pPr>
        <w:pStyle w:val="af4"/>
        <w:spacing w:line="360" w:lineRule="auto"/>
        <w:ind w:firstLine="709"/>
        <w:jc w:val="both"/>
        <w:rPr>
          <w:rFonts w:ascii="Times New Roman" w:hAnsi="Times New Roman" w:cs="Times New Roman"/>
        </w:rPr>
      </w:pPr>
      <w:r w:rsidRPr="0003628D">
        <w:rPr>
          <w:rFonts w:ascii="Times New Roman" w:hAnsi="Times New Roman" w:cs="Times New Roman"/>
        </w:rPr>
        <w:t xml:space="preserve"> «Количество созданных в рамках Программы объектов для массового спорта в Республике Крым и г. Севастополе (нарастающим итогом)» </w:t>
      </w:r>
      <w:r w:rsidR="00E47621">
        <w:rPr>
          <w:rFonts w:ascii="Times New Roman" w:hAnsi="Times New Roman" w:cs="Times New Roman"/>
        </w:rPr>
        <w:t>(</w:t>
      </w:r>
      <w:r w:rsidRPr="0003628D">
        <w:rPr>
          <w:rFonts w:ascii="Times New Roman" w:hAnsi="Times New Roman" w:cs="Times New Roman"/>
        </w:rPr>
        <w:t>план 2020 года - 7 единиц</w:t>
      </w:r>
      <w:r w:rsidR="00E47621">
        <w:rPr>
          <w:rFonts w:ascii="Times New Roman" w:hAnsi="Times New Roman" w:cs="Times New Roman"/>
        </w:rPr>
        <w:t>)</w:t>
      </w:r>
      <w:r w:rsidRPr="0003628D">
        <w:rPr>
          <w:rFonts w:ascii="Times New Roman" w:hAnsi="Times New Roman" w:cs="Times New Roman"/>
        </w:rPr>
        <w:t>. Согласно информации Минспорта России прогнозируемые сроки завершения реконструкции объектов массового спорта в Республике Крым и г. Севастополе – 2021 год. Минспорт России полагает целесообразным перенести реализацию указанного мероприятия из ФЦП в непрограммную часть ФАИП с уч</w:t>
      </w:r>
      <w:r w:rsidR="00E47621">
        <w:rPr>
          <w:rFonts w:ascii="Times New Roman" w:hAnsi="Times New Roman" w:cs="Times New Roman"/>
        </w:rPr>
        <w:t>е</w:t>
      </w:r>
      <w:r w:rsidRPr="0003628D">
        <w:rPr>
          <w:rFonts w:ascii="Times New Roman" w:hAnsi="Times New Roman" w:cs="Times New Roman"/>
        </w:rPr>
        <w:t xml:space="preserve">том предусмотренных на данное мероприятие бюджетных лимитов. Соответствующее письмо было направлено в Правительство Российской Федерации 9 августа 2019 </w:t>
      </w:r>
      <w:r w:rsidR="00E47621">
        <w:rPr>
          <w:rFonts w:ascii="Times New Roman" w:hAnsi="Times New Roman" w:cs="Times New Roman"/>
        </w:rPr>
        <w:t>г.</w:t>
      </w:r>
      <w:r w:rsidRPr="0003628D">
        <w:rPr>
          <w:rFonts w:ascii="Times New Roman" w:hAnsi="Times New Roman" w:cs="Times New Roman"/>
        </w:rPr>
        <w:t xml:space="preserve"> № МТ-07-04/6955.</w:t>
      </w:r>
    </w:p>
    <w:p w:rsidR="00ED0661" w:rsidRPr="0003628D" w:rsidRDefault="00ED0661" w:rsidP="00ED0661">
      <w:pPr>
        <w:pStyle w:val="af4"/>
        <w:spacing w:line="360" w:lineRule="auto"/>
        <w:ind w:firstLine="709"/>
        <w:jc w:val="both"/>
        <w:rPr>
          <w:rFonts w:ascii="Times New Roman" w:hAnsi="Times New Roman" w:cs="Times New Roman"/>
        </w:rPr>
      </w:pPr>
      <w:r w:rsidRPr="0003628D">
        <w:rPr>
          <w:rFonts w:ascii="Times New Roman" w:hAnsi="Times New Roman" w:cs="Times New Roman"/>
        </w:rPr>
        <w:t xml:space="preserve"> «Количество комплектов спортивных площадок для занятий физической культурой в Республике Крым и г. Севастополе (нарастающим итогом)» </w:t>
      </w:r>
      <w:r w:rsidR="00E47621">
        <w:rPr>
          <w:rFonts w:ascii="Times New Roman" w:hAnsi="Times New Roman" w:cs="Times New Roman"/>
        </w:rPr>
        <w:t>(</w:t>
      </w:r>
      <w:r w:rsidRPr="0003628D">
        <w:rPr>
          <w:rFonts w:ascii="Times New Roman" w:hAnsi="Times New Roman" w:cs="Times New Roman"/>
        </w:rPr>
        <w:t>план 2020 года - 340 единиц</w:t>
      </w:r>
      <w:r w:rsidR="00E47621">
        <w:rPr>
          <w:rFonts w:ascii="Times New Roman" w:hAnsi="Times New Roman" w:cs="Times New Roman"/>
        </w:rPr>
        <w:t>)</w:t>
      </w:r>
      <w:r w:rsidRPr="0003628D">
        <w:rPr>
          <w:rFonts w:ascii="Times New Roman" w:hAnsi="Times New Roman" w:cs="Times New Roman"/>
        </w:rPr>
        <w:t xml:space="preserve">. Данные субъекты Российской Федерации проинформировали Минспорт России о том, что в рамках их региональных программ выделяется достаточно бюджетных средств для создания малых придворовых площадок. В </w:t>
      </w:r>
      <w:r w:rsidR="00E47621">
        <w:rPr>
          <w:rFonts w:ascii="Times New Roman" w:hAnsi="Times New Roman" w:cs="Times New Roman"/>
        </w:rPr>
        <w:t>этой связи</w:t>
      </w:r>
      <w:r w:rsidRPr="0003628D">
        <w:rPr>
          <w:rFonts w:ascii="Times New Roman" w:hAnsi="Times New Roman" w:cs="Times New Roman"/>
        </w:rPr>
        <w:t xml:space="preserve"> за счет средств федерального бюджета планиру</w:t>
      </w:r>
      <w:r w:rsidR="00E47621">
        <w:rPr>
          <w:rFonts w:ascii="Times New Roman" w:hAnsi="Times New Roman" w:cs="Times New Roman"/>
        </w:rPr>
        <w:t>ю</w:t>
      </w:r>
      <w:r w:rsidRPr="0003628D">
        <w:rPr>
          <w:rFonts w:ascii="Times New Roman" w:hAnsi="Times New Roman" w:cs="Times New Roman"/>
        </w:rPr>
        <w:t>тся закупка и монтаж укрупненных комплексных площадок, что приведет к снижению отчетного количества комплектов спортивных площадок для занятий физической культурой.</w:t>
      </w:r>
    </w:p>
    <w:p w:rsidR="00ED0661" w:rsidRPr="0003628D" w:rsidRDefault="00ED0661" w:rsidP="00ED0661">
      <w:pPr>
        <w:spacing w:line="360" w:lineRule="auto"/>
        <w:ind w:left="0" w:right="-1" w:firstLine="709"/>
        <w:rPr>
          <w:rFonts w:eastAsia="Calibri"/>
          <w:sz w:val="24"/>
          <w:szCs w:val="24"/>
          <w:lang w:eastAsia="en-US"/>
        </w:rPr>
      </w:pPr>
      <w:r w:rsidRPr="0003628D">
        <w:rPr>
          <w:rFonts w:eastAsia="Calibri"/>
          <w:b/>
          <w:sz w:val="24"/>
          <w:szCs w:val="24"/>
          <w:lang w:eastAsia="en-US"/>
        </w:rPr>
        <w:t>13.5.3.</w:t>
      </w:r>
      <w:r w:rsidRPr="0003628D">
        <w:rPr>
          <w:rFonts w:eastAsia="Calibri"/>
          <w:sz w:val="24"/>
          <w:szCs w:val="24"/>
          <w:lang w:eastAsia="en-US"/>
        </w:rPr>
        <w:t xml:space="preserve"> Н</w:t>
      </w:r>
      <w:r w:rsidRPr="0003628D">
        <w:rPr>
          <w:sz w:val="24"/>
          <w:szCs w:val="24"/>
        </w:rPr>
        <w:t>овых (уточненных) целевых показателей (индикаторов) госпрограммы проектом паспорта ГП-13 не предусмотрено.</w:t>
      </w:r>
    </w:p>
    <w:p w:rsidR="00ED0661" w:rsidRPr="0003628D" w:rsidRDefault="00ED0661" w:rsidP="00ED0661">
      <w:pPr>
        <w:pStyle w:val="af9"/>
        <w:spacing w:line="360" w:lineRule="auto"/>
        <w:rPr>
          <w:szCs w:val="24"/>
        </w:rPr>
      </w:pPr>
      <w:r w:rsidRPr="0003628D">
        <w:rPr>
          <w:rFonts w:eastAsia="Calibri"/>
          <w:b/>
          <w:szCs w:val="24"/>
          <w:lang w:eastAsia="en-US"/>
        </w:rPr>
        <w:t xml:space="preserve">13.6. </w:t>
      </w:r>
      <w:r w:rsidRPr="0003628D">
        <w:rPr>
          <w:rFonts w:eastAsia="Calibri"/>
          <w:szCs w:val="24"/>
          <w:lang w:eastAsia="en-US"/>
        </w:rPr>
        <w:t>П</w:t>
      </w:r>
      <w:r w:rsidRPr="0003628D">
        <w:rPr>
          <w:szCs w:val="24"/>
        </w:rPr>
        <w:t>роектом паспорта ГП-13 по сравнению с действующей редакцией ГП-13 предусмотрено</w:t>
      </w:r>
      <w:r w:rsidRPr="0003628D">
        <w:rPr>
          <w:rFonts w:eastAsia="Calibri"/>
          <w:b/>
          <w:szCs w:val="24"/>
          <w:lang w:eastAsia="en-US"/>
        </w:rPr>
        <w:t xml:space="preserve"> уменьшение количества показателей</w:t>
      </w:r>
      <w:r w:rsidRPr="0003628D">
        <w:rPr>
          <w:rFonts w:eastAsia="Calibri"/>
          <w:szCs w:val="24"/>
          <w:lang w:eastAsia="en-US"/>
        </w:rPr>
        <w:t xml:space="preserve"> (индикаторов)</w:t>
      </w:r>
      <w:r w:rsidR="00E47621">
        <w:rPr>
          <w:rFonts w:eastAsia="Calibri"/>
          <w:szCs w:val="24"/>
          <w:lang w:eastAsia="en-US"/>
        </w:rPr>
        <w:t>,</w:t>
      </w:r>
      <w:r w:rsidRPr="0003628D">
        <w:rPr>
          <w:rFonts w:eastAsia="Calibri"/>
          <w:szCs w:val="24"/>
          <w:lang w:eastAsia="en-US"/>
        </w:rPr>
        <w:t xml:space="preserve"> по которым установлены плановые показатели, до 24</w:t>
      </w:r>
      <w:r w:rsidRPr="0003628D">
        <w:rPr>
          <w:rFonts w:eastAsia="Calibri"/>
          <w:b/>
          <w:szCs w:val="24"/>
          <w:lang w:eastAsia="en-US"/>
        </w:rPr>
        <w:t xml:space="preserve"> </w:t>
      </w:r>
      <w:r w:rsidRPr="0003628D">
        <w:rPr>
          <w:rFonts w:eastAsia="Calibri"/>
          <w:szCs w:val="24"/>
          <w:lang w:eastAsia="en-US"/>
        </w:rPr>
        <w:t>к 2022 году (</w:t>
      </w:r>
      <w:r w:rsidRPr="0003628D">
        <w:rPr>
          <w:szCs w:val="24"/>
        </w:rPr>
        <w:t xml:space="preserve">в 2019 году - 45 показателей (индикаторов), в 2020 году - 45, в 2021 году - 24). При этом </w:t>
      </w:r>
      <w:r w:rsidRPr="0003628D">
        <w:rPr>
          <w:rFonts w:eastAsia="Calibri"/>
          <w:szCs w:val="24"/>
          <w:lang w:eastAsia="en-US"/>
        </w:rPr>
        <w:t xml:space="preserve">законопроектом </w:t>
      </w:r>
      <w:r w:rsidRPr="0003628D">
        <w:rPr>
          <w:rFonts w:eastAsia="Calibri"/>
          <w:b/>
          <w:szCs w:val="24"/>
          <w:lang w:eastAsia="en-US"/>
        </w:rPr>
        <w:t>уменьшаются бюджетные ассигнования на 2020 год, в 2021 году</w:t>
      </w:r>
      <w:r w:rsidRPr="0003628D">
        <w:rPr>
          <w:rFonts w:eastAsia="Calibri"/>
          <w:szCs w:val="24"/>
          <w:lang w:eastAsia="en-US"/>
        </w:rPr>
        <w:t xml:space="preserve"> бюджетные ассигнования на реализацию ГП-13 </w:t>
      </w:r>
      <w:r w:rsidRPr="0003628D">
        <w:rPr>
          <w:rFonts w:eastAsia="Calibri"/>
          <w:b/>
          <w:szCs w:val="24"/>
          <w:lang w:eastAsia="en-US"/>
        </w:rPr>
        <w:t xml:space="preserve">уменьшаются </w:t>
      </w:r>
      <w:r w:rsidRPr="0003628D">
        <w:rPr>
          <w:rFonts w:eastAsia="Calibri"/>
          <w:szCs w:val="24"/>
          <w:lang w:eastAsia="en-US"/>
        </w:rPr>
        <w:t>по сравнению с 2020 годом на 8 965,3 млн. рублей</w:t>
      </w:r>
      <w:r w:rsidR="002B092F" w:rsidRPr="0003628D">
        <w:rPr>
          <w:rFonts w:eastAsia="Calibri"/>
          <w:szCs w:val="24"/>
          <w:lang w:eastAsia="en-US"/>
        </w:rPr>
        <w:t xml:space="preserve"> </w:t>
      </w:r>
      <w:r w:rsidRPr="0003628D">
        <w:rPr>
          <w:rFonts w:eastAsia="Calibri"/>
          <w:szCs w:val="24"/>
          <w:lang w:eastAsia="en-US"/>
        </w:rPr>
        <w:t>(-</w:t>
      </w:r>
      <w:r w:rsidR="00E47621">
        <w:rPr>
          <w:rFonts w:eastAsia="Calibri"/>
          <w:szCs w:val="24"/>
          <w:lang w:eastAsia="en-US"/>
        </w:rPr>
        <w:t>)</w:t>
      </w:r>
      <w:r w:rsidRPr="0003628D">
        <w:rPr>
          <w:rFonts w:eastAsia="Calibri"/>
          <w:szCs w:val="24"/>
          <w:lang w:eastAsia="en-US"/>
        </w:rPr>
        <w:t>13,7 %), в 2022 году - на 5 767,9 млн. рублей (-</w:t>
      </w:r>
      <w:r w:rsidR="00E47621">
        <w:rPr>
          <w:rFonts w:eastAsia="Calibri"/>
          <w:szCs w:val="24"/>
          <w:lang w:eastAsia="en-US"/>
        </w:rPr>
        <w:t>)</w:t>
      </w:r>
      <w:r w:rsidRPr="0003628D">
        <w:rPr>
          <w:rFonts w:eastAsia="Calibri"/>
          <w:szCs w:val="24"/>
          <w:lang w:eastAsia="en-US"/>
        </w:rPr>
        <w:t>8,8 %).</w:t>
      </w:r>
    </w:p>
    <w:p w:rsidR="00D60B66" w:rsidRPr="0003628D" w:rsidRDefault="00ED0661" w:rsidP="00ED0661">
      <w:pPr>
        <w:pStyle w:val="af9"/>
        <w:spacing w:after="0" w:line="360" w:lineRule="auto"/>
        <w:rPr>
          <w:szCs w:val="24"/>
        </w:rPr>
      </w:pPr>
      <w:r w:rsidRPr="0003628D">
        <w:rPr>
          <w:szCs w:val="24"/>
        </w:rPr>
        <w:t>Динамика показателей (индикаторов) по госпрограмме и подпрограммам представлена в следующей таблице.</w:t>
      </w:r>
      <w:r w:rsidR="00D60B66" w:rsidRPr="0003628D">
        <w:rPr>
          <w:szCs w:val="24"/>
        </w:rPr>
        <w:br w:type="page"/>
      </w:r>
    </w:p>
    <w:p w:rsidR="00ED0661" w:rsidRPr="0003628D" w:rsidRDefault="00ED0661" w:rsidP="00ED0661">
      <w:pPr>
        <w:pStyle w:val="af9"/>
        <w:spacing w:after="0" w:line="360" w:lineRule="auto"/>
        <w:rPr>
          <w:szCs w:val="24"/>
        </w:rPr>
      </w:pPr>
    </w:p>
    <w:tbl>
      <w:tblPr>
        <w:tblW w:w="5092" w:type="pct"/>
        <w:tblInd w:w="-176" w:type="dxa"/>
        <w:tblLayout w:type="fixed"/>
        <w:tblLook w:val="04A0" w:firstRow="1" w:lastRow="0" w:firstColumn="1" w:lastColumn="0" w:noHBand="0" w:noVBand="1"/>
      </w:tblPr>
      <w:tblGrid>
        <w:gridCol w:w="2051"/>
        <w:gridCol w:w="887"/>
        <w:gridCol w:w="760"/>
        <w:gridCol w:w="838"/>
        <w:gridCol w:w="856"/>
        <w:gridCol w:w="688"/>
        <w:gridCol w:w="977"/>
        <w:gridCol w:w="828"/>
        <w:gridCol w:w="893"/>
        <w:gridCol w:w="969"/>
      </w:tblGrid>
      <w:tr w:rsidR="00FE6DCE" w:rsidRPr="0003628D" w:rsidTr="00FE6DCE">
        <w:trPr>
          <w:tblHeader/>
        </w:trPr>
        <w:tc>
          <w:tcPr>
            <w:tcW w:w="1052" w:type="pct"/>
            <w:vMerge w:val="restart"/>
            <w:tcBorders>
              <w:top w:val="single" w:sz="4" w:space="0" w:color="auto"/>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djustRightInd/>
              <w:spacing w:line="240" w:lineRule="auto"/>
              <w:ind w:left="0" w:right="0" w:firstLine="0"/>
              <w:jc w:val="center"/>
              <w:rPr>
                <w:sz w:val="16"/>
                <w:szCs w:val="16"/>
                <w:lang w:eastAsia="en-US"/>
              </w:rPr>
            </w:pPr>
            <w:r w:rsidRPr="0003628D">
              <w:rPr>
                <w:sz w:val="16"/>
                <w:szCs w:val="16"/>
                <w:lang w:eastAsia="en-US"/>
              </w:rPr>
              <w:t>Наименование</w:t>
            </w:r>
          </w:p>
        </w:tc>
        <w:tc>
          <w:tcPr>
            <w:tcW w:w="455" w:type="pct"/>
            <w:vMerge w:val="restart"/>
            <w:tcBorders>
              <w:top w:val="single" w:sz="4" w:space="0" w:color="auto"/>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djustRightInd/>
              <w:spacing w:line="240" w:lineRule="auto"/>
              <w:ind w:left="0" w:right="0" w:firstLine="0"/>
              <w:jc w:val="center"/>
              <w:rPr>
                <w:sz w:val="16"/>
                <w:szCs w:val="16"/>
                <w:lang w:eastAsia="en-US"/>
              </w:rPr>
            </w:pPr>
            <w:r w:rsidRPr="0003628D">
              <w:rPr>
                <w:sz w:val="16"/>
                <w:szCs w:val="16"/>
                <w:lang w:eastAsia="en-US"/>
              </w:rPr>
              <w:t>Объем бюджет-ных ассигно-ваний* (млн. рублей)</w:t>
            </w:r>
          </w:p>
        </w:tc>
        <w:tc>
          <w:tcPr>
            <w:tcW w:w="390" w:type="pct"/>
            <w:vMerge w:val="restart"/>
            <w:tcBorders>
              <w:top w:val="single" w:sz="4" w:space="0" w:color="auto"/>
              <w:left w:val="nil"/>
              <w:right w:val="single" w:sz="4" w:space="0" w:color="auto"/>
            </w:tcBorders>
            <w:vAlign w:val="center"/>
            <w:hideMark/>
          </w:tcPr>
          <w:p w:rsidR="00FE6DCE" w:rsidRPr="0003628D" w:rsidRDefault="00FE6DCE" w:rsidP="00EA6AF2">
            <w:pPr>
              <w:spacing w:line="240" w:lineRule="auto"/>
              <w:ind w:left="0" w:right="0"/>
              <w:jc w:val="center"/>
              <w:rPr>
                <w:sz w:val="16"/>
                <w:szCs w:val="16"/>
                <w:lang w:eastAsia="en-US"/>
              </w:rPr>
            </w:pPr>
            <w:r w:rsidRPr="0003628D">
              <w:rPr>
                <w:sz w:val="16"/>
                <w:szCs w:val="16"/>
                <w:lang w:eastAsia="en-US"/>
              </w:rPr>
              <w:t>В</w:t>
            </w:r>
            <w:r>
              <w:rPr>
                <w:sz w:val="16"/>
                <w:szCs w:val="16"/>
                <w:lang w:eastAsia="en-US"/>
              </w:rPr>
              <w:t>В</w:t>
            </w:r>
            <w:r w:rsidRPr="0003628D">
              <w:rPr>
                <w:sz w:val="16"/>
                <w:szCs w:val="16"/>
                <w:lang w:eastAsia="en-US"/>
              </w:rPr>
              <w:t xml:space="preserve">сего показа-телей </w:t>
            </w:r>
          </w:p>
        </w:tc>
        <w:tc>
          <w:tcPr>
            <w:tcW w:w="1723" w:type="pct"/>
            <w:gridSpan w:val="4"/>
            <w:tcBorders>
              <w:top w:val="single" w:sz="4" w:space="0" w:color="auto"/>
              <w:left w:val="nil"/>
              <w:bottom w:val="single" w:sz="4" w:space="0" w:color="auto"/>
              <w:right w:val="single" w:sz="4" w:space="0" w:color="auto"/>
            </w:tcBorders>
            <w:vAlign w:val="center"/>
          </w:tcPr>
          <w:p w:rsidR="00FE6DCE" w:rsidRPr="0003628D" w:rsidRDefault="00FE6DCE" w:rsidP="00EA6AF2">
            <w:pPr>
              <w:overflowPunct/>
              <w:autoSpaceDE/>
              <w:adjustRightInd/>
              <w:spacing w:line="240" w:lineRule="auto"/>
              <w:ind w:left="0" w:right="0" w:firstLine="0"/>
              <w:jc w:val="center"/>
              <w:rPr>
                <w:sz w:val="16"/>
                <w:szCs w:val="16"/>
                <w:lang w:eastAsia="en-US"/>
              </w:rPr>
            </w:pPr>
            <w:r w:rsidRPr="0003628D">
              <w:rPr>
                <w:sz w:val="16"/>
                <w:szCs w:val="16"/>
                <w:lang w:eastAsia="en-US"/>
              </w:rPr>
              <w:t>Количество показателей, значения которых по сравнению с предыдущим годом</w:t>
            </w:r>
          </w:p>
        </w:tc>
        <w:tc>
          <w:tcPr>
            <w:tcW w:w="425" w:type="pct"/>
            <w:vMerge w:val="restart"/>
            <w:tcBorders>
              <w:top w:val="single" w:sz="4" w:space="0" w:color="auto"/>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djustRightInd/>
              <w:spacing w:line="240" w:lineRule="auto"/>
              <w:ind w:left="0" w:right="0" w:firstLine="0"/>
              <w:jc w:val="center"/>
              <w:rPr>
                <w:sz w:val="16"/>
                <w:szCs w:val="16"/>
                <w:lang w:eastAsia="en-US"/>
              </w:rPr>
            </w:pPr>
            <w:r w:rsidRPr="0003628D">
              <w:rPr>
                <w:sz w:val="16"/>
                <w:szCs w:val="16"/>
                <w:lang w:eastAsia="en-US"/>
              </w:rPr>
              <w:t xml:space="preserve">Прекра-щают действие </w:t>
            </w:r>
          </w:p>
        </w:tc>
        <w:tc>
          <w:tcPr>
            <w:tcW w:w="955" w:type="pct"/>
            <w:gridSpan w:val="2"/>
            <w:tcBorders>
              <w:top w:val="single" w:sz="4" w:space="0" w:color="auto"/>
              <w:left w:val="nil"/>
              <w:bottom w:val="single" w:sz="4" w:space="0" w:color="auto"/>
              <w:right w:val="single" w:sz="4" w:space="0" w:color="auto"/>
            </w:tcBorders>
            <w:vAlign w:val="center"/>
            <w:hideMark/>
          </w:tcPr>
          <w:p w:rsidR="00FE6DCE" w:rsidRPr="0003628D" w:rsidRDefault="00FE6DCE" w:rsidP="00EA6AF2">
            <w:pPr>
              <w:overflowPunct/>
              <w:autoSpaceDE/>
              <w:adjustRightInd/>
              <w:spacing w:line="240" w:lineRule="auto"/>
              <w:ind w:left="0" w:right="0" w:firstLine="0"/>
              <w:jc w:val="center"/>
              <w:rPr>
                <w:sz w:val="16"/>
                <w:szCs w:val="16"/>
                <w:lang w:eastAsia="en-US"/>
              </w:rPr>
            </w:pPr>
            <w:r w:rsidRPr="0003628D">
              <w:rPr>
                <w:sz w:val="16"/>
                <w:szCs w:val="16"/>
                <w:lang w:eastAsia="en-US"/>
              </w:rPr>
              <w:t>Отклонение от  предыдущего года</w:t>
            </w:r>
          </w:p>
        </w:tc>
      </w:tr>
      <w:tr w:rsidR="00FE6DCE" w:rsidRPr="0003628D" w:rsidTr="00FE6DCE">
        <w:trPr>
          <w:trHeight w:val="920"/>
          <w:tblHeader/>
        </w:trPr>
        <w:tc>
          <w:tcPr>
            <w:tcW w:w="1052" w:type="pct"/>
            <w:vMerge/>
            <w:tcBorders>
              <w:top w:val="single" w:sz="4" w:space="0" w:color="auto"/>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utoSpaceDN/>
              <w:adjustRightInd/>
              <w:spacing w:line="240" w:lineRule="auto"/>
              <w:ind w:left="0" w:right="0" w:firstLine="0"/>
              <w:jc w:val="left"/>
              <w:rPr>
                <w:sz w:val="16"/>
                <w:szCs w:val="16"/>
                <w:lang w:eastAsia="en-US"/>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utoSpaceDN/>
              <w:adjustRightInd/>
              <w:spacing w:line="240" w:lineRule="auto"/>
              <w:ind w:left="0" w:right="0" w:firstLine="0"/>
              <w:jc w:val="left"/>
              <w:rPr>
                <w:sz w:val="16"/>
                <w:szCs w:val="16"/>
                <w:lang w:eastAsia="en-US"/>
              </w:rPr>
            </w:pPr>
          </w:p>
        </w:tc>
        <w:tc>
          <w:tcPr>
            <w:tcW w:w="390" w:type="pct"/>
            <w:vMerge/>
            <w:tcBorders>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djustRightInd/>
              <w:spacing w:line="240" w:lineRule="auto"/>
              <w:ind w:left="0" w:right="0" w:firstLine="0"/>
              <w:jc w:val="center"/>
              <w:rPr>
                <w:sz w:val="16"/>
                <w:szCs w:val="16"/>
                <w:lang w:eastAsia="en-US"/>
              </w:rPr>
            </w:pPr>
          </w:p>
        </w:tc>
        <w:tc>
          <w:tcPr>
            <w:tcW w:w="430" w:type="pct"/>
            <w:tcBorders>
              <w:top w:val="nil"/>
              <w:left w:val="single" w:sz="4" w:space="0" w:color="auto"/>
              <w:bottom w:val="single" w:sz="4" w:space="0" w:color="auto"/>
              <w:right w:val="single" w:sz="4" w:space="0" w:color="auto"/>
            </w:tcBorders>
            <w:vAlign w:val="center"/>
            <w:hideMark/>
          </w:tcPr>
          <w:p w:rsidR="00FE6DCE" w:rsidRPr="0003628D" w:rsidRDefault="00FE6DCE" w:rsidP="00FE6DCE">
            <w:pPr>
              <w:overflowPunct/>
              <w:autoSpaceDE/>
              <w:adjustRightInd/>
              <w:spacing w:line="240" w:lineRule="auto"/>
              <w:ind w:left="0" w:right="0" w:firstLine="0"/>
              <w:jc w:val="center"/>
              <w:rPr>
                <w:sz w:val="16"/>
                <w:szCs w:val="16"/>
                <w:lang w:eastAsia="en-US"/>
              </w:rPr>
            </w:pPr>
            <w:r>
              <w:rPr>
                <w:sz w:val="16"/>
                <w:szCs w:val="16"/>
                <w:lang w:eastAsia="en-US"/>
              </w:rPr>
              <w:t>у</w:t>
            </w:r>
            <w:r w:rsidRPr="0003628D">
              <w:rPr>
                <w:sz w:val="16"/>
                <w:szCs w:val="16"/>
                <w:lang w:eastAsia="en-US"/>
              </w:rPr>
              <w:t>вели</w:t>
            </w:r>
            <w:r>
              <w:rPr>
                <w:sz w:val="16"/>
                <w:szCs w:val="16"/>
                <w:lang w:eastAsia="en-US"/>
              </w:rPr>
              <w:t>-</w:t>
            </w:r>
            <w:r w:rsidRPr="0003628D">
              <w:rPr>
                <w:sz w:val="16"/>
                <w:szCs w:val="16"/>
                <w:lang w:eastAsia="en-US"/>
              </w:rPr>
              <w:t>чены</w:t>
            </w:r>
          </w:p>
        </w:tc>
        <w:tc>
          <w:tcPr>
            <w:tcW w:w="439" w:type="pct"/>
            <w:tcBorders>
              <w:top w:val="nil"/>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djustRightInd/>
              <w:spacing w:line="240" w:lineRule="auto"/>
              <w:ind w:left="0" w:right="0" w:firstLine="0"/>
              <w:jc w:val="center"/>
              <w:rPr>
                <w:sz w:val="16"/>
                <w:szCs w:val="16"/>
                <w:lang w:eastAsia="en-US"/>
              </w:rPr>
            </w:pPr>
            <w:r w:rsidRPr="0003628D">
              <w:rPr>
                <w:sz w:val="16"/>
                <w:szCs w:val="16"/>
                <w:lang w:eastAsia="en-US"/>
              </w:rPr>
              <w:t>сни-жены</w:t>
            </w:r>
          </w:p>
        </w:tc>
        <w:tc>
          <w:tcPr>
            <w:tcW w:w="353" w:type="pct"/>
            <w:tcBorders>
              <w:top w:val="nil"/>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djustRightInd/>
              <w:spacing w:line="240" w:lineRule="auto"/>
              <w:ind w:left="0" w:right="0" w:firstLine="0"/>
              <w:jc w:val="center"/>
              <w:rPr>
                <w:sz w:val="16"/>
                <w:szCs w:val="16"/>
                <w:lang w:eastAsia="en-US"/>
              </w:rPr>
            </w:pPr>
            <w:r w:rsidRPr="0003628D">
              <w:rPr>
                <w:sz w:val="16"/>
                <w:szCs w:val="16"/>
                <w:lang w:eastAsia="en-US"/>
              </w:rPr>
              <w:t>сохра-нены на уров</w:t>
            </w:r>
            <w:r>
              <w:rPr>
                <w:sz w:val="16"/>
                <w:szCs w:val="16"/>
                <w:lang w:eastAsia="en-US"/>
              </w:rPr>
              <w:t>-</w:t>
            </w:r>
            <w:r w:rsidRPr="0003628D">
              <w:rPr>
                <w:sz w:val="16"/>
                <w:szCs w:val="16"/>
                <w:lang w:eastAsia="en-US"/>
              </w:rPr>
              <w:t>не</w:t>
            </w:r>
          </w:p>
        </w:tc>
        <w:tc>
          <w:tcPr>
            <w:tcW w:w="501" w:type="pct"/>
            <w:tcBorders>
              <w:top w:val="nil"/>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djustRightInd/>
              <w:spacing w:line="240" w:lineRule="auto"/>
              <w:ind w:left="0" w:right="0" w:firstLine="0"/>
              <w:jc w:val="center"/>
              <w:rPr>
                <w:sz w:val="16"/>
                <w:szCs w:val="16"/>
                <w:lang w:eastAsia="en-US"/>
              </w:rPr>
            </w:pPr>
            <w:r w:rsidRPr="0003628D">
              <w:rPr>
                <w:sz w:val="16"/>
                <w:szCs w:val="16"/>
                <w:lang w:eastAsia="en-US"/>
              </w:rPr>
              <w:t>начинают действие с соответ</w:t>
            </w:r>
            <w:r>
              <w:rPr>
                <w:sz w:val="16"/>
                <w:szCs w:val="16"/>
                <w:lang w:eastAsia="en-US"/>
              </w:rPr>
              <w:t>-</w:t>
            </w:r>
          </w:p>
          <w:p w:rsidR="00FE6DCE" w:rsidRPr="0003628D" w:rsidRDefault="00FE6DCE" w:rsidP="00EA6AF2">
            <w:pPr>
              <w:overflowPunct/>
              <w:autoSpaceDE/>
              <w:adjustRightInd/>
              <w:spacing w:line="240" w:lineRule="auto"/>
              <w:ind w:left="0" w:right="0" w:firstLine="0"/>
              <w:jc w:val="center"/>
              <w:rPr>
                <w:sz w:val="16"/>
                <w:szCs w:val="16"/>
                <w:lang w:eastAsia="en-US"/>
              </w:rPr>
            </w:pPr>
            <w:r w:rsidRPr="0003628D">
              <w:rPr>
                <w:sz w:val="16"/>
                <w:szCs w:val="16"/>
                <w:lang w:eastAsia="en-US"/>
              </w:rPr>
              <w:t>ствующего года</w:t>
            </w:r>
          </w:p>
        </w:tc>
        <w:tc>
          <w:tcPr>
            <w:tcW w:w="425" w:type="pct"/>
            <w:vMerge/>
            <w:tcBorders>
              <w:top w:val="single" w:sz="4" w:space="0" w:color="auto"/>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utoSpaceDN/>
              <w:adjustRightInd/>
              <w:spacing w:line="240" w:lineRule="auto"/>
              <w:ind w:left="0" w:right="0" w:firstLine="0"/>
              <w:jc w:val="left"/>
              <w:rPr>
                <w:sz w:val="16"/>
                <w:szCs w:val="16"/>
                <w:lang w:eastAsia="en-US"/>
              </w:rPr>
            </w:pPr>
          </w:p>
        </w:tc>
        <w:tc>
          <w:tcPr>
            <w:tcW w:w="458" w:type="pct"/>
            <w:tcBorders>
              <w:top w:val="nil"/>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djustRightInd/>
              <w:spacing w:line="240" w:lineRule="auto"/>
              <w:ind w:left="0" w:right="0" w:firstLine="0"/>
              <w:jc w:val="center"/>
              <w:rPr>
                <w:sz w:val="16"/>
                <w:szCs w:val="16"/>
                <w:lang w:eastAsia="en-US"/>
              </w:rPr>
            </w:pPr>
            <w:r>
              <w:rPr>
                <w:sz w:val="16"/>
                <w:szCs w:val="16"/>
                <w:lang w:eastAsia="en-US"/>
              </w:rPr>
              <w:t>Б</w:t>
            </w:r>
            <w:r w:rsidRPr="0003628D">
              <w:rPr>
                <w:sz w:val="16"/>
                <w:szCs w:val="16"/>
                <w:lang w:eastAsia="en-US"/>
              </w:rPr>
              <w:t>юджет</w:t>
            </w:r>
            <w:r>
              <w:rPr>
                <w:sz w:val="16"/>
                <w:szCs w:val="16"/>
                <w:lang w:eastAsia="en-US"/>
              </w:rPr>
              <w:t>-</w:t>
            </w:r>
          </w:p>
          <w:p w:rsidR="00FE6DCE" w:rsidRPr="0003628D" w:rsidRDefault="00FE6DCE" w:rsidP="00FE6DCE">
            <w:pPr>
              <w:overflowPunct/>
              <w:autoSpaceDE/>
              <w:adjustRightInd/>
              <w:spacing w:line="240" w:lineRule="auto"/>
              <w:ind w:left="0" w:right="0" w:firstLine="0"/>
              <w:jc w:val="center"/>
              <w:rPr>
                <w:sz w:val="16"/>
                <w:szCs w:val="16"/>
                <w:lang w:eastAsia="en-US"/>
              </w:rPr>
            </w:pPr>
            <w:r w:rsidRPr="0003628D">
              <w:rPr>
                <w:sz w:val="16"/>
                <w:szCs w:val="16"/>
                <w:lang w:eastAsia="en-US"/>
              </w:rPr>
              <w:t>ных ассигно</w:t>
            </w:r>
            <w:r>
              <w:rPr>
                <w:sz w:val="16"/>
                <w:szCs w:val="16"/>
                <w:lang w:eastAsia="en-US"/>
              </w:rPr>
              <w:t>-</w:t>
            </w:r>
            <w:r w:rsidRPr="0003628D">
              <w:rPr>
                <w:sz w:val="16"/>
                <w:szCs w:val="16"/>
                <w:lang w:eastAsia="en-US"/>
              </w:rPr>
              <w:t>ваний (млн. рублей)</w:t>
            </w:r>
          </w:p>
        </w:tc>
        <w:tc>
          <w:tcPr>
            <w:tcW w:w="497" w:type="pct"/>
            <w:tcBorders>
              <w:top w:val="nil"/>
              <w:left w:val="single" w:sz="4" w:space="0" w:color="auto"/>
              <w:bottom w:val="single" w:sz="4" w:space="0" w:color="auto"/>
              <w:right w:val="single" w:sz="4" w:space="0" w:color="auto"/>
            </w:tcBorders>
            <w:vAlign w:val="center"/>
            <w:hideMark/>
          </w:tcPr>
          <w:p w:rsidR="00FE6DCE" w:rsidRPr="0003628D" w:rsidRDefault="00FE6DCE" w:rsidP="00EA6AF2">
            <w:pPr>
              <w:overflowPunct/>
              <w:autoSpaceDE/>
              <w:adjustRightInd/>
              <w:spacing w:line="240" w:lineRule="auto"/>
              <w:ind w:left="0" w:right="0" w:firstLine="0"/>
              <w:jc w:val="center"/>
              <w:rPr>
                <w:sz w:val="16"/>
                <w:szCs w:val="16"/>
                <w:lang w:eastAsia="en-US"/>
              </w:rPr>
            </w:pPr>
            <w:r>
              <w:rPr>
                <w:sz w:val="16"/>
                <w:szCs w:val="16"/>
                <w:lang w:eastAsia="en-US"/>
              </w:rPr>
              <w:t>к</w:t>
            </w:r>
            <w:r w:rsidRPr="0003628D">
              <w:rPr>
                <w:sz w:val="16"/>
                <w:szCs w:val="16"/>
                <w:lang w:eastAsia="en-US"/>
              </w:rPr>
              <w:t>оличест</w:t>
            </w:r>
            <w:r>
              <w:rPr>
                <w:sz w:val="16"/>
                <w:szCs w:val="16"/>
                <w:lang w:eastAsia="en-US"/>
              </w:rPr>
              <w:t>-</w:t>
            </w:r>
            <w:r w:rsidRPr="0003628D">
              <w:rPr>
                <w:sz w:val="16"/>
                <w:szCs w:val="16"/>
                <w:lang w:eastAsia="en-US"/>
              </w:rPr>
              <w:t>в</w:t>
            </w:r>
            <w:r>
              <w:rPr>
                <w:sz w:val="16"/>
                <w:szCs w:val="16"/>
                <w:lang w:eastAsia="en-US"/>
              </w:rPr>
              <w:t>а</w:t>
            </w:r>
            <w:r w:rsidRPr="0003628D">
              <w:rPr>
                <w:sz w:val="16"/>
                <w:szCs w:val="16"/>
                <w:lang w:eastAsia="en-US"/>
              </w:rPr>
              <w:t xml:space="preserve"> показа</w:t>
            </w:r>
            <w:r>
              <w:rPr>
                <w:sz w:val="16"/>
                <w:szCs w:val="16"/>
                <w:lang w:eastAsia="en-US"/>
              </w:rPr>
              <w:t>-</w:t>
            </w:r>
          </w:p>
          <w:p w:rsidR="00FE6DCE" w:rsidRPr="0003628D" w:rsidRDefault="00FE6DCE" w:rsidP="00EA6AF2">
            <w:pPr>
              <w:overflowPunct/>
              <w:autoSpaceDE/>
              <w:adjustRightInd/>
              <w:spacing w:line="240" w:lineRule="auto"/>
              <w:ind w:left="0" w:right="0" w:firstLine="0"/>
              <w:jc w:val="center"/>
              <w:rPr>
                <w:sz w:val="16"/>
                <w:szCs w:val="16"/>
                <w:lang w:eastAsia="en-US"/>
              </w:rPr>
            </w:pPr>
            <w:r w:rsidRPr="0003628D">
              <w:rPr>
                <w:sz w:val="16"/>
                <w:szCs w:val="16"/>
                <w:lang w:eastAsia="en-US"/>
              </w:rPr>
              <w:t>телей</w:t>
            </w:r>
          </w:p>
        </w:tc>
      </w:tr>
      <w:tr w:rsidR="00ED0661" w:rsidRPr="0003628D" w:rsidTr="00FE6DCE">
        <w:trPr>
          <w:tblHeader/>
        </w:trPr>
        <w:tc>
          <w:tcPr>
            <w:tcW w:w="1052" w:type="pct"/>
            <w:tcBorders>
              <w:top w:val="nil"/>
              <w:left w:val="single" w:sz="4" w:space="0" w:color="auto"/>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sz w:val="16"/>
                <w:szCs w:val="16"/>
                <w:lang w:eastAsia="en-US"/>
              </w:rPr>
            </w:pPr>
            <w:r w:rsidRPr="0003628D">
              <w:rPr>
                <w:sz w:val="16"/>
                <w:szCs w:val="16"/>
                <w:lang w:eastAsia="en-US"/>
              </w:rPr>
              <w:t>1</w:t>
            </w:r>
          </w:p>
        </w:tc>
        <w:tc>
          <w:tcPr>
            <w:tcW w:w="455"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390"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sz w:val="16"/>
                <w:szCs w:val="16"/>
                <w:lang w:eastAsia="en-US"/>
              </w:rPr>
            </w:pPr>
            <w:r w:rsidRPr="0003628D">
              <w:rPr>
                <w:sz w:val="16"/>
                <w:szCs w:val="16"/>
                <w:lang w:eastAsia="en-US"/>
              </w:rPr>
              <w:t>3</w:t>
            </w:r>
          </w:p>
        </w:tc>
        <w:tc>
          <w:tcPr>
            <w:tcW w:w="430"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sz w:val="16"/>
                <w:szCs w:val="16"/>
                <w:lang w:eastAsia="en-US"/>
              </w:rPr>
            </w:pPr>
            <w:r w:rsidRPr="0003628D">
              <w:rPr>
                <w:sz w:val="16"/>
                <w:szCs w:val="16"/>
                <w:lang w:eastAsia="en-US"/>
              </w:rPr>
              <w:t>4</w:t>
            </w:r>
          </w:p>
        </w:tc>
        <w:tc>
          <w:tcPr>
            <w:tcW w:w="439"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353"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sz w:val="16"/>
                <w:szCs w:val="16"/>
                <w:lang w:eastAsia="en-US"/>
              </w:rPr>
            </w:pPr>
            <w:r w:rsidRPr="0003628D">
              <w:rPr>
                <w:sz w:val="16"/>
                <w:szCs w:val="16"/>
                <w:lang w:eastAsia="en-US"/>
              </w:rPr>
              <w:t>6</w:t>
            </w:r>
          </w:p>
        </w:tc>
        <w:tc>
          <w:tcPr>
            <w:tcW w:w="501"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sz w:val="16"/>
                <w:szCs w:val="16"/>
                <w:lang w:eastAsia="en-US"/>
              </w:rPr>
            </w:pPr>
            <w:r w:rsidRPr="0003628D">
              <w:rPr>
                <w:sz w:val="16"/>
                <w:szCs w:val="16"/>
                <w:lang w:eastAsia="en-US"/>
              </w:rPr>
              <w:t>7</w:t>
            </w:r>
          </w:p>
        </w:tc>
        <w:tc>
          <w:tcPr>
            <w:tcW w:w="425"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sz w:val="16"/>
                <w:szCs w:val="16"/>
                <w:lang w:eastAsia="en-US"/>
              </w:rPr>
            </w:pPr>
            <w:r w:rsidRPr="0003628D">
              <w:rPr>
                <w:sz w:val="16"/>
                <w:szCs w:val="16"/>
                <w:lang w:eastAsia="en-US"/>
              </w:rPr>
              <w:t>8</w:t>
            </w:r>
          </w:p>
        </w:tc>
        <w:tc>
          <w:tcPr>
            <w:tcW w:w="458"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sz w:val="16"/>
                <w:szCs w:val="16"/>
                <w:lang w:eastAsia="en-US"/>
              </w:rPr>
            </w:pPr>
            <w:r w:rsidRPr="0003628D">
              <w:rPr>
                <w:sz w:val="16"/>
                <w:szCs w:val="16"/>
                <w:lang w:eastAsia="en-US"/>
              </w:rPr>
              <w:t>9</w:t>
            </w:r>
          </w:p>
        </w:tc>
        <w:tc>
          <w:tcPr>
            <w:tcW w:w="497"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sz w:val="16"/>
                <w:szCs w:val="16"/>
                <w:lang w:eastAsia="en-US"/>
              </w:rPr>
            </w:pPr>
            <w:r w:rsidRPr="0003628D">
              <w:rPr>
                <w:sz w:val="16"/>
                <w:szCs w:val="16"/>
                <w:lang w:eastAsia="en-US"/>
              </w:rPr>
              <w:t>10</w:t>
            </w:r>
          </w:p>
        </w:tc>
      </w:tr>
      <w:tr w:rsidR="00ED0661" w:rsidRPr="0003628D" w:rsidTr="00FE6DCE">
        <w:tc>
          <w:tcPr>
            <w:tcW w:w="1052" w:type="pct"/>
            <w:tcBorders>
              <w:top w:val="nil"/>
              <w:left w:val="single" w:sz="4" w:space="0" w:color="auto"/>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rPr>
                <w:b/>
                <w:bCs/>
                <w:sz w:val="16"/>
                <w:szCs w:val="16"/>
                <w:lang w:eastAsia="en-US"/>
              </w:rPr>
            </w:pPr>
            <w:r w:rsidRPr="0003628D">
              <w:rPr>
                <w:b/>
                <w:bCs/>
                <w:sz w:val="16"/>
                <w:szCs w:val="16"/>
                <w:lang w:eastAsia="en-US"/>
              </w:rPr>
              <w:t>Всего показателей</w:t>
            </w:r>
          </w:p>
        </w:tc>
        <w:tc>
          <w:tcPr>
            <w:tcW w:w="455"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b/>
                <w:bCs/>
                <w:sz w:val="16"/>
                <w:szCs w:val="16"/>
                <w:lang w:eastAsia="en-US"/>
              </w:rPr>
            </w:pPr>
          </w:p>
        </w:tc>
        <w:tc>
          <w:tcPr>
            <w:tcW w:w="390"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b/>
                <w:bCs/>
                <w:sz w:val="16"/>
                <w:szCs w:val="16"/>
                <w:lang w:eastAsia="en-US"/>
              </w:rPr>
            </w:pPr>
          </w:p>
        </w:tc>
        <w:tc>
          <w:tcPr>
            <w:tcW w:w="430"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b/>
                <w:bCs/>
                <w:sz w:val="16"/>
                <w:szCs w:val="16"/>
                <w:lang w:eastAsia="en-US"/>
              </w:rPr>
            </w:pPr>
          </w:p>
        </w:tc>
        <w:tc>
          <w:tcPr>
            <w:tcW w:w="439"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b/>
                <w:bCs/>
                <w:sz w:val="16"/>
                <w:szCs w:val="16"/>
                <w:lang w:eastAsia="en-US"/>
              </w:rPr>
            </w:pPr>
          </w:p>
        </w:tc>
        <w:tc>
          <w:tcPr>
            <w:tcW w:w="353"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b/>
                <w:bCs/>
                <w:sz w:val="16"/>
                <w:szCs w:val="16"/>
                <w:lang w:eastAsia="en-US"/>
              </w:rPr>
            </w:pPr>
          </w:p>
        </w:tc>
        <w:tc>
          <w:tcPr>
            <w:tcW w:w="501"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b/>
                <w:bCs/>
                <w:sz w:val="16"/>
                <w:szCs w:val="16"/>
                <w:lang w:eastAsia="en-US"/>
              </w:rPr>
            </w:pPr>
          </w:p>
        </w:tc>
        <w:tc>
          <w:tcPr>
            <w:tcW w:w="425"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b/>
                <w:bCs/>
                <w:sz w:val="16"/>
                <w:szCs w:val="16"/>
                <w:lang w:eastAsia="en-US"/>
              </w:rPr>
            </w:pPr>
          </w:p>
        </w:tc>
        <w:tc>
          <w:tcPr>
            <w:tcW w:w="458"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b/>
                <w:bCs/>
                <w:sz w:val="16"/>
                <w:szCs w:val="16"/>
                <w:lang w:eastAsia="en-US"/>
              </w:rPr>
            </w:pPr>
          </w:p>
        </w:tc>
        <w:tc>
          <w:tcPr>
            <w:tcW w:w="497" w:type="pct"/>
            <w:tcBorders>
              <w:top w:val="nil"/>
              <w:left w:val="nil"/>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jc w:val="center"/>
              <w:rPr>
                <w:b/>
                <w:bCs/>
                <w:sz w:val="16"/>
                <w:szCs w:val="16"/>
                <w:lang w:eastAsia="en-US"/>
              </w:rPr>
            </w:pPr>
          </w:p>
        </w:tc>
      </w:tr>
      <w:tr w:rsidR="00ED0661" w:rsidRPr="0003628D" w:rsidTr="00FE6DCE">
        <w:tc>
          <w:tcPr>
            <w:tcW w:w="1052" w:type="pct"/>
            <w:tcBorders>
              <w:top w:val="nil"/>
              <w:left w:val="single" w:sz="4" w:space="0" w:color="auto"/>
              <w:bottom w:val="single" w:sz="4" w:space="0" w:color="auto"/>
              <w:right w:val="single" w:sz="4" w:space="0" w:color="auto"/>
            </w:tcBorders>
            <w:vAlign w:val="center"/>
            <w:hideMark/>
          </w:tcPr>
          <w:p w:rsidR="00ED0661" w:rsidRPr="0003628D" w:rsidRDefault="00ED0661" w:rsidP="00EA6AF2">
            <w:pPr>
              <w:overflowPunct/>
              <w:autoSpaceDE/>
              <w:adjustRightInd/>
              <w:spacing w:line="240" w:lineRule="auto"/>
              <w:ind w:left="0" w:right="0" w:firstLine="0"/>
              <w:rPr>
                <w:b/>
                <w:bCs/>
                <w:sz w:val="16"/>
                <w:szCs w:val="16"/>
                <w:lang w:eastAsia="en-US"/>
              </w:rPr>
            </w:pPr>
            <w:r w:rsidRPr="0003628D">
              <w:rPr>
                <w:b/>
                <w:bCs/>
                <w:sz w:val="16"/>
                <w:szCs w:val="16"/>
                <w:lang w:eastAsia="en-US"/>
              </w:rPr>
              <w:t>2019 год</w:t>
            </w:r>
          </w:p>
        </w:tc>
        <w:tc>
          <w:tcPr>
            <w:tcW w:w="455" w:type="pct"/>
            <w:tcBorders>
              <w:top w:val="nil"/>
              <w:left w:val="nil"/>
              <w:bottom w:val="single" w:sz="4" w:space="0" w:color="auto"/>
              <w:right w:val="single" w:sz="4" w:space="0" w:color="auto"/>
            </w:tcBorders>
            <w:shd w:val="clear" w:color="auto" w:fill="FFFFFF"/>
            <w:noWrap/>
            <w:vAlign w:val="center"/>
          </w:tcPr>
          <w:p w:rsidR="00ED0661" w:rsidRPr="0003628D" w:rsidRDefault="00ED0661" w:rsidP="00EA6AF2">
            <w:pPr>
              <w:overflowPunct/>
              <w:autoSpaceDE/>
              <w:adjustRightInd/>
              <w:spacing w:line="240" w:lineRule="auto"/>
              <w:ind w:left="0" w:right="0" w:firstLine="0"/>
              <w:jc w:val="center"/>
              <w:rPr>
                <w:b/>
                <w:sz w:val="16"/>
                <w:szCs w:val="16"/>
                <w:lang w:eastAsia="en-US"/>
              </w:rPr>
            </w:pPr>
            <w:r w:rsidRPr="0003628D">
              <w:rPr>
                <w:b/>
                <w:sz w:val="16"/>
                <w:szCs w:val="16"/>
                <w:lang w:eastAsia="en-US"/>
              </w:rPr>
              <w:t>83 501,2</w:t>
            </w:r>
          </w:p>
        </w:tc>
        <w:tc>
          <w:tcPr>
            <w:tcW w:w="390" w:type="pct"/>
            <w:tcBorders>
              <w:top w:val="nil"/>
              <w:left w:val="nil"/>
              <w:bottom w:val="single" w:sz="4" w:space="0" w:color="auto"/>
              <w:right w:val="single" w:sz="4" w:space="0" w:color="auto"/>
            </w:tcBorders>
            <w:vAlign w:val="center"/>
          </w:tcPr>
          <w:p w:rsidR="00ED0661" w:rsidRPr="0003628D" w:rsidRDefault="00ED0661" w:rsidP="00EA6AF2">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45</w:t>
            </w:r>
          </w:p>
        </w:tc>
        <w:tc>
          <w:tcPr>
            <w:tcW w:w="430"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b/>
                <w:sz w:val="16"/>
                <w:szCs w:val="16"/>
                <w:lang w:eastAsia="en-US"/>
              </w:rPr>
            </w:pPr>
            <w:r w:rsidRPr="0003628D">
              <w:rPr>
                <w:rFonts w:eastAsia="Calibri"/>
                <w:b/>
                <w:sz w:val="16"/>
                <w:szCs w:val="16"/>
                <w:lang w:eastAsia="en-US"/>
              </w:rPr>
              <w:t>-</w:t>
            </w:r>
          </w:p>
        </w:tc>
        <w:tc>
          <w:tcPr>
            <w:tcW w:w="439"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b/>
                <w:sz w:val="16"/>
                <w:szCs w:val="16"/>
                <w:lang w:eastAsia="en-US"/>
              </w:rPr>
            </w:pPr>
            <w:r w:rsidRPr="0003628D">
              <w:rPr>
                <w:rFonts w:eastAsia="Calibri"/>
                <w:b/>
                <w:sz w:val="16"/>
                <w:szCs w:val="16"/>
                <w:lang w:eastAsia="en-US"/>
              </w:rPr>
              <w:t>-</w:t>
            </w:r>
          </w:p>
        </w:tc>
        <w:tc>
          <w:tcPr>
            <w:tcW w:w="353"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b/>
                <w:sz w:val="16"/>
                <w:szCs w:val="16"/>
                <w:lang w:eastAsia="en-US"/>
              </w:rPr>
            </w:pPr>
            <w:r w:rsidRPr="0003628D">
              <w:rPr>
                <w:rFonts w:eastAsia="Calibri"/>
                <w:b/>
                <w:sz w:val="16"/>
                <w:szCs w:val="16"/>
                <w:lang w:eastAsia="en-US"/>
              </w:rPr>
              <w:t>-</w:t>
            </w:r>
          </w:p>
        </w:tc>
        <w:tc>
          <w:tcPr>
            <w:tcW w:w="501"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b/>
                <w:sz w:val="16"/>
                <w:szCs w:val="16"/>
                <w:lang w:eastAsia="en-US"/>
              </w:rPr>
            </w:pPr>
            <w:r w:rsidRPr="0003628D">
              <w:rPr>
                <w:rFonts w:eastAsia="Calibri"/>
                <w:b/>
                <w:sz w:val="16"/>
                <w:szCs w:val="16"/>
                <w:lang w:eastAsia="en-US"/>
              </w:rPr>
              <w:t>-</w:t>
            </w:r>
          </w:p>
        </w:tc>
        <w:tc>
          <w:tcPr>
            <w:tcW w:w="425"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b/>
                <w:sz w:val="16"/>
                <w:szCs w:val="16"/>
                <w:lang w:eastAsia="en-US"/>
              </w:rPr>
            </w:pPr>
            <w:r w:rsidRPr="0003628D">
              <w:rPr>
                <w:rFonts w:eastAsia="Calibri"/>
                <w:b/>
                <w:sz w:val="16"/>
                <w:szCs w:val="16"/>
                <w:lang w:eastAsia="en-US"/>
              </w:rPr>
              <w:t>-</w:t>
            </w:r>
          </w:p>
        </w:tc>
        <w:tc>
          <w:tcPr>
            <w:tcW w:w="458"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b/>
                <w:sz w:val="16"/>
                <w:szCs w:val="16"/>
                <w:lang w:eastAsia="en-US"/>
              </w:rPr>
            </w:pPr>
            <w:r w:rsidRPr="0003628D">
              <w:rPr>
                <w:rFonts w:eastAsia="Calibri"/>
                <w:b/>
                <w:sz w:val="16"/>
                <w:szCs w:val="16"/>
                <w:lang w:eastAsia="en-US"/>
              </w:rPr>
              <w:t>-</w:t>
            </w:r>
          </w:p>
        </w:tc>
        <w:tc>
          <w:tcPr>
            <w:tcW w:w="497"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b/>
                <w:sz w:val="16"/>
                <w:szCs w:val="16"/>
                <w:lang w:eastAsia="en-US"/>
              </w:rPr>
            </w:pPr>
            <w:r w:rsidRPr="0003628D">
              <w:rPr>
                <w:rFonts w:eastAsia="Calibri"/>
                <w:b/>
                <w:sz w:val="16"/>
                <w:szCs w:val="16"/>
                <w:lang w:eastAsia="en-US"/>
              </w:rPr>
              <w:t>-</w:t>
            </w:r>
          </w:p>
        </w:tc>
      </w:tr>
      <w:tr w:rsidR="00ED0661" w:rsidRPr="0003628D" w:rsidTr="00FE6DCE">
        <w:tc>
          <w:tcPr>
            <w:tcW w:w="1052" w:type="pct"/>
            <w:tcBorders>
              <w:top w:val="nil"/>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djustRightInd/>
              <w:spacing w:line="240" w:lineRule="auto"/>
              <w:ind w:left="0" w:right="0" w:firstLine="0"/>
              <w:rPr>
                <w:b/>
                <w:bCs/>
                <w:sz w:val="16"/>
                <w:szCs w:val="16"/>
                <w:lang w:eastAsia="en-US"/>
              </w:rPr>
            </w:pPr>
            <w:r w:rsidRPr="0003628D">
              <w:rPr>
                <w:b/>
                <w:bCs/>
                <w:sz w:val="16"/>
                <w:szCs w:val="16"/>
                <w:lang w:eastAsia="en-US"/>
              </w:rPr>
              <w:t>2020 год</w:t>
            </w:r>
          </w:p>
        </w:tc>
        <w:tc>
          <w:tcPr>
            <w:tcW w:w="455" w:type="pct"/>
            <w:tcBorders>
              <w:top w:val="nil"/>
              <w:left w:val="nil"/>
              <w:bottom w:val="single" w:sz="4" w:space="0" w:color="auto"/>
              <w:right w:val="single" w:sz="4" w:space="0" w:color="auto"/>
            </w:tcBorders>
            <w:shd w:val="clear" w:color="auto" w:fill="FFFFFF"/>
            <w:noWrap/>
            <w:vAlign w:val="center"/>
          </w:tcPr>
          <w:p w:rsidR="00ED0661" w:rsidRPr="0003628D" w:rsidRDefault="00ED0661" w:rsidP="003C5894">
            <w:pPr>
              <w:overflowPunct/>
              <w:autoSpaceDE/>
              <w:adjustRightInd/>
              <w:spacing w:line="240" w:lineRule="auto"/>
              <w:ind w:left="0" w:right="0" w:firstLine="0"/>
              <w:jc w:val="center"/>
              <w:rPr>
                <w:b/>
                <w:sz w:val="16"/>
                <w:szCs w:val="16"/>
                <w:lang w:eastAsia="en-US"/>
              </w:rPr>
            </w:pPr>
            <w:r w:rsidRPr="0003628D">
              <w:rPr>
                <w:b/>
                <w:sz w:val="16"/>
                <w:szCs w:val="16"/>
                <w:lang w:eastAsia="en-US"/>
              </w:rPr>
              <w:t>65 364,9 </w:t>
            </w:r>
          </w:p>
        </w:tc>
        <w:tc>
          <w:tcPr>
            <w:tcW w:w="390"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45</w:t>
            </w:r>
          </w:p>
        </w:tc>
        <w:tc>
          <w:tcPr>
            <w:tcW w:w="430"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43</w:t>
            </w:r>
          </w:p>
        </w:tc>
        <w:tc>
          <w:tcPr>
            <w:tcW w:w="439" w:type="pct"/>
            <w:tcBorders>
              <w:top w:val="nil"/>
              <w:left w:val="nil"/>
              <w:bottom w:val="single" w:sz="4" w:space="0" w:color="auto"/>
              <w:right w:val="single" w:sz="4" w:space="0" w:color="auto"/>
            </w:tcBorders>
            <w:vAlign w:val="center"/>
          </w:tcPr>
          <w:p w:rsidR="00ED0661" w:rsidRPr="0003628D" w:rsidRDefault="00BE32A2"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w:t>
            </w:r>
          </w:p>
        </w:tc>
        <w:tc>
          <w:tcPr>
            <w:tcW w:w="353"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1</w:t>
            </w:r>
          </w:p>
        </w:tc>
        <w:tc>
          <w:tcPr>
            <w:tcW w:w="501"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1</w:t>
            </w:r>
          </w:p>
        </w:tc>
        <w:tc>
          <w:tcPr>
            <w:tcW w:w="425" w:type="pct"/>
            <w:tcBorders>
              <w:top w:val="nil"/>
              <w:left w:val="nil"/>
              <w:bottom w:val="single" w:sz="4" w:space="0" w:color="auto"/>
              <w:right w:val="single" w:sz="4" w:space="0" w:color="auto"/>
            </w:tcBorders>
            <w:vAlign w:val="center"/>
          </w:tcPr>
          <w:p w:rsidR="00ED0661" w:rsidRPr="0003628D" w:rsidRDefault="00AA7114" w:rsidP="003C5894">
            <w:pPr>
              <w:overflowPunct/>
              <w:autoSpaceDE/>
              <w:adjustRightInd/>
              <w:spacing w:line="240" w:lineRule="auto"/>
              <w:ind w:left="0" w:right="0" w:firstLine="0"/>
              <w:jc w:val="center"/>
              <w:rPr>
                <w:b/>
                <w:bCs/>
                <w:sz w:val="16"/>
                <w:szCs w:val="16"/>
                <w:highlight w:val="yellow"/>
                <w:lang w:eastAsia="en-US"/>
              </w:rPr>
            </w:pPr>
            <w:r w:rsidRPr="0003628D">
              <w:rPr>
                <w:b/>
                <w:bCs/>
                <w:sz w:val="16"/>
                <w:szCs w:val="16"/>
                <w:lang w:eastAsia="en-US"/>
              </w:rPr>
              <w:t>1</w:t>
            </w:r>
          </w:p>
        </w:tc>
        <w:tc>
          <w:tcPr>
            <w:tcW w:w="458"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sz w:val="16"/>
                <w:szCs w:val="16"/>
                <w:lang w:eastAsia="en-US"/>
              </w:rPr>
            </w:pPr>
            <w:r w:rsidRPr="0003628D">
              <w:rPr>
                <w:b/>
                <w:sz w:val="16"/>
                <w:szCs w:val="16"/>
                <w:lang w:eastAsia="en-US"/>
              </w:rPr>
              <w:t>- 18 136,3</w:t>
            </w:r>
          </w:p>
        </w:tc>
        <w:tc>
          <w:tcPr>
            <w:tcW w:w="497"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sz w:val="16"/>
                <w:szCs w:val="16"/>
                <w:lang w:eastAsia="en-US"/>
              </w:rPr>
            </w:pPr>
            <w:r w:rsidRPr="0003628D">
              <w:rPr>
                <w:b/>
                <w:sz w:val="16"/>
                <w:szCs w:val="16"/>
                <w:lang w:eastAsia="en-US"/>
              </w:rPr>
              <w:t>-</w:t>
            </w:r>
          </w:p>
        </w:tc>
      </w:tr>
      <w:tr w:rsidR="00ED0661" w:rsidRPr="0003628D" w:rsidTr="00FE6DCE">
        <w:tc>
          <w:tcPr>
            <w:tcW w:w="1052" w:type="pct"/>
            <w:tcBorders>
              <w:top w:val="nil"/>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djustRightInd/>
              <w:spacing w:line="240" w:lineRule="auto"/>
              <w:ind w:left="0" w:right="0" w:firstLine="0"/>
              <w:rPr>
                <w:b/>
                <w:bCs/>
                <w:sz w:val="16"/>
                <w:szCs w:val="16"/>
                <w:lang w:eastAsia="en-US"/>
              </w:rPr>
            </w:pPr>
            <w:r w:rsidRPr="0003628D">
              <w:rPr>
                <w:b/>
                <w:bCs/>
                <w:sz w:val="16"/>
                <w:szCs w:val="16"/>
                <w:lang w:eastAsia="en-US"/>
              </w:rPr>
              <w:t>2021 год</w:t>
            </w:r>
          </w:p>
        </w:tc>
        <w:tc>
          <w:tcPr>
            <w:tcW w:w="455" w:type="pct"/>
            <w:tcBorders>
              <w:top w:val="nil"/>
              <w:left w:val="nil"/>
              <w:bottom w:val="single" w:sz="4" w:space="0" w:color="auto"/>
              <w:right w:val="single" w:sz="4" w:space="0" w:color="auto"/>
            </w:tcBorders>
            <w:shd w:val="clear" w:color="auto" w:fill="FFFFFF"/>
            <w:noWrap/>
            <w:vAlign w:val="center"/>
          </w:tcPr>
          <w:p w:rsidR="00ED0661" w:rsidRPr="0003628D" w:rsidRDefault="00ED0661" w:rsidP="003C5894">
            <w:pPr>
              <w:overflowPunct/>
              <w:autoSpaceDE/>
              <w:adjustRightInd/>
              <w:spacing w:line="240" w:lineRule="auto"/>
              <w:ind w:left="0" w:right="0" w:firstLine="0"/>
              <w:jc w:val="center"/>
              <w:rPr>
                <w:b/>
                <w:sz w:val="16"/>
                <w:szCs w:val="16"/>
                <w:lang w:eastAsia="en-US"/>
              </w:rPr>
            </w:pPr>
            <w:r w:rsidRPr="0003628D">
              <w:rPr>
                <w:b/>
                <w:sz w:val="16"/>
                <w:szCs w:val="16"/>
                <w:lang w:eastAsia="en-US"/>
              </w:rPr>
              <w:t>56 399,6</w:t>
            </w:r>
          </w:p>
        </w:tc>
        <w:tc>
          <w:tcPr>
            <w:tcW w:w="390"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24</w:t>
            </w:r>
          </w:p>
        </w:tc>
        <w:tc>
          <w:tcPr>
            <w:tcW w:w="430"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24</w:t>
            </w:r>
          </w:p>
        </w:tc>
        <w:tc>
          <w:tcPr>
            <w:tcW w:w="439" w:type="pct"/>
            <w:tcBorders>
              <w:top w:val="nil"/>
              <w:left w:val="nil"/>
              <w:bottom w:val="single" w:sz="4" w:space="0" w:color="auto"/>
              <w:right w:val="single" w:sz="4" w:space="0" w:color="auto"/>
            </w:tcBorders>
            <w:vAlign w:val="center"/>
          </w:tcPr>
          <w:p w:rsidR="00ED0661" w:rsidRPr="0003628D" w:rsidRDefault="00BE32A2"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w:t>
            </w:r>
          </w:p>
        </w:tc>
        <w:tc>
          <w:tcPr>
            <w:tcW w:w="353" w:type="pct"/>
            <w:tcBorders>
              <w:top w:val="nil"/>
              <w:left w:val="nil"/>
              <w:bottom w:val="single" w:sz="4" w:space="0" w:color="auto"/>
              <w:right w:val="single" w:sz="4" w:space="0" w:color="auto"/>
            </w:tcBorders>
            <w:vAlign w:val="center"/>
          </w:tcPr>
          <w:p w:rsidR="00ED0661" w:rsidRPr="0003628D" w:rsidRDefault="00BE32A2"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w:t>
            </w:r>
          </w:p>
        </w:tc>
        <w:tc>
          <w:tcPr>
            <w:tcW w:w="501" w:type="pct"/>
            <w:tcBorders>
              <w:top w:val="nil"/>
              <w:left w:val="nil"/>
              <w:bottom w:val="single" w:sz="4" w:space="0" w:color="auto"/>
              <w:right w:val="single" w:sz="4" w:space="0" w:color="auto"/>
            </w:tcBorders>
            <w:vAlign w:val="center"/>
          </w:tcPr>
          <w:p w:rsidR="00ED0661" w:rsidRPr="0003628D" w:rsidRDefault="00BE32A2"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w:t>
            </w:r>
          </w:p>
        </w:tc>
        <w:tc>
          <w:tcPr>
            <w:tcW w:w="425" w:type="pct"/>
            <w:tcBorders>
              <w:top w:val="nil"/>
              <w:left w:val="nil"/>
              <w:bottom w:val="single" w:sz="4" w:space="0" w:color="auto"/>
              <w:right w:val="single" w:sz="4" w:space="0" w:color="auto"/>
            </w:tcBorders>
            <w:vAlign w:val="center"/>
          </w:tcPr>
          <w:p w:rsidR="00ED0661" w:rsidRPr="0003628D" w:rsidRDefault="00AA7114" w:rsidP="003C5894">
            <w:pPr>
              <w:overflowPunct/>
              <w:autoSpaceDE/>
              <w:autoSpaceDN/>
              <w:adjustRightInd/>
              <w:spacing w:line="240" w:lineRule="auto"/>
              <w:ind w:left="0" w:right="0" w:firstLine="0"/>
              <w:jc w:val="center"/>
              <w:rPr>
                <w:rFonts w:eastAsia="Calibri"/>
                <w:b/>
                <w:sz w:val="16"/>
                <w:szCs w:val="16"/>
                <w:lang w:eastAsia="en-US"/>
              </w:rPr>
            </w:pPr>
            <w:r w:rsidRPr="0003628D">
              <w:rPr>
                <w:rFonts w:eastAsia="Calibri"/>
                <w:b/>
                <w:sz w:val="16"/>
                <w:szCs w:val="16"/>
                <w:lang w:eastAsia="en-US"/>
              </w:rPr>
              <w:t>21</w:t>
            </w:r>
          </w:p>
        </w:tc>
        <w:tc>
          <w:tcPr>
            <w:tcW w:w="458"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sz w:val="16"/>
                <w:szCs w:val="16"/>
                <w:lang w:eastAsia="en-US"/>
              </w:rPr>
            </w:pPr>
            <w:r w:rsidRPr="0003628D">
              <w:rPr>
                <w:b/>
                <w:sz w:val="16"/>
                <w:szCs w:val="16"/>
                <w:lang w:eastAsia="en-US"/>
              </w:rPr>
              <w:t>-8 965,3</w:t>
            </w:r>
          </w:p>
        </w:tc>
        <w:tc>
          <w:tcPr>
            <w:tcW w:w="497"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sz w:val="16"/>
                <w:szCs w:val="16"/>
                <w:lang w:eastAsia="en-US"/>
              </w:rPr>
            </w:pPr>
            <w:r w:rsidRPr="0003628D">
              <w:rPr>
                <w:b/>
                <w:sz w:val="16"/>
                <w:szCs w:val="16"/>
                <w:lang w:eastAsia="en-US"/>
              </w:rPr>
              <w:t>-21</w:t>
            </w:r>
          </w:p>
        </w:tc>
      </w:tr>
      <w:tr w:rsidR="00ED0661" w:rsidRPr="0003628D" w:rsidTr="00FE6DCE">
        <w:tc>
          <w:tcPr>
            <w:tcW w:w="1052" w:type="pct"/>
            <w:tcBorders>
              <w:top w:val="nil"/>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djustRightInd/>
              <w:spacing w:line="240" w:lineRule="auto"/>
              <w:ind w:left="0" w:right="0" w:firstLine="0"/>
              <w:rPr>
                <w:b/>
                <w:bCs/>
                <w:sz w:val="16"/>
                <w:szCs w:val="16"/>
                <w:lang w:eastAsia="en-US"/>
              </w:rPr>
            </w:pPr>
            <w:r w:rsidRPr="0003628D">
              <w:rPr>
                <w:b/>
                <w:bCs/>
                <w:sz w:val="16"/>
                <w:szCs w:val="16"/>
                <w:lang w:eastAsia="en-US"/>
              </w:rPr>
              <w:t>2022 год</w:t>
            </w:r>
          </w:p>
        </w:tc>
        <w:tc>
          <w:tcPr>
            <w:tcW w:w="455" w:type="pct"/>
            <w:tcBorders>
              <w:top w:val="nil"/>
              <w:left w:val="nil"/>
              <w:bottom w:val="single" w:sz="4" w:space="0" w:color="auto"/>
              <w:right w:val="single" w:sz="4" w:space="0" w:color="auto"/>
            </w:tcBorders>
            <w:shd w:val="clear" w:color="auto" w:fill="FFFFFF"/>
            <w:noWrap/>
            <w:vAlign w:val="center"/>
          </w:tcPr>
          <w:p w:rsidR="00ED0661" w:rsidRPr="0003628D" w:rsidRDefault="00ED0661" w:rsidP="003C5894">
            <w:pPr>
              <w:overflowPunct/>
              <w:autoSpaceDE/>
              <w:adjustRightInd/>
              <w:spacing w:line="240" w:lineRule="auto"/>
              <w:ind w:left="0" w:right="0" w:firstLine="0"/>
              <w:jc w:val="center"/>
              <w:rPr>
                <w:b/>
                <w:sz w:val="16"/>
                <w:szCs w:val="16"/>
                <w:lang w:eastAsia="en-US"/>
              </w:rPr>
            </w:pPr>
            <w:r w:rsidRPr="0003628D">
              <w:rPr>
                <w:b/>
                <w:sz w:val="16"/>
                <w:szCs w:val="16"/>
                <w:lang w:eastAsia="en-US"/>
              </w:rPr>
              <w:t>59 597,0</w:t>
            </w:r>
          </w:p>
        </w:tc>
        <w:tc>
          <w:tcPr>
            <w:tcW w:w="390"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24</w:t>
            </w:r>
          </w:p>
        </w:tc>
        <w:tc>
          <w:tcPr>
            <w:tcW w:w="430" w:type="pct"/>
            <w:tcBorders>
              <w:top w:val="nil"/>
              <w:left w:val="nil"/>
              <w:bottom w:val="single" w:sz="4" w:space="0" w:color="auto"/>
              <w:right w:val="single" w:sz="4" w:space="0" w:color="auto"/>
            </w:tcBorders>
            <w:vAlign w:val="center"/>
          </w:tcPr>
          <w:p w:rsidR="00ED0661" w:rsidRPr="0003628D" w:rsidRDefault="00AA7114"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23</w:t>
            </w:r>
          </w:p>
        </w:tc>
        <w:tc>
          <w:tcPr>
            <w:tcW w:w="439" w:type="pct"/>
            <w:tcBorders>
              <w:top w:val="nil"/>
              <w:left w:val="nil"/>
              <w:bottom w:val="single" w:sz="4" w:space="0" w:color="auto"/>
              <w:right w:val="single" w:sz="4" w:space="0" w:color="auto"/>
            </w:tcBorders>
            <w:vAlign w:val="center"/>
          </w:tcPr>
          <w:p w:rsidR="00ED0661" w:rsidRPr="0003628D" w:rsidRDefault="00BE32A2" w:rsidP="003C5894">
            <w:pPr>
              <w:overflowPunct/>
              <w:autoSpaceDE/>
              <w:autoSpaceDN/>
              <w:adjustRightInd/>
              <w:spacing w:line="240" w:lineRule="auto"/>
              <w:ind w:left="0" w:right="0" w:firstLine="0"/>
              <w:jc w:val="center"/>
              <w:rPr>
                <w:rFonts w:eastAsia="Calibri"/>
                <w:b/>
                <w:sz w:val="16"/>
                <w:szCs w:val="16"/>
                <w:lang w:eastAsia="en-US"/>
              </w:rPr>
            </w:pPr>
            <w:r w:rsidRPr="0003628D">
              <w:rPr>
                <w:rFonts w:eastAsia="Calibri"/>
                <w:b/>
                <w:sz w:val="16"/>
                <w:szCs w:val="16"/>
                <w:lang w:eastAsia="en-US"/>
              </w:rPr>
              <w:t>-</w:t>
            </w:r>
          </w:p>
        </w:tc>
        <w:tc>
          <w:tcPr>
            <w:tcW w:w="353" w:type="pct"/>
            <w:tcBorders>
              <w:top w:val="nil"/>
              <w:left w:val="nil"/>
              <w:bottom w:val="single" w:sz="4" w:space="0" w:color="auto"/>
              <w:right w:val="single" w:sz="4" w:space="0" w:color="auto"/>
            </w:tcBorders>
            <w:vAlign w:val="center"/>
          </w:tcPr>
          <w:p w:rsidR="00ED0661" w:rsidRPr="0003628D" w:rsidRDefault="00BE32A2"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w:t>
            </w:r>
          </w:p>
        </w:tc>
        <w:tc>
          <w:tcPr>
            <w:tcW w:w="501" w:type="pct"/>
            <w:tcBorders>
              <w:top w:val="nil"/>
              <w:left w:val="nil"/>
              <w:bottom w:val="single" w:sz="4" w:space="0" w:color="auto"/>
              <w:right w:val="single" w:sz="4" w:space="0" w:color="auto"/>
            </w:tcBorders>
            <w:vAlign w:val="center"/>
          </w:tcPr>
          <w:p w:rsidR="00ED0661" w:rsidRPr="0003628D" w:rsidRDefault="00AA7114"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1</w:t>
            </w:r>
          </w:p>
        </w:tc>
        <w:tc>
          <w:tcPr>
            <w:tcW w:w="425"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bCs/>
                <w:sz w:val="16"/>
                <w:szCs w:val="16"/>
                <w:lang w:eastAsia="en-US"/>
              </w:rPr>
            </w:pPr>
            <w:r w:rsidRPr="0003628D">
              <w:rPr>
                <w:b/>
                <w:bCs/>
                <w:sz w:val="16"/>
                <w:szCs w:val="16"/>
                <w:lang w:eastAsia="en-US"/>
              </w:rPr>
              <w:t>1</w:t>
            </w:r>
          </w:p>
        </w:tc>
        <w:tc>
          <w:tcPr>
            <w:tcW w:w="458"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sz w:val="16"/>
                <w:szCs w:val="16"/>
                <w:lang w:eastAsia="en-US"/>
              </w:rPr>
            </w:pPr>
            <w:r w:rsidRPr="0003628D">
              <w:rPr>
                <w:b/>
                <w:sz w:val="16"/>
                <w:szCs w:val="16"/>
                <w:lang w:eastAsia="en-US"/>
              </w:rPr>
              <w:t>3 197,4</w:t>
            </w:r>
          </w:p>
        </w:tc>
        <w:tc>
          <w:tcPr>
            <w:tcW w:w="497" w:type="pct"/>
            <w:tcBorders>
              <w:top w:val="nil"/>
              <w:left w:val="nil"/>
              <w:bottom w:val="single" w:sz="4" w:space="0" w:color="auto"/>
              <w:right w:val="single" w:sz="4" w:space="0" w:color="auto"/>
            </w:tcBorders>
            <w:vAlign w:val="center"/>
          </w:tcPr>
          <w:p w:rsidR="00ED0661" w:rsidRPr="0003628D" w:rsidRDefault="00ED0661" w:rsidP="003C5894">
            <w:pPr>
              <w:overflowPunct/>
              <w:autoSpaceDE/>
              <w:adjustRightInd/>
              <w:spacing w:line="240" w:lineRule="auto"/>
              <w:ind w:left="0" w:right="0" w:firstLine="0"/>
              <w:jc w:val="center"/>
              <w:rPr>
                <w:b/>
                <w:sz w:val="16"/>
                <w:szCs w:val="16"/>
                <w:lang w:eastAsia="en-US"/>
              </w:rPr>
            </w:pPr>
            <w:r w:rsidRPr="0003628D">
              <w:rPr>
                <w:b/>
                <w:sz w:val="16"/>
                <w:szCs w:val="16"/>
                <w:lang w:eastAsia="en-US"/>
              </w:rPr>
              <w:t>-</w:t>
            </w:r>
          </w:p>
        </w:tc>
      </w:tr>
      <w:tr w:rsidR="00ED0661" w:rsidRPr="0003628D" w:rsidTr="00FE6DCE">
        <w:tc>
          <w:tcPr>
            <w:tcW w:w="1052" w:type="pct"/>
            <w:tcBorders>
              <w:top w:val="nil"/>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djustRightInd/>
              <w:spacing w:line="240" w:lineRule="auto"/>
              <w:ind w:left="0" w:right="0" w:firstLine="0"/>
              <w:rPr>
                <w:sz w:val="16"/>
                <w:szCs w:val="16"/>
                <w:lang w:eastAsia="en-US"/>
              </w:rPr>
            </w:pPr>
            <w:r w:rsidRPr="0003628D">
              <w:rPr>
                <w:sz w:val="16"/>
                <w:szCs w:val="16"/>
                <w:lang w:eastAsia="en-US"/>
              </w:rPr>
              <w:t>в том числе:</w:t>
            </w:r>
          </w:p>
        </w:tc>
        <w:tc>
          <w:tcPr>
            <w:tcW w:w="455"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390"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430"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439"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353"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501"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425"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458"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497"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r>
      <w:tr w:rsidR="00ED0661" w:rsidRPr="0003628D" w:rsidTr="00FE6DCE">
        <w:tc>
          <w:tcPr>
            <w:tcW w:w="1052" w:type="pct"/>
            <w:tcBorders>
              <w:top w:val="nil"/>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djustRightInd/>
              <w:spacing w:line="240" w:lineRule="auto"/>
              <w:ind w:left="0" w:right="0" w:firstLine="0"/>
              <w:rPr>
                <w:sz w:val="16"/>
                <w:szCs w:val="16"/>
                <w:lang w:eastAsia="en-US"/>
              </w:rPr>
            </w:pPr>
            <w:r w:rsidRPr="0003628D">
              <w:rPr>
                <w:sz w:val="16"/>
                <w:szCs w:val="16"/>
                <w:lang w:eastAsia="en-US"/>
              </w:rPr>
              <w:t>На уровне госпрограммы</w:t>
            </w:r>
          </w:p>
        </w:tc>
        <w:tc>
          <w:tcPr>
            <w:tcW w:w="455"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djustRightInd/>
              <w:spacing w:line="240" w:lineRule="auto"/>
              <w:ind w:left="0" w:right="0" w:firstLine="0"/>
              <w:jc w:val="center"/>
              <w:rPr>
                <w:sz w:val="16"/>
                <w:szCs w:val="16"/>
                <w:lang w:eastAsia="en-US"/>
              </w:rPr>
            </w:pPr>
          </w:p>
        </w:tc>
        <w:tc>
          <w:tcPr>
            <w:tcW w:w="390"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djustRightInd/>
              <w:spacing w:line="240" w:lineRule="auto"/>
              <w:ind w:left="0" w:right="0" w:firstLine="0"/>
              <w:jc w:val="center"/>
              <w:rPr>
                <w:sz w:val="16"/>
                <w:szCs w:val="16"/>
                <w:lang w:eastAsia="en-US"/>
              </w:rPr>
            </w:pPr>
          </w:p>
        </w:tc>
        <w:tc>
          <w:tcPr>
            <w:tcW w:w="430"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djustRightInd/>
              <w:spacing w:line="240" w:lineRule="auto"/>
              <w:ind w:left="0" w:right="0" w:firstLine="0"/>
              <w:jc w:val="center"/>
              <w:rPr>
                <w:sz w:val="16"/>
                <w:szCs w:val="16"/>
                <w:lang w:eastAsia="en-US"/>
              </w:rPr>
            </w:pPr>
          </w:p>
        </w:tc>
        <w:tc>
          <w:tcPr>
            <w:tcW w:w="439"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djustRightInd/>
              <w:spacing w:line="240" w:lineRule="auto"/>
              <w:ind w:left="0" w:right="0" w:firstLine="0"/>
              <w:jc w:val="center"/>
              <w:rPr>
                <w:sz w:val="16"/>
                <w:szCs w:val="16"/>
                <w:lang w:eastAsia="en-US"/>
              </w:rPr>
            </w:pPr>
          </w:p>
        </w:tc>
        <w:tc>
          <w:tcPr>
            <w:tcW w:w="353"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djustRightInd/>
              <w:spacing w:line="240" w:lineRule="auto"/>
              <w:ind w:left="0" w:right="0" w:firstLine="0"/>
              <w:jc w:val="center"/>
              <w:rPr>
                <w:sz w:val="16"/>
                <w:szCs w:val="16"/>
                <w:lang w:eastAsia="en-US"/>
              </w:rPr>
            </w:pPr>
          </w:p>
        </w:tc>
        <w:tc>
          <w:tcPr>
            <w:tcW w:w="501"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djustRightInd/>
              <w:spacing w:line="240" w:lineRule="auto"/>
              <w:ind w:left="0" w:right="0" w:firstLine="0"/>
              <w:jc w:val="center"/>
              <w:rPr>
                <w:sz w:val="16"/>
                <w:szCs w:val="16"/>
                <w:lang w:eastAsia="en-US"/>
              </w:rPr>
            </w:pPr>
          </w:p>
        </w:tc>
        <w:tc>
          <w:tcPr>
            <w:tcW w:w="425"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djustRightInd/>
              <w:spacing w:line="240" w:lineRule="auto"/>
              <w:ind w:left="0" w:right="0" w:firstLine="0"/>
              <w:jc w:val="center"/>
              <w:rPr>
                <w:sz w:val="16"/>
                <w:szCs w:val="16"/>
                <w:lang w:eastAsia="en-US"/>
              </w:rPr>
            </w:pPr>
          </w:p>
        </w:tc>
        <w:tc>
          <w:tcPr>
            <w:tcW w:w="458"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djustRightInd/>
              <w:spacing w:line="240" w:lineRule="auto"/>
              <w:ind w:left="0" w:right="0" w:firstLine="0"/>
              <w:jc w:val="center"/>
              <w:rPr>
                <w:sz w:val="16"/>
                <w:szCs w:val="16"/>
                <w:lang w:eastAsia="en-US"/>
              </w:rPr>
            </w:pPr>
          </w:p>
        </w:tc>
        <w:tc>
          <w:tcPr>
            <w:tcW w:w="497"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djustRightInd/>
              <w:spacing w:line="240" w:lineRule="auto"/>
              <w:ind w:left="0" w:right="0" w:firstLine="0"/>
              <w:jc w:val="center"/>
              <w:rPr>
                <w:sz w:val="16"/>
                <w:szCs w:val="16"/>
                <w:lang w:eastAsia="en-US"/>
              </w:rPr>
            </w:pPr>
          </w:p>
        </w:tc>
      </w:tr>
      <w:tr w:rsidR="00ED0661" w:rsidRPr="0003628D" w:rsidTr="00FE6DCE">
        <w:tc>
          <w:tcPr>
            <w:tcW w:w="1052" w:type="pct"/>
            <w:tcBorders>
              <w:top w:val="nil"/>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djustRightInd/>
              <w:spacing w:line="240" w:lineRule="auto"/>
              <w:ind w:left="0" w:right="0" w:firstLine="0"/>
              <w:rPr>
                <w:sz w:val="16"/>
                <w:szCs w:val="16"/>
                <w:lang w:eastAsia="en-US"/>
              </w:rPr>
            </w:pPr>
            <w:r w:rsidRPr="0003628D">
              <w:rPr>
                <w:sz w:val="16"/>
                <w:szCs w:val="16"/>
                <w:lang w:eastAsia="en-US"/>
              </w:rPr>
              <w:t>2019 год</w:t>
            </w:r>
          </w:p>
        </w:tc>
        <w:tc>
          <w:tcPr>
            <w:tcW w:w="455" w:type="pct"/>
            <w:tcBorders>
              <w:top w:val="nil"/>
              <w:left w:val="nil"/>
              <w:bottom w:val="single" w:sz="4" w:space="0" w:color="auto"/>
              <w:right w:val="single" w:sz="4" w:space="0" w:color="auto"/>
            </w:tcBorders>
            <w:noWrap/>
            <w:vAlign w:val="center"/>
          </w:tcPr>
          <w:p w:rsidR="00ED0661" w:rsidRPr="0003628D" w:rsidRDefault="00ED0661" w:rsidP="003C5894">
            <w:pPr>
              <w:overflowPunct/>
              <w:autoSpaceDE/>
              <w:adjustRightInd/>
              <w:spacing w:line="240" w:lineRule="auto"/>
              <w:ind w:left="0" w:right="0" w:firstLine="0"/>
              <w:jc w:val="center"/>
              <w:rPr>
                <w:sz w:val="16"/>
                <w:szCs w:val="16"/>
                <w:lang w:eastAsia="en-US"/>
              </w:rPr>
            </w:pPr>
            <w:r w:rsidRPr="0003628D">
              <w:rPr>
                <w:sz w:val="16"/>
                <w:szCs w:val="16"/>
                <w:lang w:eastAsia="en-US"/>
              </w:rPr>
              <w:t>83 501,2</w:t>
            </w:r>
          </w:p>
        </w:tc>
        <w:tc>
          <w:tcPr>
            <w:tcW w:w="390" w:type="pct"/>
            <w:tcBorders>
              <w:top w:val="nil"/>
              <w:left w:val="nil"/>
              <w:bottom w:val="single" w:sz="4" w:space="0" w:color="auto"/>
              <w:right w:val="single" w:sz="4" w:space="0" w:color="auto"/>
            </w:tcBorders>
            <w:noWrap/>
            <w:vAlign w:val="center"/>
          </w:tcPr>
          <w:p w:rsidR="00ED0661" w:rsidRPr="0003628D" w:rsidRDefault="00ED0661"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0"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39"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97"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r>
      <w:tr w:rsidR="00BE32A2" w:rsidRPr="0003628D" w:rsidTr="00FE6DCE">
        <w:tc>
          <w:tcPr>
            <w:tcW w:w="1052" w:type="pct"/>
            <w:tcBorders>
              <w:top w:val="nil"/>
              <w:left w:val="single" w:sz="4" w:space="0" w:color="auto"/>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rPr>
                <w:sz w:val="16"/>
                <w:szCs w:val="16"/>
                <w:lang w:eastAsia="en-US"/>
              </w:rPr>
            </w:pPr>
            <w:r w:rsidRPr="0003628D">
              <w:rPr>
                <w:sz w:val="16"/>
                <w:szCs w:val="16"/>
                <w:lang w:eastAsia="en-US"/>
              </w:rPr>
              <w:t>2020 год</w:t>
            </w:r>
          </w:p>
        </w:tc>
        <w:tc>
          <w:tcPr>
            <w:tcW w:w="45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65 364,9 </w:t>
            </w:r>
          </w:p>
        </w:tc>
        <w:tc>
          <w:tcPr>
            <w:tcW w:w="39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w:t>
            </w:r>
          </w:p>
        </w:tc>
        <w:tc>
          <w:tcPr>
            <w:tcW w:w="43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9"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1</w:t>
            </w:r>
          </w:p>
        </w:tc>
        <w:tc>
          <w:tcPr>
            <w:tcW w:w="42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58" w:type="pct"/>
            <w:tcBorders>
              <w:top w:val="nil"/>
              <w:left w:val="nil"/>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- 18 136,3</w:t>
            </w:r>
          </w:p>
        </w:tc>
        <w:tc>
          <w:tcPr>
            <w:tcW w:w="497" w:type="pct"/>
            <w:tcBorders>
              <w:top w:val="nil"/>
              <w:left w:val="nil"/>
              <w:bottom w:val="single" w:sz="4" w:space="0" w:color="auto"/>
              <w:right w:val="single" w:sz="4" w:space="0" w:color="auto"/>
            </w:tcBorders>
            <w:vAlign w:val="center"/>
          </w:tcPr>
          <w:p w:rsidR="00BE32A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w:t>
            </w:r>
          </w:p>
        </w:tc>
      </w:tr>
      <w:tr w:rsidR="00BE32A2" w:rsidRPr="0003628D" w:rsidTr="00FE6DCE">
        <w:tc>
          <w:tcPr>
            <w:tcW w:w="1052" w:type="pct"/>
            <w:tcBorders>
              <w:top w:val="nil"/>
              <w:left w:val="single" w:sz="4" w:space="0" w:color="auto"/>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rPr>
                <w:sz w:val="16"/>
                <w:szCs w:val="16"/>
                <w:lang w:eastAsia="en-US"/>
              </w:rPr>
            </w:pPr>
            <w:r w:rsidRPr="0003628D">
              <w:rPr>
                <w:sz w:val="16"/>
                <w:szCs w:val="16"/>
                <w:lang w:eastAsia="en-US"/>
              </w:rPr>
              <w:t>2021 год</w:t>
            </w:r>
          </w:p>
        </w:tc>
        <w:tc>
          <w:tcPr>
            <w:tcW w:w="45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56 399,6</w:t>
            </w:r>
          </w:p>
        </w:tc>
        <w:tc>
          <w:tcPr>
            <w:tcW w:w="39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9"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BE32A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sz w:val="16"/>
                <w:szCs w:val="16"/>
                <w:lang w:eastAsia="en-US"/>
              </w:rPr>
              <w:t>1</w:t>
            </w:r>
          </w:p>
        </w:tc>
        <w:tc>
          <w:tcPr>
            <w:tcW w:w="458" w:type="pct"/>
            <w:tcBorders>
              <w:top w:val="nil"/>
              <w:left w:val="nil"/>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-8 965,3</w:t>
            </w:r>
          </w:p>
        </w:tc>
        <w:tc>
          <w:tcPr>
            <w:tcW w:w="497" w:type="pct"/>
            <w:tcBorders>
              <w:top w:val="nil"/>
              <w:left w:val="nil"/>
              <w:bottom w:val="single" w:sz="4" w:space="0" w:color="auto"/>
              <w:right w:val="single" w:sz="4" w:space="0" w:color="auto"/>
            </w:tcBorders>
            <w:vAlign w:val="center"/>
          </w:tcPr>
          <w:p w:rsidR="00BE32A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w:t>
            </w:r>
          </w:p>
        </w:tc>
      </w:tr>
      <w:tr w:rsidR="00BE32A2" w:rsidRPr="0003628D" w:rsidTr="00FE6DCE">
        <w:tc>
          <w:tcPr>
            <w:tcW w:w="1052" w:type="pct"/>
            <w:tcBorders>
              <w:top w:val="nil"/>
              <w:left w:val="single" w:sz="4" w:space="0" w:color="auto"/>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rPr>
                <w:sz w:val="16"/>
                <w:szCs w:val="16"/>
                <w:lang w:eastAsia="en-US"/>
              </w:rPr>
            </w:pPr>
            <w:r w:rsidRPr="0003628D">
              <w:rPr>
                <w:sz w:val="16"/>
                <w:szCs w:val="16"/>
                <w:lang w:eastAsia="en-US"/>
              </w:rPr>
              <w:t>2022 год</w:t>
            </w:r>
          </w:p>
        </w:tc>
        <w:tc>
          <w:tcPr>
            <w:tcW w:w="45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59 597,0</w:t>
            </w:r>
          </w:p>
        </w:tc>
        <w:tc>
          <w:tcPr>
            <w:tcW w:w="39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w:t>
            </w:r>
          </w:p>
        </w:tc>
        <w:tc>
          <w:tcPr>
            <w:tcW w:w="43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9"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1</w:t>
            </w:r>
          </w:p>
        </w:tc>
        <w:tc>
          <w:tcPr>
            <w:tcW w:w="42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3 197,4</w:t>
            </w:r>
          </w:p>
        </w:tc>
        <w:tc>
          <w:tcPr>
            <w:tcW w:w="497" w:type="pct"/>
            <w:tcBorders>
              <w:top w:val="nil"/>
              <w:left w:val="nil"/>
              <w:bottom w:val="single" w:sz="4" w:space="0" w:color="auto"/>
              <w:right w:val="single" w:sz="4" w:space="0" w:color="auto"/>
            </w:tcBorders>
            <w:vAlign w:val="center"/>
          </w:tcPr>
          <w:p w:rsidR="00BE32A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w:t>
            </w:r>
          </w:p>
        </w:tc>
      </w:tr>
      <w:tr w:rsidR="00ED0661" w:rsidRPr="0003628D" w:rsidTr="00FE6DCE">
        <w:tc>
          <w:tcPr>
            <w:tcW w:w="1052" w:type="pct"/>
            <w:tcBorders>
              <w:top w:val="nil"/>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djustRightInd/>
              <w:spacing w:line="240" w:lineRule="auto"/>
              <w:ind w:left="0" w:right="0" w:firstLine="0"/>
              <w:rPr>
                <w:sz w:val="16"/>
                <w:szCs w:val="16"/>
                <w:lang w:eastAsia="en-US"/>
              </w:rPr>
            </w:pPr>
            <w:r w:rsidRPr="0003628D">
              <w:rPr>
                <w:sz w:val="16"/>
                <w:szCs w:val="16"/>
                <w:lang w:eastAsia="en-US"/>
              </w:rPr>
              <w:t>по подпрограмме «Развитие физической культуры и массового спорта»</w:t>
            </w:r>
          </w:p>
        </w:tc>
        <w:tc>
          <w:tcPr>
            <w:tcW w:w="455"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390"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430"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439"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353"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501"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425" w:type="pct"/>
            <w:tcBorders>
              <w:top w:val="nil"/>
              <w:left w:val="nil"/>
              <w:bottom w:val="single" w:sz="4" w:space="0" w:color="auto"/>
              <w:right w:val="single" w:sz="4" w:space="0" w:color="auto"/>
            </w:tcBorders>
            <w:noWrap/>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458"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c>
          <w:tcPr>
            <w:tcW w:w="497" w:type="pct"/>
            <w:tcBorders>
              <w:top w:val="nil"/>
              <w:left w:val="nil"/>
              <w:bottom w:val="single" w:sz="4" w:space="0" w:color="auto"/>
              <w:right w:val="single" w:sz="4" w:space="0" w:color="auto"/>
            </w:tcBorders>
            <w:vAlign w:val="center"/>
            <w:hideMark/>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p>
        </w:tc>
      </w:tr>
      <w:tr w:rsidR="00ED0661" w:rsidRPr="0003628D" w:rsidTr="00FE6DCE">
        <w:tc>
          <w:tcPr>
            <w:tcW w:w="1052" w:type="pct"/>
            <w:tcBorders>
              <w:top w:val="nil"/>
              <w:left w:val="single" w:sz="4" w:space="0" w:color="auto"/>
              <w:bottom w:val="single" w:sz="4" w:space="0" w:color="auto"/>
              <w:right w:val="single" w:sz="4" w:space="0" w:color="auto"/>
            </w:tcBorders>
            <w:vAlign w:val="center"/>
            <w:hideMark/>
          </w:tcPr>
          <w:p w:rsidR="00ED0661" w:rsidRPr="0003628D" w:rsidRDefault="00ED0661" w:rsidP="003C5894">
            <w:pPr>
              <w:overflowPunct/>
              <w:autoSpaceDE/>
              <w:adjustRightInd/>
              <w:spacing w:line="240" w:lineRule="auto"/>
              <w:ind w:left="0" w:right="0" w:firstLine="0"/>
              <w:rPr>
                <w:sz w:val="16"/>
                <w:szCs w:val="16"/>
                <w:lang w:eastAsia="en-US"/>
              </w:rPr>
            </w:pPr>
            <w:r w:rsidRPr="0003628D">
              <w:rPr>
                <w:sz w:val="16"/>
                <w:szCs w:val="16"/>
                <w:lang w:eastAsia="en-US"/>
              </w:rPr>
              <w:t>2019 год</w:t>
            </w:r>
          </w:p>
        </w:tc>
        <w:tc>
          <w:tcPr>
            <w:tcW w:w="455" w:type="pct"/>
            <w:tcBorders>
              <w:top w:val="nil"/>
              <w:left w:val="nil"/>
              <w:bottom w:val="single" w:sz="4" w:space="0" w:color="auto"/>
              <w:right w:val="single" w:sz="4" w:space="0" w:color="auto"/>
            </w:tcBorders>
            <w:noWrap/>
            <w:vAlign w:val="center"/>
          </w:tcPr>
          <w:p w:rsidR="00ED0661" w:rsidRPr="0003628D" w:rsidRDefault="00ED0661"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12 269,9</w:t>
            </w:r>
          </w:p>
        </w:tc>
        <w:tc>
          <w:tcPr>
            <w:tcW w:w="390" w:type="pct"/>
            <w:tcBorders>
              <w:top w:val="nil"/>
              <w:left w:val="nil"/>
              <w:bottom w:val="single" w:sz="4" w:space="0" w:color="auto"/>
              <w:right w:val="single" w:sz="4" w:space="0" w:color="auto"/>
            </w:tcBorders>
            <w:noWrap/>
            <w:vAlign w:val="center"/>
          </w:tcPr>
          <w:p w:rsidR="00ED0661" w:rsidRPr="0003628D" w:rsidRDefault="00ED0661"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w:t>
            </w:r>
          </w:p>
        </w:tc>
        <w:tc>
          <w:tcPr>
            <w:tcW w:w="430" w:type="pct"/>
            <w:tcBorders>
              <w:top w:val="nil"/>
              <w:left w:val="nil"/>
              <w:bottom w:val="single" w:sz="4" w:space="0" w:color="auto"/>
              <w:right w:val="single" w:sz="4" w:space="0" w:color="auto"/>
            </w:tcBorders>
            <w:noWrap/>
            <w:vAlign w:val="center"/>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39" w:type="pct"/>
            <w:tcBorders>
              <w:top w:val="nil"/>
              <w:left w:val="nil"/>
              <w:bottom w:val="single" w:sz="4" w:space="0" w:color="auto"/>
              <w:right w:val="single" w:sz="4" w:space="0" w:color="auto"/>
            </w:tcBorders>
            <w:noWrap/>
            <w:vAlign w:val="center"/>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97" w:type="pct"/>
            <w:tcBorders>
              <w:top w:val="nil"/>
              <w:left w:val="nil"/>
              <w:bottom w:val="single" w:sz="4" w:space="0" w:color="auto"/>
              <w:right w:val="single" w:sz="4" w:space="0" w:color="auto"/>
            </w:tcBorders>
            <w:vAlign w:val="center"/>
          </w:tcPr>
          <w:p w:rsidR="00ED0661" w:rsidRPr="0003628D" w:rsidRDefault="00ED0661"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r>
      <w:tr w:rsidR="00BE32A2" w:rsidRPr="0003628D" w:rsidTr="00FE6DCE">
        <w:tc>
          <w:tcPr>
            <w:tcW w:w="1052" w:type="pct"/>
            <w:tcBorders>
              <w:top w:val="nil"/>
              <w:left w:val="single" w:sz="4" w:space="0" w:color="auto"/>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rPr>
                <w:sz w:val="16"/>
                <w:szCs w:val="16"/>
                <w:lang w:eastAsia="en-US"/>
              </w:rPr>
            </w:pPr>
            <w:r w:rsidRPr="0003628D">
              <w:rPr>
                <w:sz w:val="16"/>
                <w:szCs w:val="16"/>
                <w:lang w:eastAsia="en-US"/>
              </w:rPr>
              <w:t>2020 год</w:t>
            </w:r>
          </w:p>
        </w:tc>
        <w:tc>
          <w:tcPr>
            <w:tcW w:w="45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9 675,6</w:t>
            </w:r>
          </w:p>
        </w:tc>
        <w:tc>
          <w:tcPr>
            <w:tcW w:w="39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w:t>
            </w:r>
          </w:p>
        </w:tc>
        <w:tc>
          <w:tcPr>
            <w:tcW w:w="43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w:t>
            </w:r>
          </w:p>
        </w:tc>
        <w:tc>
          <w:tcPr>
            <w:tcW w:w="439"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-2 594,3</w:t>
            </w:r>
          </w:p>
        </w:tc>
        <w:tc>
          <w:tcPr>
            <w:tcW w:w="497" w:type="pct"/>
            <w:tcBorders>
              <w:top w:val="nil"/>
              <w:left w:val="nil"/>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BE32A2" w:rsidRPr="0003628D" w:rsidTr="00FE6DCE">
        <w:tc>
          <w:tcPr>
            <w:tcW w:w="1052" w:type="pct"/>
            <w:tcBorders>
              <w:top w:val="nil"/>
              <w:left w:val="single" w:sz="4" w:space="0" w:color="auto"/>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rPr>
                <w:sz w:val="16"/>
                <w:szCs w:val="16"/>
                <w:lang w:eastAsia="en-US"/>
              </w:rPr>
            </w:pPr>
            <w:r w:rsidRPr="0003628D">
              <w:rPr>
                <w:sz w:val="16"/>
                <w:szCs w:val="16"/>
                <w:lang w:eastAsia="en-US"/>
              </w:rPr>
              <w:t>2021 год</w:t>
            </w:r>
          </w:p>
        </w:tc>
        <w:tc>
          <w:tcPr>
            <w:tcW w:w="45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12 553,5</w:t>
            </w:r>
          </w:p>
        </w:tc>
        <w:tc>
          <w:tcPr>
            <w:tcW w:w="39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w:t>
            </w:r>
          </w:p>
        </w:tc>
        <w:tc>
          <w:tcPr>
            <w:tcW w:w="43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w:t>
            </w:r>
          </w:p>
        </w:tc>
        <w:tc>
          <w:tcPr>
            <w:tcW w:w="439"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2 877,9</w:t>
            </w:r>
          </w:p>
        </w:tc>
        <w:tc>
          <w:tcPr>
            <w:tcW w:w="497" w:type="pct"/>
            <w:tcBorders>
              <w:top w:val="nil"/>
              <w:left w:val="nil"/>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BE32A2" w:rsidRPr="0003628D" w:rsidTr="00FE6DCE">
        <w:tc>
          <w:tcPr>
            <w:tcW w:w="1052" w:type="pct"/>
            <w:tcBorders>
              <w:top w:val="nil"/>
              <w:left w:val="single" w:sz="4" w:space="0" w:color="auto"/>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rPr>
                <w:sz w:val="16"/>
                <w:szCs w:val="16"/>
                <w:lang w:eastAsia="en-US"/>
              </w:rPr>
            </w:pPr>
            <w:r w:rsidRPr="0003628D">
              <w:rPr>
                <w:sz w:val="16"/>
                <w:szCs w:val="16"/>
                <w:lang w:eastAsia="en-US"/>
              </w:rPr>
              <w:t>2022 год</w:t>
            </w:r>
          </w:p>
        </w:tc>
        <w:tc>
          <w:tcPr>
            <w:tcW w:w="45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13 531,1</w:t>
            </w:r>
          </w:p>
        </w:tc>
        <w:tc>
          <w:tcPr>
            <w:tcW w:w="39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w:t>
            </w:r>
          </w:p>
        </w:tc>
        <w:tc>
          <w:tcPr>
            <w:tcW w:w="43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w:t>
            </w:r>
          </w:p>
        </w:tc>
        <w:tc>
          <w:tcPr>
            <w:tcW w:w="439"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977,6</w:t>
            </w:r>
          </w:p>
        </w:tc>
        <w:tc>
          <w:tcPr>
            <w:tcW w:w="497" w:type="pct"/>
            <w:tcBorders>
              <w:top w:val="nil"/>
              <w:left w:val="nil"/>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BE32A2" w:rsidRPr="0003628D" w:rsidTr="00FE6DCE">
        <w:tc>
          <w:tcPr>
            <w:tcW w:w="1052" w:type="pct"/>
            <w:tcBorders>
              <w:top w:val="nil"/>
              <w:left w:val="single" w:sz="4" w:space="0" w:color="auto"/>
              <w:bottom w:val="single" w:sz="4" w:space="0" w:color="auto"/>
              <w:right w:val="single" w:sz="4" w:space="0" w:color="auto"/>
            </w:tcBorders>
            <w:vAlign w:val="center"/>
            <w:hideMark/>
          </w:tcPr>
          <w:p w:rsidR="00BE32A2" w:rsidRPr="00A147CE" w:rsidRDefault="00BE32A2" w:rsidP="003C5894">
            <w:pPr>
              <w:overflowPunct/>
              <w:autoSpaceDE/>
              <w:adjustRightInd/>
              <w:spacing w:line="240" w:lineRule="auto"/>
              <w:ind w:left="0" w:right="0" w:firstLine="0"/>
              <w:rPr>
                <w:sz w:val="16"/>
                <w:szCs w:val="16"/>
                <w:lang w:eastAsia="en-US"/>
              </w:rPr>
            </w:pPr>
            <w:r w:rsidRPr="00A147CE">
              <w:rPr>
                <w:sz w:val="16"/>
                <w:szCs w:val="16"/>
                <w:lang w:eastAsia="en-US"/>
              </w:rPr>
              <w:t>по подпрограмме «</w:t>
            </w:r>
            <w:r w:rsidRPr="00A147CE">
              <w:rPr>
                <w:sz w:val="16"/>
                <w:szCs w:val="16"/>
              </w:rPr>
              <w:t>Развитие спорта высших достижений и системы подготовки спортивного резерва</w:t>
            </w:r>
            <w:r w:rsidRPr="00A147CE">
              <w:rPr>
                <w:sz w:val="16"/>
                <w:szCs w:val="16"/>
                <w:lang w:eastAsia="en-US"/>
              </w:rPr>
              <w:t>»</w:t>
            </w:r>
          </w:p>
        </w:tc>
        <w:tc>
          <w:tcPr>
            <w:tcW w:w="455"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p>
        </w:tc>
        <w:tc>
          <w:tcPr>
            <w:tcW w:w="390"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p>
        </w:tc>
        <w:tc>
          <w:tcPr>
            <w:tcW w:w="430"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p>
        </w:tc>
        <w:tc>
          <w:tcPr>
            <w:tcW w:w="439"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p>
        </w:tc>
        <w:tc>
          <w:tcPr>
            <w:tcW w:w="353"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p>
        </w:tc>
        <w:tc>
          <w:tcPr>
            <w:tcW w:w="501"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p>
        </w:tc>
        <w:tc>
          <w:tcPr>
            <w:tcW w:w="425"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p>
        </w:tc>
        <w:tc>
          <w:tcPr>
            <w:tcW w:w="458" w:type="pct"/>
            <w:tcBorders>
              <w:top w:val="nil"/>
              <w:left w:val="nil"/>
              <w:bottom w:val="single" w:sz="4" w:space="0" w:color="auto"/>
              <w:right w:val="single" w:sz="4" w:space="0" w:color="auto"/>
            </w:tcBorders>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p>
        </w:tc>
        <w:tc>
          <w:tcPr>
            <w:tcW w:w="497" w:type="pct"/>
            <w:tcBorders>
              <w:top w:val="nil"/>
              <w:left w:val="nil"/>
              <w:bottom w:val="single" w:sz="4" w:space="0" w:color="auto"/>
              <w:right w:val="single" w:sz="4" w:space="0" w:color="auto"/>
            </w:tcBorders>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p>
        </w:tc>
      </w:tr>
      <w:tr w:rsidR="00BE32A2" w:rsidRPr="0003628D" w:rsidTr="00FE6DCE">
        <w:tc>
          <w:tcPr>
            <w:tcW w:w="1052" w:type="pct"/>
            <w:tcBorders>
              <w:top w:val="nil"/>
              <w:left w:val="single" w:sz="4" w:space="0" w:color="auto"/>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rPr>
                <w:sz w:val="16"/>
                <w:szCs w:val="16"/>
                <w:lang w:eastAsia="en-US"/>
              </w:rPr>
            </w:pPr>
            <w:r w:rsidRPr="0003628D">
              <w:rPr>
                <w:sz w:val="16"/>
                <w:szCs w:val="16"/>
                <w:lang w:eastAsia="en-US"/>
              </w:rPr>
              <w:t>2019 год</w:t>
            </w:r>
          </w:p>
        </w:tc>
        <w:tc>
          <w:tcPr>
            <w:tcW w:w="455"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30 998,8</w:t>
            </w:r>
          </w:p>
        </w:tc>
        <w:tc>
          <w:tcPr>
            <w:tcW w:w="390"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8</w:t>
            </w:r>
          </w:p>
        </w:tc>
        <w:tc>
          <w:tcPr>
            <w:tcW w:w="430"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39"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97" w:type="pct"/>
            <w:tcBorders>
              <w:top w:val="nil"/>
              <w:left w:val="nil"/>
              <w:bottom w:val="single" w:sz="4" w:space="0" w:color="auto"/>
              <w:right w:val="single" w:sz="4" w:space="0" w:color="auto"/>
            </w:tcBorders>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r>
      <w:tr w:rsidR="00BE32A2" w:rsidRPr="0003628D" w:rsidTr="00FE6DCE">
        <w:tc>
          <w:tcPr>
            <w:tcW w:w="1052" w:type="pct"/>
            <w:tcBorders>
              <w:top w:val="nil"/>
              <w:left w:val="single" w:sz="4" w:space="0" w:color="auto"/>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rPr>
                <w:sz w:val="16"/>
                <w:szCs w:val="16"/>
                <w:lang w:eastAsia="en-US"/>
              </w:rPr>
            </w:pPr>
            <w:r w:rsidRPr="0003628D">
              <w:rPr>
                <w:sz w:val="16"/>
                <w:szCs w:val="16"/>
                <w:lang w:eastAsia="en-US"/>
              </w:rPr>
              <w:t>2020 год</w:t>
            </w:r>
          </w:p>
        </w:tc>
        <w:tc>
          <w:tcPr>
            <w:tcW w:w="455"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30 694,2</w:t>
            </w:r>
          </w:p>
        </w:tc>
        <w:tc>
          <w:tcPr>
            <w:tcW w:w="390"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8</w:t>
            </w:r>
          </w:p>
        </w:tc>
        <w:tc>
          <w:tcPr>
            <w:tcW w:w="430"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8</w:t>
            </w:r>
          </w:p>
        </w:tc>
        <w:tc>
          <w:tcPr>
            <w:tcW w:w="439"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-304,6</w:t>
            </w:r>
          </w:p>
        </w:tc>
        <w:tc>
          <w:tcPr>
            <w:tcW w:w="497" w:type="pct"/>
            <w:tcBorders>
              <w:top w:val="nil"/>
              <w:left w:val="nil"/>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BE32A2" w:rsidRPr="0003628D" w:rsidTr="00FE6DCE">
        <w:tc>
          <w:tcPr>
            <w:tcW w:w="1052" w:type="pct"/>
            <w:tcBorders>
              <w:top w:val="nil"/>
              <w:left w:val="single" w:sz="4" w:space="0" w:color="auto"/>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rPr>
                <w:sz w:val="16"/>
                <w:szCs w:val="16"/>
                <w:lang w:eastAsia="en-US"/>
              </w:rPr>
            </w:pPr>
            <w:r w:rsidRPr="0003628D">
              <w:rPr>
                <w:sz w:val="16"/>
                <w:szCs w:val="16"/>
                <w:lang w:eastAsia="en-US"/>
              </w:rPr>
              <w:t>2021 год</w:t>
            </w:r>
          </w:p>
        </w:tc>
        <w:tc>
          <w:tcPr>
            <w:tcW w:w="455"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31 485,9</w:t>
            </w:r>
          </w:p>
        </w:tc>
        <w:tc>
          <w:tcPr>
            <w:tcW w:w="390"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0"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9"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353"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501"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25"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3</w:t>
            </w:r>
          </w:p>
        </w:tc>
        <w:tc>
          <w:tcPr>
            <w:tcW w:w="458" w:type="pct"/>
            <w:tcBorders>
              <w:top w:val="nil"/>
              <w:left w:val="nil"/>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791,7</w:t>
            </w:r>
          </w:p>
        </w:tc>
        <w:tc>
          <w:tcPr>
            <w:tcW w:w="497" w:type="pct"/>
            <w:tcBorders>
              <w:top w:val="nil"/>
              <w:left w:val="nil"/>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w:t>
            </w:r>
          </w:p>
        </w:tc>
      </w:tr>
      <w:tr w:rsidR="00BE32A2" w:rsidRPr="0003628D" w:rsidTr="00FE6DCE">
        <w:tc>
          <w:tcPr>
            <w:tcW w:w="1052" w:type="pct"/>
            <w:tcBorders>
              <w:top w:val="nil"/>
              <w:left w:val="single" w:sz="4" w:space="0" w:color="auto"/>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rPr>
                <w:sz w:val="16"/>
                <w:szCs w:val="16"/>
                <w:lang w:eastAsia="en-US"/>
              </w:rPr>
            </w:pPr>
            <w:r w:rsidRPr="0003628D">
              <w:rPr>
                <w:sz w:val="16"/>
                <w:szCs w:val="16"/>
                <w:lang w:eastAsia="en-US"/>
              </w:rPr>
              <w:t>2022 год</w:t>
            </w:r>
          </w:p>
        </w:tc>
        <w:tc>
          <w:tcPr>
            <w:tcW w:w="455"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34 532,5</w:t>
            </w:r>
          </w:p>
        </w:tc>
        <w:tc>
          <w:tcPr>
            <w:tcW w:w="390"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0"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9"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hideMark/>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3 046,6</w:t>
            </w:r>
          </w:p>
        </w:tc>
        <w:tc>
          <w:tcPr>
            <w:tcW w:w="497" w:type="pct"/>
            <w:tcBorders>
              <w:top w:val="nil"/>
              <w:left w:val="nil"/>
              <w:bottom w:val="single" w:sz="4" w:space="0" w:color="auto"/>
              <w:right w:val="single" w:sz="4" w:space="0" w:color="auto"/>
            </w:tcBorders>
            <w:vAlign w:val="center"/>
            <w:hideMark/>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BE32A2" w:rsidRPr="0003628D" w:rsidTr="00FE6DCE">
        <w:tc>
          <w:tcPr>
            <w:tcW w:w="1052" w:type="pct"/>
            <w:tcBorders>
              <w:top w:val="nil"/>
              <w:left w:val="single" w:sz="4" w:space="0" w:color="auto"/>
              <w:bottom w:val="single" w:sz="4" w:space="0" w:color="auto"/>
              <w:right w:val="single" w:sz="4" w:space="0" w:color="auto"/>
            </w:tcBorders>
            <w:vAlign w:val="center"/>
          </w:tcPr>
          <w:p w:rsidR="00BE32A2" w:rsidRPr="00A147CE" w:rsidRDefault="00BE32A2" w:rsidP="003C5894">
            <w:pPr>
              <w:overflowPunct/>
              <w:autoSpaceDE/>
              <w:adjustRightInd/>
              <w:spacing w:line="240" w:lineRule="auto"/>
              <w:ind w:left="0" w:right="0" w:firstLine="0"/>
              <w:rPr>
                <w:sz w:val="16"/>
                <w:szCs w:val="16"/>
                <w:lang w:eastAsia="en-US"/>
              </w:rPr>
            </w:pPr>
            <w:r w:rsidRPr="00A147CE">
              <w:rPr>
                <w:sz w:val="16"/>
                <w:szCs w:val="16"/>
              </w:rPr>
              <w:t>По подпрограмме «Подготовка и проведение Чемпионата мира по футболу ФИФА 2018 года и Кубка конфедераций ФИФА 2017 года в Российской Федерации»</w:t>
            </w:r>
          </w:p>
        </w:tc>
        <w:tc>
          <w:tcPr>
            <w:tcW w:w="45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p>
        </w:tc>
        <w:tc>
          <w:tcPr>
            <w:tcW w:w="39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p>
        </w:tc>
        <w:tc>
          <w:tcPr>
            <w:tcW w:w="43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p>
        </w:tc>
        <w:tc>
          <w:tcPr>
            <w:tcW w:w="439"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p>
        </w:tc>
        <w:tc>
          <w:tcPr>
            <w:tcW w:w="353"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p>
        </w:tc>
        <w:tc>
          <w:tcPr>
            <w:tcW w:w="501"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p>
        </w:tc>
        <w:tc>
          <w:tcPr>
            <w:tcW w:w="42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p>
        </w:tc>
        <w:tc>
          <w:tcPr>
            <w:tcW w:w="458" w:type="pct"/>
            <w:tcBorders>
              <w:top w:val="nil"/>
              <w:left w:val="nil"/>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p>
        </w:tc>
        <w:tc>
          <w:tcPr>
            <w:tcW w:w="497" w:type="pct"/>
            <w:tcBorders>
              <w:top w:val="nil"/>
              <w:left w:val="nil"/>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p>
        </w:tc>
      </w:tr>
      <w:tr w:rsidR="00BE32A2" w:rsidRPr="0003628D" w:rsidTr="00FE6DCE">
        <w:tc>
          <w:tcPr>
            <w:tcW w:w="1052" w:type="pct"/>
            <w:tcBorders>
              <w:top w:val="nil"/>
              <w:left w:val="single" w:sz="4" w:space="0" w:color="auto"/>
              <w:bottom w:val="single" w:sz="4" w:space="0" w:color="auto"/>
              <w:right w:val="single" w:sz="4" w:space="0" w:color="auto"/>
            </w:tcBorders>
            <w:vAlign w:val="center"/>
          </w:tcPr>
          <w:p w:rsidR="00BE32A2" w:rsidRPr="0003628D" w:rsidRDefault="00BE32A2" w:rsidP="003C5894">
            <w:pPr>
              <w:overflowPunct/>
              <w:autoSpaceDE/>
              <w:adjustRightInd/>
              <w:spacing w:line="240" w:lineRule="auto"/>
              <w:ind w:left="0" w:right="0" w:firstLine="0"/>
              <w:rPr>
                <w:sz w:val="16"/>
                <w:szCs w:val="16"/>
                <w:lang w:eastAsia="en-US"/>
              </w:rPr>
            </w:pPr>
            <w:r w:rsidRPr="0003628D">
              <w:rPr>
                <w:sz w:val="16"/>
                <w:szCs w:val="16"/>
                <w:lang w:eastAsia="en-US"/>
              </w:rPr>
              <w:t>2019 год</w:t>
            </w:r>
          </w:p>
        </w:tc>
        <w:tc>
          <w:tcPr>
            <w:tcW w:w="45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17 947,9</w:t>
            </w:r>
          </w:p>
        </w:tc>
        <w:tc>
          <w:tcPr>
            <w:tcW w:w="39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w:t>
            </w:r>
          </w:p>
        </w:tc>
        <w:tc>
          <w:tcPr>
            <w:tcW w:w="430"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39"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97" w:type="pct"/>
            <w:tcBorders>
              <w:top w:val="nil"/>
              <w:left w:val="nil"/>
              <w:bottom w:val="single" w:sz="4" w:space="0" w:color="auto"/>
              <w:right w:val="single" w:sz="4" w:space="0" w:color="auto"/>
            </w:tcBorders>
            <w:vAlign w:val="center"/>
          </w:tcPr>
          <w:p w:rsidR="00BE32A2" w:rsidRPr="0003628D" w:rsidRDefault="00BE32A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2020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-17 947,9</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2021 год</w:t>
            </w:r>
          </w:p>
        </w:tc>
        <w:tc>
          <w:tcPr>
            <w:tcW w:w="455" w:type="pct"/>
            <w:tcBorders>
              <w:top w:val="nil"/>
              <w:left w:val="nil"/>
              <w:bottom w:val="single" w:sz="4" w:space="0" w:color="auto"/>
              <w:right w:val="single" w:sz="4" w:space="0" w:color="auto"/>
            </w:tcBorders>
            <w:noWrap/>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2022 год</w:t>
            </w:r>
          </w:p>
        </w:tc>
        <w:tc>
          <w:tcPr>
            <w:tcW w:w="455" w:type="pct"/>
            <w:tcBorders>
              <w:top w:val="nil"/>
              <w:left w:val="nil"/>
              <w:bottom w:val="single" w:sz="4" w:space="0" w:color="auto"/>
              <w:right w:val="single" w:sz="4" w:space="0" w:color="auto"/>
            </w:tcBorders>
            <w:noWrap/>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A147CE" w:rsidRDefault="00EA6AF2" w:rsidP="006E3147">
            <w:pPr>
              <w:overflowPunct/>
              <w:autoSpaceDE/>
              <w:autoSpaceDN/>
              <w:adjustRightInd/>
              <w:spacing w:line="240" w:lineRule="auto"/>
              <w:ind w:left="0" w:right="0" w:firstLine="0"/>
              <w:rPr>
                <w:sz w:val="16"/>
                <w:szCs w:val="16"/>
              </w:rPr>
            </w:pPr>
            <w:r w:rsidRPr="00A147CE">
              <w:rPr>
                <w:sz w:val="16"/>
                <w:szCs w:val="16"/>
              </w:rPr>
              <w:t xml:space="preserve">По подпрограмме </w:t>
            </w:r>
            <w:r w:rsidR="006E3147">
              <w:rPr>
                <w:sz w:val="16"/>
                <w:szCs w:val="16"/>
              </w:rPr>
              <w:t>«</w:t>
            </w:r>
            <w:r w:rsidRPr="00A147CE">
              <w:rPr>
                <w:sz w:val="16"/>
                <w:szCs w:val="16"/>
              </w:rPr>
              <w:t>Управление развитием отрасли физической культуры и спорта</w:t>
            </w:r>
            <w:r w:rsidR="006E3147">
              <w:rPr>
                <w:sz w:val="16"/>
                <w:szCs w:val="16"/>
              </w:rPr>
              <w:t>»</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2019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2 038,7</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2020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750,5</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-1 288,2</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2021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795,5</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45,0</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2022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770,7</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-24,8</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A147CE" w:rsidRDefault="00EA6AF2" w:rsidP="006E3147">
            <w:pPr>
              <w:overflowPunct/>
              <w:autoSpaceDE/>
              <w:adjustRightInd/>
              <w:spacing w:line="240" w:lineRule="auto"/>
              <w:ind w:left="0" w:right="0" w:firstLine="0"/>
              <w:rPr>
                <w:sz w:val="16"/>
                <w:szCs w:val="16"/>
                <w:lang w:eastAsia="en-US"/>
              </w:rPr>
            </w:pPr>
            <w:r w:rsidRPr="00A147CE">
              <w:rPr>
                <w:sz w:val="16"/>
                <w:szCs w:val="16"/>
              </w:rPr>
              <w:t xml:space="preserve">По ФЦП  </w:t>
            </w:r>
            <w:r w:rsidR="006E3147">
              <w:rPr>
                <w:sz w:val="16"/>
                <w:szCs w:val="16"/>
              </w:rPr>
              <w:t>«</w:t>
            </w:r>
            <w:r w:rsidRPr="00A147CE">
              <w:rPr>
                <w:sz w:val="16"/>
                <w:szCs w:val="16"/>
              </w:rPr>
              <w:t>Развитие физической культуры и спорта в Российской Федерации на 2016 - 2020 годы»</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2019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11 020,5</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15</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2020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9 912,6</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15</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14</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-1 107,9</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2021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15</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-15</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2022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A147CE" w:rsidRDefault="00EA6AF2" w:rsidP="003C5894">
            <w:pPr>
              <w:overflowPunct/>
              <w:autoSpaceDE/>
              <w:adjustRightInd/>
              <w:spacing w:line="240" w:lineRule="auto"/>
              <w:ind w:left="0" w:right="0" w:firstLine="0"/>
              <w:rPr>
                <w:sz w:val="16"/>
                <w:szCs w:val="16"/>
                <w:lang w:eastAsia="en-US"/>
              </w:rPr>
            </w:pPr>
            <w:r w:rsidRPr="00A147CE">
              <w:rPr>
                <w:sz w:val="16"/>
                <w:szCs w:val="16"/>
              </w:rPr>
              <w:t>По подпрограмме «Развитие хоккея в Российской Федерации»</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2019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3 369,1</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2020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7 148,6</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+3 779,5</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2021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6 596,0</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+552,6</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2022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4 257,0</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-233,9</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A147CE" w:rsidRDefault="00EA6AF2" w:rsidP="003C5894">
            <w:pPr>
              <w:overflowPunct/>
              <w:autoSpaceDE/>
              <w:adjustRightInd/>
              <w:spacing w:line="240" w:lineRule="auto"/>
              <w:ind w:left="0" w:right="0" w:firstLine="0"/>
              <w:rPr>
                <w:sz w:val="16"/>
                <w:szCs w:val="16"/>
                <w:lang w:eastAsia="en-US"/>
              </w:rPr>
            </w:pPr>
            <w:r w:rsidRPr="00A147CE">
              <w:rPr>
                <w:sz w:val="16"/>
                <w:szCs w:val="16"/>
              </w:rPr>
              <w:t xml:space="preserve">По подпрограмме «Развитие футбола в </w:t>
            </w:r>
            <w:r w:rsidRPr="00A147CE">
              <w:rPr>
                <w:sz w:val="16"/>
                <w:szCs w:val="16"/>
              </w:rPr>
              <w:lastRenderedPageBreak/>
              <w:t>Российской Федерации»</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lastRenderedPageBreak/>
              <w:t>2019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5 856,3</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2020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7 183,4</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1 327,1</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2021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5 004,8</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5</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-2 178,6</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w:t>
            </w:r>
          </w:p>
        </w:tc>
      </w:tr>
      <w:tr w:rsidR="00EA6AF2" w:rsidRPr="0003628D" w:rsidTr="00FE6DCE">
        <w:tc>
          <w:tcPr>
            <w:tcW w:w="1052" w:type="pct"/>
            <w:tcBorders>
              <w:top w:val="nil"/>
              <w:left w:val="single" w:sz="4" w:space="0" w:color="auto"/>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rPr>
                <w:sz w:val="16"/>
                <w:szCs w:val="16"/>
                <w:lang w:eastAsia="en-US"/>
              </w:rPr>
            </w:pPr>
            <w:r w:rsidRPr="0003628D">
              <w:rPr>
                <w:sz w:val="16"/>
                <w:szCs w:val="16"/>
                <w:lang w:eastAsia="en-US"/>
              </w:rPr>
              <w:t>2022 год</w:t>
            </w:r>
          </w:p>
        </w:tc>
        <w:tc>
          <w:tcPr>
            <w:tcW w:w="45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6 505,7</w:t>
            </w:r>
          </w:p>
        </w:tc>
        <w:tc>
          <w:tcPr>
            <w:tcW w:w="39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4</w:t>
            </w:r>
          </w:p>
        </w:tc>
        <w:tc>
          <w:tcPr>
            <w:tcW w:w="430"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4</w:t>
            </w:r>
          </w:p>
        </w:tc>
        <w:tc>
          <w:tcPr>
            <w:tcW w:w="439"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353"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501"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utoSpaceDN/>
              <w:adjustRightInd/>
              <w:spacing w:line="240" w:lineRule="auto"/>
              <w:ind w:left="0" w:right="0" w:firstLine="0"/>
              <w:jc w:val="center"/>
              <w:rPr>
                <w:rFonts w:eastAsia="Calibri"/>
                <w:sz w:val="16"/>
                <w:szCs w:val="16"/>
                <w:lang w:eastAsia="en-US"/>
              </w:rPr>
            </w:pPr>
            <w:r w:rsidRPr="0003628D">
              <w:rPr>
                <w:rFonts w:eastAsia="Calibri"/>
                <w:sz w:val="16"/>
                <w:szCs w:val="16"/>
                <w:lang w:eastAsia="en-US"/>
              </w:rPr>
              <w:t>-</w:t>
            </w:r>
          </w:p>
        </w:tc>
        <w:tc>
          <w:tcPr>
            <w:tcW w:w="425" w:type="pct"/>
            <w:tcBorders>
              <w:top w:val="nil"/>
              <w:left w:val="nil"/>
              <w:bottom w:val="single" w:sz="4" w:space="0" w:color="auto"/>
              <w:right w:val="single" w:sz="4" w:space="0" w:color="auto"/>
            </w:tcBorders>
            <w:noWrap/>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w:t>
            </w:r>
          </w:p>
        </w:tc>
        <w:tc>
          <w:tcPr>
            <w:tcW w:w="458"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1 500,9</w:t>
            </w:r>
          </w:p>
        </w:tc>
        <w:tc>
          <w:tcPr>
            <w:tcW w:w="497" w:type="pct"/>
            <w:tcBorders>
              <w:top w:val="nil"/>
              <w:left w:val="nil"/>
              <w:bottom w:val="single" w:sz="4" w:space="0" w:color="auto"/>
              <w:right w:val="single" w:sz="4" w:space="0" w:color="auto"/>
            </w:tcBorders>
            <w:vAlign w:val="center"/>
          </w:tcPr>
          <w:p w:rsidR="00EA6AF2" w:rsidRPr="0003628D" w:rsidRDefault="00EA6AF2" w:rsidP="003C5894">
            <w:pPr>
              <w:overflowPunct/>
              <w:autoSpaceDE/>
              <w:adjustRightInd/>
              <w:spacing w:line="240" w:lineRule="auto"/>
              <w:ind w:left="0" w:right="0" w:firstLine="0"/>
              <w:jc w:val="center"/>
              <w:rPr>
                <w:sz w:val="16"/>
                <w:szCs w:val="16"/>
                <w:lang w:eastAsia="en-US"/>
              </w:rPr>
            </w:pPr>
            <w:r w:rsidRPr="0003628D">
              <w:rPr>
                <w:sz w:val="16"/>
                <w:szCs w:val="16"/>
                <w:lang w:eastAsia="en-US"/>
              </w:rPr>
              <w:t>-1</w:t>
            </w:r>
          </w:p>
        </w:tc>
      </w:tr>
    </w:tbl>
    <w:p w:rsidR="00ED0661" w:rsidRPr="0003628D" w:rsidRDefault="00ED0661" w:rsidP="00ED0661">
      <w:pPr>
        <w:pStyle w:val="af9"/>
        <w:spacing w:after="0" w:line="360" w:lineRule="auto"/>
        <w:ind w:firstLine="0"/>
        <w:rPr>
          <w:sz w:val="16"/>
          <w:szCs w:val="16"/>
        </w:rPr>
      </w:pPr>
      <w:r w:rsidRPr="0003628D">
        <w:rPr>
          <w:sz w:val="16"/>
          <w:szCs w:val="16"/>
        </w:rPr>
        <w:t>* В соответствии с проектом паспорта ГП-13.</w:t>
      </w:r>
    </w:p>
    <w:p w:rsidR="00ED0661" w:rsidRPr="0003628D" w:rsidRDefault="00ED0661" w:rsidP="00ED0661">
      <w:pPr>
        <w:overflowPunct/>
        <w:autoSpaceDE/>
        <w:adjustRightInd/>
        <w:spacing w:line="384" w:lineRule="auto"/>
        <w:ind w:left="0" w:right="0" w:firstLine="709"/>
        <w:rPr>
          <w:sz w:val="16"/>
          <w:szCs w:val="16"/>
        </w:rPr>
      </w:pPr>
    </w:p>
    <w:p w:rsidR="00ED0661" w:rsidRPr="0003628D" w:rsidRDefault="00ED0661" w:rsidP="00ED0661">
      <w:pPr>
        <w:overflowPunct/>
        <w:autoSpaceDE/>
        <w:adjustRightInd/>
        <w:spacing w:line="360" w:lineRule="auto"/>
        <w:ind w:left="0" w:right="0" w:firstLine="709"/>
        <w:rPr>
          <w:sz w:val="24"/>
          <w:szCs w:val="24"/>
        </w:rPr>
      </w:pPr>
      <w:r w:rsidRPr="0003628D">
        <w:rPr>
          <w:sz w:val="24"/>
          <w:szCs w:val="24"/>
        </w:rPr>
        <w:t xml:space="preserve">В целом по ГП-13 планируется </w:t>
      </w:r>
      <w:r w:rsidRPr="0003628D">
        <w:rPr>
          <w:b/>
          <w:sz w:val="24"/>
          <w:szCs w:val="24"/>
        </w:rPr>
        <w:t>уменьшение бюджетных ассигнований</w:t>
      </w:r>
      <w:r w:rsidRPr="0003628D">
        <w:rPr>
          <w:sz w:val="24"/>
          <w:szCs w:val="24"/>
        </w:rPr>
        <w:t xml:space="preserve"> на 2020 – 2021 годы (в 2020 году – на 18 136,3 млн. рублей (</w:t>
      </w:r>
      <w:r w:rsidR="00373B7E">
        <w:rPr>
          <w:sz w:val="24"/>
          <w:szCs w:val="24"/>
        </w:rPr>
        <w:t xml:space="preserve">на </w:t>
      </w:r>
      <w:r w:rsidRPr="0003628D">
        <w:rPr>
          <w:sz w:val="24"/>
          <w:szCs w:val="24"/>
        </w:rPr>
        <w:t>21,7</w:t>
      </w:r>
      <w:r w:rsidR="00373B7E">
        <w:rPr>
          <w:sz w:val="24"/>
          <w:szCs w:val="24"/>
        </w:rPr>
        <w:t xml:space="preserve"> </w:t>
      </w:r>
      <w:r w:rsidRPr="0003628D">
        <w:rPr>
          <w:sz w:val="24"/>
          <w:szCs w:val="24"/>
        </w:rPr>
        <w:t>%), в 2021 году – на 8 965,3 млн. рублей (</w:t>
      </w:r>
      <w:r w:rsidR="00373B7E">
        <w:rPr>
          <w:sz w:val="24"/>
          <w:szCs w:val="24"/>
        </w:rPr>
        <w:t xml:space="preserve">на </w:t>
      </w:r>
      <w:r w:rsidRPr="0003628D">
        <w:rPr>
          <w:sz w:val="24"/>
          <w:szCs w:val="24"/>
        </w:rPr>
        <w:t>13,7</w:t>
      </w:r>
      <w:r w:rsidR="00373B7E">
        <w:rPr>
          <w:sz w:val="24"/>
          <w:szCs w:val="24"/>
        </w:rPr>
        <w:t xml:space="preserve"> </w:t>
      </w:r>
      <w:r w:rsidRPr="0003628D">
        <w:rPr>
          <w:sz w:val="24"/>
          <w:szCs w:val="24"/>
        </w:rPr>
        <w:t xml:space="preserve">%) и </w:t>
      </w:r>
      <w:r w:rsidRPr="0003628D">
        <w:rPr>
          <w:b/>
          <w:sz w:val="24"/>
          <w:szCs w:val="24"/>
        </w:rPr>
        <w:t>сокращение количества показателей</w:t>
      </w:r>
      <w:r w:rsidRPr="0003628D">
        <w:rPr>
          <w:sz w:val="24"/>
          <w:szCs w:val="24"/>
        </w:rPr>
        <w:t xml:space="preserve"> (индикаторов) на уровне госпрограммы и подпрограмм с 2021 года на 21 единицу, что обусловлено окончанием реализации в 2019 году подпрограммы «Подготовка и проведение Чемпионата мира по футболу ФИФА 2018 года и Кубка конфедераций ФИФА 2017 года в Российской Федерации», в 2020 году - ФЦП «Развитие физической культуры и спорта в Российской Федерации на 2016 - 2020 годы».</w:t>
      </w:r>
    </w:p>
    <w:p w:rsidR="00ED0661" w:rsidRPr="0003628D" w:rsidRDefault="00ED0661" w:rsidP="00ED0661">
      <w:pPr>
        <w:overflowPunct/>
        <w:autoSpaceDE/>
        <w:adjustRightInd/>
        <w:spacing w:line="360" w:lineRule="auto"/>
        <w:ind w:left="0" w:right="0" w:firstLine="709"/>
        <w:rPr>
          <w:sz w:val="24"/>
          <w:szCs w:val="24"/>
        </w:rPr>
      </w:pPr>
      <w:r w:rsidRPr="0003628D">
        <w:rPr>
          <w:sz w:val="24"/>
          <w:szCs w:val="24"/>
        </w:rPr>
        <w:t>По подпрограмме «Развитие спорта высших достижений и системы подготовки спортивного резерва</w:t>
      </w:r>
      <w:r w:rsidRPr="0003628D">
        <w:rPr>
          <w:sz w:val="24"/>
          <w:szCs w:val="24"/>
          <w:lang w:eastAsia="en-US"/>
        </w:rPr>
        <w:t>»</w:t>
      </w:r>
      <w:r w:rsidRPr="0003628D">
        <w:rPr>
          <w:sz w:val="24"/>
          <w:szCs w:val="24"/>
        </w:rPr>
        <w:t xml:space="preserve"> планируется </w:t>
      </w:r>
      <w:r w:rsidRPr="0003628D">
        <w:rPr>
          <w:b/>
          <w:sz w:val="24"/>
          <w:szCs w:val="24"/>
        </w:rPr>
        <w:t>увеличение бюджетных ассигнований</w:t>
      </w:r>
      <w:r w:rsidR="00514C39">
        <w:rPr>
          <w:b/>
          <w:sz w:val="24"/>
          <w:szCs w:val="24"/>
        </w:rPr>
        <w:t>:</w:t>
      </w:r>
      <w:r w:rsidRPr="0003628D">
        <w:rPr>
          <w:b/>
          <w:sz w:val="24"/>
          <w:szCs w:val="24"/>
        </w:rPr>
        <w:t xml:space="preserve"> </w:t>
      </w:r>
      <w:r w:rsidRPr="0003628D">
        <w:rPr>
          <w:sz w:val="24"/>
          <w:szCs w:val="24"/>
        </w:rPr>
        <w:t>в 2021 году</w:t>
      </w:r>
      <w:r w:rsidR="00514C39">
        <w:rPr>
          <w:sz w:val="24"/>
          <w:szCs w:val="24"/>
        </w:rPr>
        <w:t xml:space="preserve"> -</w:t>
      </w:r>
      <w:r w:rsidRPr="0003628D">
        <w:rPr>
          <w:sz w:val="24"/>
          <w:szCs w:val="24"/>
        </w:rPr>
        <w:t xml:space="preserve"> </w:t>
      </w:r>
      <w:r w:rsidRPr="0003628D">
        <w:rPr>
          <w:b/>
          <w:sz w:val="24"/>
          <w:szCs w:val="24"/>
        </w:rPr>
        <w:t>на 791,7 млн. рублей</w:t>
      </w:r>
      <w:r w:rsidRPr="0003628D">
        <w:rPr>
          <w:sz w:val="24"/>
          <w:szCs w:val="24"/>
        </w:rPr>
        <w:t xml:space="preserve"> (</w:t>
      </w:r>
      <w:r w:rsidR="00514C39">
        <w:rPr>
          <w:sz w:val="24"/>
          <w:szCs w:val="24"/>
        </w:rPr>
        <w:t xml:space="preserve">на </w:t>
      </w:r>
      <w:r w:rsidRPr="0003628D">
        <w:rPr>
          <w:sz w:val="24"/>
          <w:szCs w:val="24"/>
        </w:rPr>
        <w:t>2,6 %)</w:t>
      </w:r>
      <w:r w:rsidR="00514C39">
        <w:rPr>
          <w:sz w:val="24"/>
          <w:szCs w:val="24"/>
        </w:rPr>
        <w:t>,</w:t>
      </w:r>
      <w:r w:rsidRPr="0003628D">
        <w:rPr>
          <w:sz w:val="24"/>
          <w:szCs w:val="24"/>
        </w:rPr>
        <w:t xml:space="preserve"> в 2022 году </w:t>
      </w:r>
      <w:r w:rsidR="00514C39">
        <w:rPr>
          <w:sz w:val="24"/>
          <w:szCs w:val="24"/>
        </w:rPr>
        <w:t xml:space="preserve">- </w:t>
      </w:r>
      <w:r w:rsidRPr="0003628D">
        <w:rPr>
          <w:sz w:val="24"/>
          <w:szCs w:val="24"/>
        </w:rPr>
        <w:t>на 3 046,6 млн. рублей (</w:t>
      </w:r>
      <w:r w:rsidR="00514C39">
        <w:rPr>
          <w:sz w:val="24"/>
          <w:szCs w:val="24"/>
        </w:rPr>
        <w:t xml:space="preserve">на </w:t>
      </w:r>
      <w:r w:rsidRPr="0003628D">
        <w:rPr>
          <w:sz w:val="24"/>
          <w:szCs w:val="24"/>
        </w:rPr>
        <w:t xml:space="preserve">9,7%) при </w:t>
      </w:r>
      <w:r w:rsidRPr="0003628D">
        <w:rPr>
          <w:b/>
          <w:sz w:val="24"/>
          <w:szCs w:val="24"/>
        </w:rPr>
        <w:t>снижении</w:t>
      </w:r>
      <w:r w:rsidRPr="0003628D">
        <w:rPr>
          <w:sz w:val="24"/>
          <w:szCs w:val="24"/>
        </w:rPr>
        <w:t xml:space="preserve"> количества показателей на </w:t>
      </w:r>
      <w:r w:rsidR="00514C39">
        <w:rPr>
          <w:sz w:val="24"/>
          <w:szCs w:val="24"/>
        </w:rPr>
        <w:t>3</w:t>
      </w:r>
      <w:r w:rsidRPr="0003628D">
        <w:rPr>
          <w:sz w:val="24"/>
          <w:szCs w:val="24"/>
        </w:rPr>
        <w:t xml:space="preserve"> единицы, но </w:t>
      </w:r>
      <w:r w:rsidR="00514C39">
        <w:rPr>
          <w:sz w:val="24"/>
          <w:szCs w:val="24"/>
        </w:rPr>
        <w:t xml:space="preserve">при </w:t>
      </w:r>
      <w:r w:rsidRPr="0003628D">
        <w:rPr>
          <w:sz w:val="24"/>
          <w:szCs w:val="24"/>
        </w:rPr>
        <w:t>увеличении значений по годам продолжающих действие показателей. При этом в 2022 году при сохранении количества целевых показателей подпрограммы бюджетные ассигнования увеличиваются на 3 046,6 млн. рублей (</w:t>
      </w:r>
      <w:r w:rsidR="00514C39">
        <w:rPr>
          <w:sz w:val="24"/>
          <w:szCs w:val="24"/>
        </w:rPr>
        <w:t xml:space="preserve">на </w:t>
      </w:r>
      <w:r w:rsidRPr="0003628D">
        <w:rPr>
          <w:sz w:val="24"/>
          <w:szCs w:val="24"/>
        </w:rPr>
        <w:t>9,7</w:t>
      </w:r>
      <w:r w:rsidR="00514C39">
        <w:rPr>
          <w:sz w:val="24"/>
          <w:szCs w:val="24"/>
        </w:rPr>
        <w:t xml:space="preserve"> </w:t>
      </w:r>
      <w:r w:rsidRPr="0003628D">
        <w:rPr>
          <w:sz w:val="24"/>
          <w:szCs w:val="24"/>
        </w:rPr>
        <w:t>%).</w:t>
      </w:r>
    </w:p>
    <w:p w:rsidR="00ED0661" w:rsidRPr="0003628D" w:rsidRDefault="00ED0661" w:rsidP="00ED0661">
      <w:pPr>
        <w:spacing w:line="360" w:lineRule="auto"/>
        <w:ind w:left="0" w:right="0" w:firstLine="709"/>
        <w:rPr>
          <w:sz w:val="24"/>
          <w:szCs w:val="24"/>
        </w:rPr>
      </w:pPr>
      <w:r w:rsidRPr="0003628D">
        <w:rPr>
          <w:sz w:val="24"/>
          <w:szCs w:val="24"/>
        </w:rPr>
        <w:t xml:space="preserve">По подпрограмме «Развитие футбола в Российской Федерации» </w:t>
      </w:r>
      <w:r w:rsidRPr="0003628D">
        <w:rPr>
          <w:b/>
          <w:sz w:val="24"/>
          <w:szCs w:val="24"/>
        </w:rPr>
        <w:t>при увеличении бюджетных ассигнований</w:t>
      </w:r>
      <w:r w:rsidRPr="0003628D">
        <w:rPr>
          <w:sz w:val="24"/>
          <w:szCs w:val="24"/>
        </w:rPr>
        <w:t xml:space="preserve"> в 2022 году на 1 500,9 млн. рублей (</w:t>
      </w:r>
      <w:r w:rsidR="00514C39">
        <w:rPr>
          <w:sz w:val="24"/>
          <w:szCs w:val="24"/>
        </w:rPr>
        <w:t xml:space="preserve">на </w:t>
      </w:r>
      <w:r w:rsidRPr="0003628D">
        <w:rPr>
          <w:sz w:val="24"/>
          <w:szCs w:val="24"/>
        </w:rPr>
        <w:t>30,0</w:t>
      </w:r>
      <w:r w:rsidR="00514C39">
        <w:rPr>
          <w:sz w:val="24"/>
          <w:szCs w:val="24"/>
        </w:rPr>
        <w:t xml:space="preserve"> </w:t>
      </w:r>
      <w:r w:rsidRPr="0003628D">
        <w:rPr>
          <w:sz w:val="24"/>
          <w:szCs w:val="24"/>
        </w:rPr>
        <w:t xml:space="preserve">%) </w:t>
      </w:r>
      <w:r w:rsidRPr="0003628D">
        <w:rPr>
          <w:b/>
          <w:sz w:val="24"/>
          <w:szCs w:val="24"/>
        </w:rPr>
        <w:t xml:space="preserve">сокращается </w:t>
      </w:r>
      <w:r w:rsidRPr="0003628D">
        <w:rPr>
          <w:sz w:val="24"/>
          <w:szCs w:val="24"/>
        </w:rPr>
        <w:t xml:space="preserve">количество целевых показателей (на 1 единицу), но </w:t>
      </w:r>
      <w:r w:rsidR="00514C39">
        <w:rPr>
          <w:sz w:val="24"/>
          <w:szCs w:val="24"/>
        </w:rPr>
        <w:t>увеличиваются</w:t>
      </w:r>
      <w:r w:rsidRPr="0003628D">
        <w:rPr>
          <w:sz w:val="24"/>
          <w:szCs w:val="24"/>
        </w:rPr>
        <w:t xml:space="preserve"> целевы</w:t>
      </w:r>
      <w:r w:rsidR="00514C39">
        <w:rPr>
          <w:sz w:val="24"/>
          <w:szCs w:val="24"/>
        </w:rPr>
        <w:t>е</w:t>
      </w:r>
      <w:r w:rsidRPr="0003628D">
        <w:rPr>
          <w:sz w:val="24"/>
          <w:szCs w:val="24"/>
        </w:rPr>
        <w:t xml:space="preserve"> значени</w:t>
      </w:r>
      <w:r w:rsidR="00514C39">
        <w:rPr>
          <w:sz w:val="24"/>
          <w:szCs w:val="24"/>
        </w:rPr>
        <w:t>я</w:t>
      </w:r>
      <w:r w:rsidRPr="0003628D">
        <w:rPr>
          <w:sz w:val="24"/>
          <w:szCs w:val="24"/>
        </w:rPr>
        <w:t xml:space="preserve"> по годам продолжающих действие показателей. </w:t>
      </w:r>
    </w:p>
    <w:p w:rsidR="00ED0661" w:rsidRPr="0003628D" w:rsidRDefault="00ED0661" w:rsidP="00ED0661">
      <w:pPr>
        <w:spacing w:line="360" w:lineRule="auto"/>
        <w:ind w:left="0" w:right="0" w:firstLine="709"/>
        <w:rPr>
          <w:sz w:val="24"/>
          <w:szCs w:val="24"/>
        </w:rPr>
      </w:pPr>
      <w:r w:rsidRPr="0003628D">
        <w:rPr>
          <w:sz w:val="24"/>
          <w:szCs w:val="24"/>
        </w:rPr>
        <w:t xml:space="preserve">Увеличение объемов бюджетных ассигнований в 2020 году обусловлено в том числе перераспределением с подпрограммы 2 </w:t>
      </w:r>
      <w:r w:rsidRPr="0003628D">
        <w:rPr>
          <w:sz w:val="24"/>
          <w:szCs w:val="24"/>
          <w:lang w:eastAsia="en-US"/>
        </w:rPr>
        <w:t>«</w:t>
      </w:r>
      <w:r w:rsidRPr="0003628D">
        <w:rPr>
          <w:sz w:val="24"/>
          <w:szCs w:val="24"/>
        </w:rPr>
        <w:t>Развитие спорта высших достижений и системы подготовки спортивного резерва</w:t>
      </w:r>
      <w:r w:rsidRPr="0003628D">
        <w:rPr>
          <w:sz w:val="24"/>
          <w:szCs w:val="24"/>
          <w:lang w:eastAsia="en-US"/>
        </w:rPr>
        <w:t xml:space="preserve">» </w:t>
      </w:r>
      <w:r w:rsidRPr="0003628D">
        <w:rPr>
          <w:sz w:val="24"/>
          <w:szCs w:val="24"/>
        </w:rPr>
        <w:t xml:space="preserve">ранее зарезервированных ассигнований на реализацию </w:t>
      </w:r>
      <w:r w:rsidRPr="0003628D">
        <w:rPr>
          <w:rFonts w:eastAsia="Calibri"/>
          <w:sz w:val="24"/>
          <w:szCs w:val="24"/>
          <w:lang w:eastAsia="en-US"/>
        </w:rPr>
        <w:t xml:space="preserve">Концепции наследия </w:t>
      </w:r>
      <w:r w:rsidR="00425ED8">
        <w:rPr>
          <w:rFonts w:eastAsia="Calibri"/>
          <w:sz w:val="24"/>
          <w:szCs w:val="24"/>
          <w:lang w:eastAsia="en-US"/>
        </w:rPr>
        <w:t>Ч</w:t>
      </w:r>
      <w:r w:rsidRPr="0003628D">
        <w:rPr>
          <w:rFonts w:eastAsia="Calibri"/>
          <w:sz w:val="24"/>
          <w:szCs w:val="24"/>
          <w:lang w:eastAsia="en-US"/>
        </w:rPr>
        <w:t xml:space="preserve">емпионата мира по футболу FIFA 2018 года, утвержденной </w:t>
      </w:r>
      <w:hyperlink w:anchor="sub_0" w:history="1">
        <w:r w:rsidRPr="0003628D">
          <w:rPr>
            <w:rFonts w:eastAsia="Calibri"/>
            <w:sz w:val="24"/>
            <w:szCs w:val="24"/>
            <w:lang w:eastAsia="en-US"/>
          </w:rPr>
          <w:t>распоряжением</w:t>
        </w:r>
      </w:hyperlink>
      <w:r w:rsidRPr="0003628D">
        <w:rPr>
          <w:rFonts w:eastAsia="Calibri"/>
          <w:sz w:val="24"/>
          <w:szCs w:val="24"/>
          <w:lang w:eastAsia="en-US"/>
        </w:rPr>
        <w:t xml:space="preserve"> Правительства Российской Федерации от 24 июля </w:t>
      </w:r>
      <w:r w:rsidR="00514C39">
        <w:rPr>
          <w:rFonts w:eastAsia="Calibri"/>
          <w:sz w:val="24"/>
          <w:szCs w:val="24"/>
          <w:lang w:eastAsia="en-US"/>
        </w:rPr>
        <w:br/>
      </w:r>
      <w:r w:rsidRPr="0003628D">
        <w:rPr>
          <w:rFonts w:eastAsia="Calibri"/>
          <w:sz w:val="24"/>
          <w:szCs w:val="24"/>
          <w:lang w:eastAsia="en-US"/>
        </w:rPr>
        <w:t xml:space="preserve">2018 г. № 1520-р (далее – Концепция наследия). </w:t>
      </w:r>
      <w:r w:rsidRPr="0003628D">
        <w:rPr>
          <w:sz w:val="24"/>
          <w:szCs w:val="24"/>
        </w:rPr>
        <w:t>Концепцией наследия предусматрива</w:t>
      </w:r>
      <w:r w:rsidR="00514C39">
        <w:rPr>
          <w:sz w:val="24"/>
          <w:szCs w:val="24"/>
        </w:rPr>
        <w:t>ю</w:t>
      </w:r>
      <w:r w:rsidRPr="0003628D">
        <w:rPr>
          <w:sz w:val="24"/>
          <w:szCs w:val="24"/>
        </w:rPr>
        <w:t xml:space="preserve">тся финансирование эксплуатации и содержания стадионов, передаваемых из собственности Российской Федерации в собственность субъектов Российской Федерации; адаптация </w:t>
      </w:r>
      <w:r w:rsidRPr="0003628D">
        <w:rPr>
          <w:sz w:val="24"/>
          <w:szCs w:val="24"/>
        </w:rPr>
        <w:lastRenderedPageBreak/>
        <w:t>тренировочных площадок</w:t>
      </w:r>
      <w:r w:rsidRPr="0003628D">
        <w:rPr>
          <w:sz w:val="24"/>
          <w:szCs w:val="24"/>
          <w:vertAlign w:val="superscript"/>
        </w:rPr>
        <w:footnoteReference w:id="9"/>
      </w:r>
      <w:r w:rsidRPr="0003628D">
        <w:rPr>
          <w:sz w:val="24"/>
          <w:szCs w:val="24"/>
        </w:rPr>
        <w:t>; создание и функционирование детских футбольных центров. Подпрограммой предусмотрены показатели количества созданных детских футбольных центров и количеств</w:t>
      </w:r>
      <w:r w:rsidR="00514C39">
        <w:rPr>
          <w:sz w:val="24"/>
          <w:szCs w:val="24"/>
        </w:rPr>
        <w:t>а</w:t>
      </w:r>
      <w:r w:rsidRPr="0003628D">
        <w:rPr>
          <w:sz w:val="24"/>
          <w:szCs w:val="24"/>
        </w:rPr>
        <w:t xml:space="preserve"> спортивных, культурно-массовых и иных мероприятий, проведенных на стадионах. Согласно методике расчета значения данного показателя, утвержденной приказом Минспорта России от 24 июля 2019 г. № 574, данный показатель отражает суммарное количество всех спортивных</w:t>
      </w:r>
      <w:r w:rsidR="00514C39">
        <w:rPr>
          <w:sz w:val="24"/>
          <w:szCs w:val="24"/>
        </w:rPr>
        <w:t>,</w:t>
      </w:r>
      <w:r w:rsidRPr="0003628D">
        <w:rPr>
          <w:sz w:val="24"/>
          <w:szCs w:val="24"/>
        </w:rPr>
        <w:t xml:space="preserve"> культурно-массовых и иных мероприятий, проведенных на стадионах. При этом показатель отражается по подпрограмме «Развитие футбола в Российской Федерации» и только в отношении стадионов (без тренировочных площадок). </w:t>
      </w:r>
    </w:p>
    <w:p w:rsidR="00ED0661" w:rsidRPr="0003628D" w:rsidRDefault="00ED0661" w:rsidP="00ED0661">
      <w:pPr>
        <w:spacing w:line="360" w:lineRule="auto"/>
        <w:ind w:left="0" w:right="0" w:firstLine="709"/>
        <w:rPr>
          <w:sz w:val="24"/>
          <w:szCs w:val="24"/>
        </w:rPr>
      </w:pPr>
      <w:r w:rsidRPr="0003628D">
        <w:rPr>
          <w:sz w:val="24"/>
          <w:szCs w:val="24"/>
        </w:rPr>
        <w:t xml:space="preserve">Принимая во внимание изложенное, полагаем целесообразным </w:t>
      </w:r>
      <w:r w:rsidRPr="0003628D">
        <w:rPr>
          <w:b/>
          <w:sz w:val="24"/>
          <w:szCs w:val="24"/>
        </w:rPr>
        <w:t>рассмотреть вопрос об отражении на уровне госпрограммы показателя (показателей)</w:t>
      </w:r>
      <w:r w:rsidRPr="0003628D">
        <w:rPr>
          <w:sz w:val="24"/>
          <w:szCs w:val="24"/>
        </w:rPr>
        <w:t xml:space="preserve">, характеризующих </w:t>
      </w:r>
      <w:r w:rsidRPr="0003628D">
        <w:rPr>
          <w:b/>
          <w:sz w:val="24"/>
          <w:szCs w:val="24"/>
        </w:rPr>
        <w:t xml:space="preserve">использование (адаптацию) спортивных объектов, созданных для проведения </w:t>
      </w:r>
      <w:r w:rsidR="00425ED8">
        <w:rPr>
          <w:rFonts w:eastAsia="Calibri"/>
          <w:sz w:val="24"/>
          <w:szCs w:val="24"/>
          <w:lang w:eastAsia="en-US"/>
        </w:rPr>
        <w:t>Ч</w:t>
      </w:r>
      <w:r w:rsidR="00514C39" w:rsidRPr="0003628D">
        <w:rPr>
          <w:rFonts w:eastAsia="Calibri"/>
          <w:sz w:val="24"/>
          <w:szCs w:val="24"/>
          <w:lang w:eastAsia="en-US"/>
        </w:rPr>
        <w:t>емпионата мира по футболу FIFA 2018 года</w:t>
      </w:r>
      <w:r w:rsidRPr="0003628D">
        <w:rPr>
          <w:sz w:val="24"/>
          <w:szCs w:val="24"/>
        </w:rPr>
        <w:t>.</w:t>
      </w:r>
    </w:p>
    <w:p w:rsidR="00ED0661" w:rsidRPr="0003628D" w:rsidRDefault="00ED0661" w:rsidP="00ED0661">
      <w:pPr>
        <w:overflowPunct/>
        <w:autoSpaceDE/>
        <w:adjustRightInd/>
        <w:spacing w:line="360" w:lineRule="auto"/>
        <w:ind w:left="0" w:right="0" w:firstLine="709"/>
        <w:rPr>
          <w:sz w:val="24"/>
          <w:szCs w:val="24"/>
        </w:rPr>
      </w:pPr>
      <w:r w:rsidRPr="0003628D">
        <w:rPr>
          <w:b/>
          <w:sz w:val="24"/>
          <w:szCs w:val="24"/>
        </w:rPr>
        <w:t xml:space="preserve">13.7. </w:t>
      </w:r>
      <w:r w:rsidRPr="0003628D">
        <w:rPr>
          <w:sz w:val="24"/>
          <w:szCs w:val="24"/>
        </w:rPr>
        <w:t>Учитывая степень эффективности ГП-13 в 2018 году, динамику расходов и показателей (индикаторов) указанной госпрограммы на 2020</w:t>
      </w:r>
      <w:r w:rsidR="009117EE">
        <w:rPr>
          <w:sz w:val="24"/>
          <w:szCs w:val="24"/>
        </w:rPr>
        <w:t> - </w:t>
      </w:r>
      <w:r w:rsidRPr="0003628D">
        <w:rPr>
          <w:sz w:val="24"/>
          <w:szCs w:val="24"/>
        </w:rPr>
        <w:t xml:space="preserve">2022 годы, по экспертной оценке Счетной палаты, </w:t>
      </w:r>
      <w:r w:rsidRPr="0003628D">
        <w:rPr>
          <w:b/>
          <w:sz w:val="24"/>
          <w:szCs w:val="24"/>
        </w:rPr>
        <w:t xml:space="preserve">существуют риски недостижения плановых значений 5 показателей (индикаторов) </w:t>
      </w:r>
      <w:r w:rsidRPr="0003628D">
        <w:rPr>
          <w:sz w:val="24"/>
          <w:szCs w:val="24"/>
        </w:rPr>
        <w:t xml:space="preserve">на уровне подпрограмм и ФЦП (в 2020 году </w:t>
      </w:r>
      <w:r w:rsidR="009117EE" w:rsidRPr="009117EE">
        <w:rPr>
          <w:sz w:val="24"/>
          <w:szCs w:val="24"/>
        </w:rPr>
        <w:t>–</w:t>
      </w:r>
      <w:r w:rsidRPr="0003628D">
        <w:rPr>
          <w:sz w:val="24"/>
          <w:szCs w:val="24"/>
        </w:rPr>
        <w:t xml:space="preserve"> 11,1</w:t>
      </w:r>
      <w:r w:rsidR="009117EE">
        <w:rPr>
          <w:sz w:val="24"/>
          <w:szCs w:val="24"/>
        </w:rPr>
        <w:t> </w:t>
      </w:r>
      <w:r w:rsidRPr="0003628D">
        <w:rPr>
          <w:sz w:val="24"/>
          <w:szCs w:val="24"/>
        </w:rPr>
        <w:t>% общего количества показателей, по которым предусмотрены значения, в 2021</w:t>
      </w:r>
      <w:r w:rsidR="009117EE">
        <w:rPr>
          <w:sz w:val="24"/>
          <w:szCs w:val="24"/>
        </w:rPr>
        <w:t> </w:t>
      </w:r>
      <w:r w:rsidRPr="0003628D">
        <w:rPr>
          <w:sz w:val="24"/>
          <w:szCs w:val="24"/>
        </w:rPr>
        <w:t>-</w:t>
      </w:r>
      <w:r w:rsidR="009117EE">
        <w:rPr>
          <w:sz w:val="24"/>
          <w:szCs w:val="24"/>
        </w:rPr>
        <w:t> </w:t>
      </w:r>
      <w:r w:rsidRPr="0003628D">
        <w:rPr>
          <w:sz w:val="24"/>
          <w:szCs w:val="24"/>
        </w:rPr>
        <w:t xml:space="preserve">2022 годах </w:t>
      </w:r>
      <w:r w:rsidR="009117EE" w:rsidRPr="009117EE">
        <w:rPr>
          <w:sz w:val="24"/>
          <w:szCs w:val="24"/>
        </w:rPr>
        <w:t>–</w:t>
      </w:r>
      <w:r w:rsidRPr="0003628D">
        <w:rPr>
          <w:sz w:val="24"/>
          <w:szCs w:val="24"/>
        </w:rPr>
        <w:t xml:space="preserve"> 20,8</w:t>
      </w:r>
      <w:r w:rsidR="009117EE">
        <w:rPr>
          <w:sz w:val="24"/>
          <w:szCs w:val="24"/>
        </w:rPr>
        <w:t> </w:t>
      </w:r>
      <w:r w:rsidRPr="0003628D">
        <w:rPr>
          <w:sz w:val="24"/>
          <w:szCs w:val="24"/>
        </w:rPr>
        <w:t>%), из них по подпрограмме «</w:t>
      </w:r>
      <w:r w:rsidRPr="0003628D">
        <w:rPr>
          <w:sz w:val="24"/>
          <w:szCs w:val="24"/>
          <w:lang w:eastAsia="en-US"/>
        </w:rPr>
        <w:t xml:space="preserve">Развитие физической культуры и массового спорта» - </w:t>
      </w:r>
      <w:r w:rsidRPr="0003628D">
        <w:rPr>
          <w:sz w:val="24"/>
          <w:szCs w:val="24"/>
        </w:rPr>
        <w:t>1 показатель (14,3</w:t>
      </w:r>
      <w:r w:rsidR="00DA19A7">
        <w:rPr>
          <w:sz w:val="24"/>
          <w:szCs w:val="24"/>
        </w:rPr>
        <w:t xml:space="preserve"> </w:t>
      </w:r>
      <w:r w:rsidRPr="0003628D">
        <w:rPr>
          <w:sz w:val="24"/>
          <w:szCs w:val="24"/>
        </w:rPr>
        <w:t xml:space="preserve">%), по подпрограмме «Управление развитием отрасли физической культуры и спорта» - </w:t>
      </w:r>
      <w:r w:rsidR="002B092F" w:rsidRPr="0003628D">
        <w:rPr>
          <w:sz w:val="24"/>
          <w:szCs w:val="24"/>
        </w:rPr>
        <w:t xml:space="preserve"> </w:t>
      </w:r>
      <w:r w:rsidRPr="0003628D">
        <w:rPr>
          <w:sz w:val="24"/>
          <w:szCs w:val="24"/>
        </w:rPr>
        <w:t>2 показателя (в 2020 году – 40</w:t>
      </w:r>
      <w:r w:rsidR="00DA19A7">
        <w:rPr>
          <w:sz w:val="24"/>
          <w:szCs w:val="24"/>
        </w:rPr>
        <w:t xml:space="preserve"> </w:t>
      </w:r>
      <w:r w:rsidRPr="0003628D">
        <w:rPr>
          <w:sz w:val="24"/>
          <w:szCs w:val="24"/>
        </w:rPr>
        <w:t>%, в 2021 и 2022 годах - 66,7</w:t>
      </w:r>
      <w:r w:rsidR="00DA19A7">
        <w:rPr>
          <w:sz w:val="24"/>
          <w:szCs w:val="24"/>
        </w:rPr>
        <w:t xml:space="preserve"> </w:t>
      </w:r>
      <w:r w:rsidRPr="0003628D">
        <w:rPr>
          <w:sz w:val="24"/>
          <w:szCs w:val="24"/>
        </w:rPr>
        <w:t>%), по ФЦП - 2 показателя (13,3</w:t>
      </w:r>
      <w:r w:rsidR="00DA19A7">
        <w:rPr>
          <w:sz w:val="24"/>
          <w:szCs w:val="24"/>
        </w:rPr>
        <w:t xml:space="preserve"> </w:t>
      </w:r>
      <w:r w:rsidRPr="0003628D">
        <w:rPr>
          <w:sz w:val="24"/>
          <w:szCs w:val="24"/>
        </w:rPr>
        <w:t xml:space="preserve">%). </w:t>
      </w:r>
    </w:p>
    <w:p w:rsidR="00ED0661" w:rsidRPr="0003628D" w:rsidRDefault="00ED0661" w:rsidP="00ED0661">
      <w:pPr>
        <w:spacing w:line="384" w:lineRule="auto"/>
        <w:ind w:left="0" w:right="0" w:firstLine="709"/>
        <w:rPr>
          <w:sz w:val="24"/>
          <w:szCs w:val="24"/>
        </w:rPr>
      </w:pPr>
      <w:r w:rsidRPr="0003628D">
        <w:rPr>
          <w:sz w:val="24"/>
          <w:szCs w:val="24"/>
        </w:rPr>
        <w:t xml:space="preserve">В целях снижения рисков недостижения установленных целей, задач и показателей (индикаторов) госпрограммы Счетная палата </w:t>
      </w:r>
      <w:r w:rsidR="00DA19A7">
        <w:rPr>
          <w:sz w:val="24"/>
          <w:szCs w:val="24"/>
        </w:rPr>
        <w:t>полагает</w:t>
      </w:r>
      <w:r w:rsidRPr="0003628D">
        <w:rPr>
          <w:sz w:val="24"/>
          <w:szCs w:val="24"/>
        </w:rPr>
        <w:t xml:space="preserve"> целесообразным пересмотреть состав и значения показателей для обеспечения более качественного мониторинга за ходом исполнения госпрограммы, а именно:</w:t>
      </w:r>
    </w:p>
    <w:p w:rsidR="00ED0661" w:rsidRPr="0003628D" w:rsidRDefault="00DA19A7" w:rsidP="003E6D25">
      <w:pPr>
        <w:spacing w:line="336" w:lineRule="auto"/>
        <w:ind w:left="0" w:right="0" w:firstLine="709"/>
        <w:rPr>
          <w:sz w:val="24"/>
          <w:szCs w:val="24"/>
        </w:rPr>
      </w:pPr>
      <w:r>
        <w:rPr>
          <w:sz w:val="24"/>
          <w:szCs w:val="24"/>
        </w:rPr>
        <w:t>1)</w:t>
      </w:r>
      <w:r w:rsidR="00ED0661" w:rsidRPr="0003628D">
        <w:rPr>
          <w:sz w:val="24"/>
          <w:szCs w:val="24"/>
        </w:rPr>
        <w:t> </w:t>
      </w:r>
      <w:r>
        <w:rPr>
          <w:sz w:val="24"/>
          <w:szCs w:val="24"/>
        </w:rPr>
        <w:t>п</w:t>
      </w:r>
      <w:r w:rsidR="00ED0661" w:rsidRPr="0003628D">
        <w:rPr>
          <w:rFonts w:eastAsia="Calibri"/>
          <w:sz w:val="24"/>
          <w:szCs w:val="24"/>
          <w:lang w:eastAsia="en-US"/>
        </w:rPr>
        <w:t xml:space="preserve">редусмотреть значения по </w:t>
      </w:r>
      <w:r>
        <w:rPr>
          <w:rFonts w:eastAsia="Calibri"/>
          <w:sz w:val="24"/>
          <w:szCs w:val="24"/>
          <w:lang w:eastAsia="en-US"/>
        </w:rPr>
        <w:t>2</w:t>
      </w:r>
      <w:r w:rsidR="00ED0661" w:rsidRPr="0003628D">
        <w:rPr>
          <w:rFonts w:eastAsia="Calibri"/>
          <w:sz w:val="24"/>
          <w:szCs w:val="24"/>
          <w:lang w:eastAsia="en-US"/>
        </w:rPr>
        <w:t xml:space="preserve"> целевым показателям ГП-13: «</w:t>
      </w:r>
      <w:r w:rsidR="00ED0661" w:rsidRPr="0003628D">
        <w:rPr>
          <w:rFonts w:eastAsia="Calibri"/>
          <w:sz w:val="24"/>
          <w:szCs w:val="24"/>
        </w:rPr>
        <w:t xml:space="preserve">Отношение средней заработной платы специалистов образовательных учреждений, осуществляющих подготовку спортивного резерва, к средней заработной плате в соответствующем регионе» с учетом фактически достигнутого значения 2018 года и поручения Президента </w:t>
      </w:r>
      <w:r w:rsidR="00ED0661" w:rsidRPr="0003628D">
        <w:rPr>
          <w:rFonts w:eastAsia="Calibri"/>
          <w:sz w:val="24"/>
          <w:szCs w:val="24"/>
        </w:rPr>
        <w:lastRenderedPageBreak/>
        <w:t xml:space="preserve">Российской Федерации от </w:t>
      </w:r>
      <w:r w:rsidR="00ED0661" w:rsidRPr="0003628D">
        <w:rPr>
          <w:rFonts w:eastAsia="Calibri"/>
          <w:bCs/>
          <w:sz w:val="24"/>
          <w:szCs w:val="24"/>
        </w:rPr>
        <w:t>27 февраля 2019 г. № Пр-294; «</w:t>
      </w:r>
      <w:r w:rsidR="00ED0661" w:rsidRPr="0003628D">
        <w:rPr>
          <w:sz w:val="24"/>
          <w:szCs w:val="24"/>
        </w:rPr>
        <w:t>Количество спортсменов, прошедших процедуру допинг-контроля» для оценки степени решения задачи по оптимизации системы антидопингового обе</w:t>
      </w:r>
      <w:r>
        <w:rPr>
          <w:sz w:val="24"/>
          <w:szCs w:val="24"/>
        </w:rPr>
        <w:t>спечения подготовки спортсменов;</w:t>
      </w:r>
    </w:p>
    <w:p w:rsidR="00ED0661" w:rsidRPr="0003628D" w:rsidRDefault="00DA19A7" w:rsidP="003E6D25">
      <w:pPr>
        <w:spacing w:line="336" w:lineRule="auto"/>
        <w:ind w:left="0" w:right="0" w:firstLine="709"/>
        <w:rPr>
          <w:sz w:val="24"/>
          <w:szCs w:val="24"/>
        </w:rPr>
      </w:pPr>
      <w:r>
        <w:rPr>
          <w:rFonts w:eastAsia="Calibri"/>
          <w:sz w:val="24"/>
          <w:szCs w:val="24"/>
          <w:lang w:eastAsia="en-US"/>
        </w:rPr>
        <w:t>2)</w:t>
      </w:r>
      <w:r w:rsidR="00ED0661" w:rsidRPr="0003628D">
        <w:rPr>
          <w:rFonts w:eastAsia="Calibri"/>
          <w:sz w:val="24"/>
          <w:szCs w:val="24"/>
          <w:lang w:eastAsia="en-US"/>
        </w:rPr>
        <w:t> </w:t>
      </w:r>
      <w:r>
        <w:rPr>
          <w:rFonts w:eastAsia="Calibri"/>
          <w:sz w:val="24"/>
          <w:szCs w:val="24"/>
          <w:lang w:eastAsia="en-US"/>
        </w:rPr>
        <w:t>с</w:t>
      </w:r>
      <w:r w:rsidR="00ED0661" w:rsidRPr="0003628D">
        <w:rPr>
          <w:rFonts w:eastAsia="Calibri"/>
          <w:sz w:val="24"/>
          <w:szCs w:val="24"/>
          <w:lang w:eastAsia="en-US"/>
        </w:rPr>
        <w:t xml:space="preserve"> учетом фактического превышения плановых показателей в предыдущие годы скорректировать целевые значения </w:t>
      </w:r>
      <w:r>
        <w:rPr>
          <w:rFonts w:eastAsia="Calibri"/>
          <w:sz w:val="24"/>
          <w:szCs w:val="24"/>
          <w:lang w:eastAsia="en-US"/>
        </w:rPr>
        <w:t>3</w:t>
      </w:r>
      <w:r w:rsidR="00ED0661" w:rsidRPr="0003628D">
        <w:rPr>
          <w:rFonts w:eastAsia="Calibri"/>
          <w:sz w:val="24"/>
          <w:szCs w:val="24"/>
          <w:lang w:eastAsia="en-US"/>
        </w:rPr>
        <w:t xml:space="preserve"> показателей: </w:t>
      </w:r>
      <w:r>
        <w:rPr>
          <w:rFonts w:eastAsia="Calibri"/>
          <w:sz w:val="24"/>
          <w:szCs w:val="24"/>
          <w:lang w:eastAsia="en-US"/>
        </w:rPr>
        <w:t>«</w:t>
      </w:r>
      <w:r w:rsidR="00ED0661" w:rsidRPr="0003628D">
        <w:rPr>
          <w:sz w:val="24"/>
          <w:szCs w:val="24"/>
        </w:rPr>
        <w:t xml:space="preserve">Доля сельского населения, систематически занимающегося физической культурой и спортом, в общей численности сельского населения Российской Федерации в возрасте 3 - 79 лет»; «Доля организаций, оказывающих услуги по спортивной подготовке в соответствии с </w:t>
      </w:r>
      <w:hyperlink r:id="rId11" w:history="1">
        <w:r w:rsidR="00ED0661" w:rsidRPr="0003628D">
          <w:rPr>
            <w:rStyle w:val="afd"/>
            <w:color w:val="auto"/>
            <w:sz w:val="24"/>
            <w:szCs w:val="24"/>
          </w:rPr>
          <w:t>федеральными стандартами</w:t>
        </w:r>
      </w:hyperlink>
      <w:r w:rsidR="00ED0661" w:rsidRPr="0003628D">
        <w:rPr>
          <w:sz w:val="24"/>
          <w:szCs w:val="24"/>
        </w:rPr>
        <w:t xml:space="preserve"> спортивной подготовки, в общем количестве организаций в сфере физической культуры и спорта, в том числе для лиц с ограниченными возможностями здоровья и инвалидов»; «Доля лиц, занимающихся на этапе высшего спортивного мастерства в организациях, осуществляющих спортивную подготовку, в общем количестве лиц, занимающихся на этапе спортивного совершенствования в организациях, осущес</w:t>
      </w:r>
      <w:r w:rsidR="008B64C9">
        <w:rPr>
          <w:sz w:val="24"/>
          <w:szCs w:val="24"/>
        </w:rPr>
        <w:t>твляющих спортивную подготовку»;</w:t>
      </w:r>
    </w:p>
    <w:p w:rsidR="00ED0661" w:rsidRPr="0003628D" w:rsidRDefault="008B64C9" w:rsidP="003E6D25">
      <w:pPr>
        <w:spacing w:line="336" w:lineRule="auto"/>
        <w:ind w:left="0" w:right="-1" w:firstLine="709"/>
        <w:rPr>
          <w:sz w:val="24"/>
          <w:szCs w:val="24"/>
        </w:rPr>
      </w:pPr>
      <w:r>
        <w:rPr>
          <w:rFonts w:eastAsia="Calibri"/>
          <w:sz w:val="24"/>
          <w:szCs w:val="24"/>
          <w:lang w:eastAsia="en-US"/>
        </w:rPr>
        <w:t>3) п</w:t>
      </w:r>
      <w:r w:rsidR="00ED0661" w:rsidRPr="0003628D">
        <w:rPr>
          <w:rFonts w:eastAsia="Calibri"/>
          <w:sz w:val="24"/>
          <w:szCs w:val="24"/>
          <w:lang w:eastAsia="en-US"/>
        </w:rPr>
        <w:t>родолжая начатую в 2019 году практику создания объектов спорта в рамках государственно-частного (муниципально-частного) партнерства в рамках ФЦП и отражения соответствующих показателей, а также учитывая окончание ее реализации в 2020 году, полагаем целесообразным предусмотреть в 2020</w:t>
      </w:r>
      <w:r>
        <w:rPr>
          <w:rFonts w:eastAsia="Calibri"/>
          <w:sz w:val="24"/>
          <w:szCs w:val="24"/>
          <w:lang w:eastAsia="en-US"/>
        </w:rPr>
        <w:t xml:space="preserve"> </w:t>
      </w:r>
      <w:r w:rsidR="00ED0661" w:rsidRPr="0003628D">
        <w:rPr>
          <w:rFonts w:eastAsia="Calibri"/>
          <w:sz w:val="24"/>
          <w:szCs w:val="24"/>
          <w:lang w:eastAsia="en-US"/>
        </w:rPr>
        <w:t>-</w:t>
      </w:r>
      <w:r>
        <w:rPr>
          <w:rFonts w:eastAsia="Calibri"/>
          <w:sz w:val="24"/>
          <w:szCs w:val="24"/>
          <w:lang w:eastAsia="en-US"/>
        </w:rPr>
        <w:t xml:space="preserve"> </w:t>
      </w:r>
      <w:r w:rsidR="00ED0661" w:rsidRPr="0003628D">
        <w:rPr>
          <w:rFonts w:eastAsia="Calibri"/>
          <w:sz w:val="24"/>
          <w:szCs w:val="24"/>
          <w:lang w:eastAsia="en-US"/>
        </w:rPr>
        <w:t xml:space="preserve">2022 годах в рамках ГП-13 мероприятия и показатели по строительству (реконструкции) </w:t>
      </w:r>
      <w:r w:rsidR="00ED0661" w:rsidRPr="0003628D">
        <w:rPr>
          <w:sz w:val="24"/>
          <w:szCs w:val="24"/>
        </w:rPr>
        <w:t>спортивных объектов в рамках государственно-частного партн</w:t>
      </w:r>
      <w:r>
        <w:rPr>
          <w:sz w:val="24"/>
          <w:szCs w:val="24"/>
        </w:rPr>
        <w:t>е</w:t>
      </w:r>
      <w:r w:rsidR="00ED0661" w:rsidRPr="0003628D">
        <w:rPr>
          <w:sz w:val="24"/>
          <w:szCs w:val="24"/>
        </w:rPr>
        <w:t xml:space="preserve">рства (или концессионных соглашений). </w:t>
      </w:r>
    </w:p>
    <w:p w:rsidR="00ED0661" w:rsidRPr="0003628D" w:rsidRDefault="00ED0661" w:rsidP="003E6D25">
      <w:pPr>
        <w:spacing w:line="336" w:lineRule="auto"/>
        <w:ind w:left="0" w:right="-1" w:firstLine="709"/>
        <w:rPr>
          <w:sz w:val="24"/>
          <w:szCs w:val="24"/>
        </w:rPr>
      </w:pPr>
      <w:r w:rsidRPr="0003628D">
        <w:rPr>
          <w:rFonts w:eastAsia="Calibri"/>
          <w:sz w:val="24"/>
          <w:szCs w:val="24"/>
          <w:lang w:eastAsia="en-US"/>
        </w:rPr>
        <w:t xml:space="preserve">Следует отметить, что </w:t>
      </w:r>
      <w:bookmarkStart w:id="3" w:name="sub_1000"/>
      <w:r w:rsidRPr="0003628D">
        <w:rPr>
          <w:rFonts w:eastAsia="Calibri"/>
          <w:sz w:val="24"/>
          <w:szCs w:val="24"/>
          <w:lang w:eastAsia="en-US"/>
        </w:rPr>
        <w:t xml:space="preserve">Общенациональной стратегией развития футбола в Российской Федерации на период до 2030 года предусмотрено </w:t>
      </w:r>
      <w:bookmarkEnd w:id="3"/>
      <w:r w:rsidRPr="0003628D">
        <w:rPr>
          <w:rFonts w:eastAsia="Calibri"/>
          <w:sz w:val="24"/>
          <w:szCs w:val="24"/>
          <w:lang w:eastAsia="en-US"/>
        </w:rPr>
        <w:t>развитие малого предпринимательства и государственно-частного</w:t>
      </w:r>
      <w:r w:rsidRPr="0003628D">
        <w:rPr>
          <w:sz w:val="24"/>
          <w:szCs w:val="24"/>
        </w:rPr>
        <w:t xml:space="preserve"> (муниципально-частного) партнерства в индустрии футбола. Проектом паспорта ГП-13 в рамках реализации основного мероприятия «Развитие и модернизация инфраструктуры и материально-технической базы для развития футбола» одним из основных направлений его реализации указано строительство с использованием </w:t>
      </w:r>
      <w:r w:rsidRPr="0003628D">
        <w:rPr>
          <w:rFonts w:eastAsia="Calibri"/>
          <w:sz w:val="24"/>
          <w:szCs w:val="24"/>
          <w:lang w:eastAsia="en-US"/>
        </w:rPr>
        <w:t>государственно-частного</w:t>
      </w:r>
      <w:r w:rsidRPr="0003628D">
        <w:rPr>
          <w:sz w:val="24"/>
          <w:szCs w:val="24"/>
        </w:rPr>
        <w:t xml:space="preserve"> партнерства федерального центра подготовки сборных команд Российской Федерации по футболу. При этом соответствующего показ</w:t>
      </w:r>
      <w:r w:rsidR="008B64C9">
        <w:rPr>
          <w:sz w:val="24"/>
          <w:szCs w:val="24"/>
        </w:rPr>
        <w:t>ателя подпрограмма не содержит;</w:t>
      </w:r>
    </w:p>
    <w:p w:rsidR="00ED0661" w:rsidRPr="0003628D" w:rsidRDefault="008B64C9" w:rsidP="003E6D25">
      <w:pPr>
        <w:spacing w:line="336" w:lineRule="auto"/>
        <w:ind w:left="0" w:right="0" w:firstLine="709"/>
        <w:rPr>
          <w:rFonts w:eastAsia="Calibri"/>
          <w:sz w:val="24"/>
          <w:szCs w:val="24"/>
          <w:lang w:eastAsia="en-US"/>
        </w:rPr>
      </w:pPr>
      <w:r>
        <w:rPr>
          <w:rFonts w:eastAsia="Calibri"/>
          <w:sz w:val="24"/>
          <w:szCs w:val="24"/>
          <w:lang w:eastAsia="en-US"/>
        </w:rPr>
        <w:t>4) п</w:t>
      </w:r>
      <w:r w:rsidR="00ED0661" w:rsidRPr="0003628D">
        <w:rPr>
          <w:rFonts w:eastAsia="Calibri"/>
          <w:sz w:val="24"/>
          <w:szCs w:val="24"/>
          <w:lang w:eastAsia="en-US"/>
        </w:rPr>
        <w:t xml:space="preserve">редусмотреть на уровне госпрограммы показатели, характеризующие использование (адаптацию) спортивных объектов, созданных для </w:t>
      </w:r>
      <w:r w:rsidR="00425ED8">
        <w:rPr>
          <w:rFonts w:eastAsia="Calibri"/>
          <w:sz w:val="24"/>
          <w:szCs w:val="24"/>
          <w:lang w:eastAsia="en-US"/>
        </w:rPr>
        <w:t>Ч</w:t>
      </w:r>
      <w:r w:rsidRPr="0003628D">
        <w:rPr>
          <w:rFonts w:eastAsia="Calibri"/>
          <w:sz w:val="24"/>
          <w:szCs w:val="24"/>
          <w:lang w:eastAsia="en-US"/>
        </w:rPr>
        <w:t>емпионата мира по футболу FIFA 2018 года</w:t>
      </w:r>
      <w:r w:rsidR="00ED0661" w:rsidRPr="0003628D">
        <w:rPr>
          <w:rFonts w:eastAsia="Calibri"/>
          <w:sz w:val="24"/>
          <w:szCs w:val="24"/>
          <w:lang w:eastAsia="en-US"/>
        </w:rPr>
        <w:t>, финансирование которы</w:t>
      </w:r>
      <w:r>
        <w:rPr>
          <w:rFonts w:eastAsia="Calibri"/>
          <w:sz w:val="24"/>
          <w:szCs w:val="24"/>
          <w:lang w:eastAsia="en-US"/>
        </w:rPr>
        <w:t>х предусмотрено законопроектом;</w:t>
      </w:r>
    </w:p>
    <w:p w:rsidR="00995FC6" w:rsidRPr="0003628D" w:rsidRDefault="003E6D25" w:rsidP="003E6D25">
      <w:pPr>
        <w:spacing w:line="336" w:lineRule="auto"/>
        <w:ind w:left="0" w:right="0" w:firstLine="709"/>
      </w:pPr>
      <w:r>
        <w:rPr>
          <w:rFonts w:eastAsia="Calibri"/>
          <w:sz w:val="24"/>
          <w:szCs w:val="24"/>
          <w:lang w:eastAsia="en-US"/>
        </w:rPr>
        <w:t>5) п</w:t>
      </w:r>
      <w:r w:rsidR="00ED0661" w:rsidRPr="0003628D">
        <w:rPr>
          <w:rFonts w:eastAsia="Calibri"/>
          <w:sz w:val="24"/>
          <w:szCs w:val="24"/>
          <w:lang w:eastAsia="en-US"/>
        </w:rPr>
        <w:t xml:space="preserve">ринимая во внимание </w:t>
      </w:r>
      <w:r w:rsidR="00ED0661" w:rsidRPr="0003628D">
        <w:rPr>
          <w:sz w:val="24"/>
          <w:szCs w:val="24"/>
        </w:rPr>
        <w:t>значительное отставание Российской Федерации от ведущих спортивных держав в развитии и внедрении инновационных спортивных технологий</w:t>
      </w:r>
      <w:r>
        <w:rPr>
          <w:sz w:val="24"/>
          <w:szCs w:val="24"/>
        </w:rPr>
        <w:t>,</w:t>
      </w:r>
      <w:r w:rsidR="00ED0661" w:rsidRPr="0003628D">
        <w:rPr>
          <w:sz w:val="24"/>
          <w:szCs w:val="24"/>
        </w:rPr>
        <w:t xml:space="preserve"> п</w:t>
      </w:r>
      <w:r w:rsidR="00ED0661" w:rsidRPr="0003628D">
        <w:rPr>
          <w:rFonts w:eastAsia="Calibri"/>
          <w:sz w:val="24"/>
          <w:szCs w:val="24"/>
          <w:lang w:eastAsia="en-US"/>
        </w:rPr>
        <w:t xml:space="preserve">редусмотреть </w:t>
      </w:r>
      <w:r>
        <w:rPr>
          <w:rFonts w:eastAsia="Calibri"/>
          <w:sz w:val="24"/>
          <w:szCs w:val="24"/>
          <w:lang w:eastAsia="en-US"/>
        </w:rPr>
        <w:t xml:space="preserve">мероприятия (с соответствующими </w:t>
      </w:r>
      <w:r w:rsidR="00ED0661" w:rsidRPr="0003628D">
        <w:rPr>
          <w:rFonts w:eastAsia="Calibri"/>
          <w:sz w:val="24"/>
          <w:szCs w:val="24"/>
          <w:lang w:eastAsia="en-US"/>
        </w:rPr>
        <w:t xml:space="preserve">показателями), направленные на </w:t>
      </w:r>
      <w:r w:rsidR="00ED0661" w:rsidRPr="0003628D">
        <w:rPr>
          <w:sz w:val="24"/>
          <w:szCs w:val="24"/>
        </w:rPr>
        <w:t>развитие спортивной науки и высокотехнологичного отечественного производства спортивного оборудования и инвентаря.</w:t>
      </w:r>
    </w:p>
    <w:sectPr w:rsidR="00995FC6" w:rsidRPr="0003628D" w:rsidSect="00223095">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pgNumType w:start="187"/>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9A7" w:rsidRDefault="00DA19A7" w:rsidP="00ED0661">
      <w:pPr>
        <w:spacing w:line="240" w:lineRule="auto"/>
      </w:pPr>
      <w:r>
        <w:separator/>
      </w:r>
    </w:p>
  </w:endnote>
  <w:endnote w:type="continuationSeparator" w:id="0">
    <w:p w:rsidR="00DA19A7" w:rsidRDefault="00DA19A7" w:rsidP="00ED06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A7" w:rsidRPr="00223095" w:rsidRDefault="00DA19A7" w:rsidP="00223095">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A7" w:rsidRPr="00223095" w:rsidRDefault="00DA19A7" w:rsidP="00223095">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A7" w:rsidRPr="00223095" w:rsidRDefault="00DA19A7" w:rsidP="0022309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9A7" w:rsidRDefault="00DA19A7" w:rsidP="0003628D">
      <w:pPr>
        <w:spacing w:line="240" w:lineRule="auto"/>
        <w:ind w:left="0" w:firstLine="0"/>
      </w:pPr>
      <w:r>
        <w:separator/>
      </w:r>
    </w:p>
  </w:footnote>
  <w:footnote w:type="continuationSeparator" w:id="0">
    <w:p w:rsidR="00DA19A7" w:rsidRDefault="00DA19A7" w:rsidP="00ED0661">
      <w:pPr>
        <w:spacing w:line="240" w:lineRule="auto"/>
      </w:pPr>
      <w:r>
        <w:continuationSeparator/>
      </w:r>
    </w:p>
  </w:footnote>
  <w:footnote w:id="1">
    <w:p w:rsidR="00DA19A7" w:rsidRPr="006D3377" w:rsidRDefault="00DA19A7" w:rsidP="003C5894">
      <w:pPr>
        <w:pStyle w:val="a3"/>
        <w:spacing w:line="216" w:lineRule="auto"/>
        <w:jc w:val="both"/>
      </w:pPr>
      <w:r w:rsidRPr="006D3377">
        <w:rPr>
          <w:rStyle w:val="a5"/>
        </w:rPr>
        <w:footnoteRef/>
      </w:r>
      <w:r w:rsidRPr="006D3377">
        <w:t xml:space="preserve"> Данная подпрограмма содержит задачу «</w:t>
      </w:r>
      <w:r>
        <w:t>С</w:t>
      </w:r>
      <w:r w:rsidRPr="006D3377">
        <w:t>оздание спортивной инфраструктуры для массового спорта, в том числе для лиц с ограниченными возможностями здоровья и инвалидов».</w:t>
      </w:r>
    </w:p>
  </w:footnote>
  <w:footnote w:id="2">
    <w:p w:rsidR="00DA19A7" w:rsidRPr="006D3377" w:rsidRDefault="00DA19A7" w:rsidP="003C5894">
      <w:pPr>
        <w:pStyle w:val="a3"/>
        <w:spacing w:line="216" w:lineRule="auto"/>
        <w:jc w:val="both"/>
      </w:pPr>
      <w:r w:rsidRPr="006D3377">
        <w:rPr>
          <w:rStyle w:val="a5"/>
        </w:rPr>
        <w:footnoteRef/>
      </w:r>
      <w:r w:rsidRPr="006D3377">
        <w:t xml:space="preserve"> Включена задача «</w:t>
      </w:r>
      <w:r>
        <w:t>Р</w:t>
      </w:r>
      <w:r w:rsidRPr="006D3377">
        <w:t>азвитие инфраструктуры физической культуры и спорта, в том числе в рамках государственно-частного (муниципально-частного) партнерства, строительство и реконструкция спортивных объектов шаговой доступности по проектам, рекомендованным Минспортом России для повторного применения, обеспечивающим, в частности, доступность этих объектов для лиц с ограниченными возможностями здоровья и инвалидов, с определением предельной цены на строительство и реконструкцию этих объектов».</w:t>
      </w:r>
    </w:p>
  </w:footnote>
  <w:footnote w:id="3">
    <w:p w:rsidR="00DA19A7" w:rsidRPr="00380A56" w:rsidRDefault="00DA19A7" w:rsidP="00ED0661">
      <w:pPr>
        <w:spacing w:line="240" w:lineRule="auto"/>
        <w:ind w:left="0" w:right="-1" w:firstLine="0"/>
        <w:rPr>
          <w:sz w:val="20"/>
        </w:rPr>
      </w:pPr>
      <w:r w:rsidRPr="00380A56">
        <w:rPr>
          <w:rStyle w:val="a5"/>
        </w:rPr>
        <w:footnoteRef/>
      </w:r>
      <w:r w:rsidRPr="00380A56">
        <w:rPr>
          <w:sz w:val="20"/>
        </w:rPr>
        <w:t xml:space="preserve"> Численность населения, занимающегося хоккеем; количество физкультурных, спортивных и тренировочных мероприятий по хоккею.</w:t>
      </w:r>
    </w:p>
  </w:footnote>
  <w:footnote w:id="4">
    <w:p w:rsidR="00DA19A7" w:rsidRDefault="00DA19A7" w:rsidP="00ED0661">
      <w:pPr>
        <w:pStyle w:val="a3"/>
        <w:jc w:val="both"/>
      </w:pPr>
      <w:r>
        <w:rPr>
          <w:rStyle w:val="a5"/>
        </w:rPr>
        <w:footnoteRef/>
      </w:r>
      <w:r>
        <w:t xml:space="preserve"> </w:t>
      </w:r>
      <w:r w:rsidRPr="00B64CE6">
        <w:t>Утверждена распоряжением Правительства Российской Федерации от 7 августа 2009 г. № 1101-р.</w:t>
      </w:r>
    </w:p>
  </w:footnote>
  <w:footnote w:id="5">
    <w:p w:rsidR="00DA19A7" w:rsidRDefault="00DA19A7" w:rsidP="00ED0661">
      <w:pPr>
        <w:pStyle w:val="a3"/>
      </w:pPr>
      <w:r>
        <w:rPr>
          <w:rStyle w:val="a5"/>
        </w:rPr>
        <w:footnoteRef/>
      </w:r>
      <w:r>
        <w:t xml:space="preserve"> Утверждена приказом Минспорта России от 11 сентября  2017 г. № 797.</w:t>
      </w:r>
    </w:p>
  </w:footnote>
  <w:footnote w:id="6">
    <w:p w:rsidR="00DA19A7" w:rsidRDefault="00DA19A7" w:rsidP="00ED0661">
      <w:pPr>
        <w:pStyle w:val="a3"/>
      </w:pPr>
      <w:r>
        <w:rPr>
          <w:rStyle w:val="a5"/>
        </w:rPr>
        <w:footnoteRef/>
      </w:r>
      <w:r>
        <w:t xml:space="preserve"> Утверждена р</w:t>
      </w:r>
      <w:r w:rsidRPr="00AB523C">
        <w:rPr>
          <w:color w:val="000000"/>
        </w:rPr>
        <w:t>аспоряжение</w:t>
      </w:r>
      <w:r>
        <w:rPr>
          <w:color w:val="000000"/>
        </w:rPr>
        <w:t xml:space="preserve">м </w:t>
      </w:r>
      <w:r w:rsidRPr="00AB523C">
        <w:rPr>
          <w:color w:val="000000"/>
        </w:rPr>
        <w:t>Правительства Р</w:t>
      </w:r>
      <w:r>
        <w:rPr>
          <w:color w:val="000000"/>
        </w:rPr>
        <w:t xml:space="preserve">оссийской </w:t>
      </w:r>
      <w:r w:rsidRPr="00AB523C">
        <w:rPr>
          <w:color w:val="000000"/>
        </w:rPr>
        <w:t>Ф</w:t>
      </w:r>
      <w:r>
        <w:rPr>
          <w:color w:val="000000"/>
        </w:rPr>
        <w:t>едерации</w:t>
      </w:r>
      <w:r w:rsidRPr="00AB523C">
        <w:rPr>
          <w:color w:val="000000"/>
        </w:rPr>
        <w:t xml:space="preserve"> от 17 октября 2018 г. </w:t>
      </w:r>
      <w:r>
        <w:rPr>
          <w:color w:val="000000"/>
        </w:rPr>
        <w:t>№</w:t>
      </w:r>
      <w:r w:rsidRPr="00AB523C">
        <w:rPr>
          <w:color w:val="000000"/>
        </w:rPr>
        <w:t xml:space="preserve"> 2245-р</w:t>
      </w:r>
      <w:r>
        <w:rPr>
          <w:color w:val="000000"/>
        </w:rPr>
        <w:t>.</w:t>
      </w:r>
    </w:p>
  </w:footnote>
  <w:footnote w:id="7">
    <w:p w:rsidR="00DA19A7" w:rsidRPr="006F7510" w:rsidRDefault="00DA19A7" w:rsidP="00ED0661">
      <w:pPr>
        <w:pStyle w:val="1"/>
        <w:spacing w:line="240" w:lineRule="auto"/>
        <w:ind w:firstLine="0"/>
        <w:rPr>
          <w:b w:val="0"/>
          <w:sz w:val="20"/>
          <w:lang w:val="ru-RU"/>
        </w:rPr>
      </w:pPr>
      <w:r w:rsidRPr="006F7510">
        <w:rPr>
          <w:rStyle w:val="a5"/>
          <w:b w:val="0"/>
          <w:sz w:val="20"/>
        </w:rPr>
        <w:footnoteRef/>
      </w:r>
      <w:r w:rsidRPr="006F7510">
        <w:rPr>
          <w:b w:val="0"/>
          <w:sz w:val="20"/>
          <w:lang w:val="ru-RU"/>
        </w:rPr>
        <w:t xml:space="preserve"> Согласно форме федерального статистического наблюдения для организации Минспортом России федерального статистического наблюдения в сфере физической культуры и спорта, утвержденной приказом Росстата от 27 марта 2019</w:t>
      </w:r>
      <w:r>
        <w:rPr>
          <w:b w:val="0"/>
          <w:sz w:val="20"/>
          <w:lang w:val="ru-RU"/>
        </w:rPr>
        <w:t> </w:t>
      </w:r>
      <w:r w:rsidRPr="006F7510">
        <w:rPr>
          <w:b w:val="0"/>
          <w:sz w:val="20"/>
          <w:lang w:val="ru-RU"/>
        </w:rPr>
        <w:t>г. №</w:t>
      </w:r>
      <w:r w:rsidRPr="006F7510">
        <w:rPr>
          <w:b w:val="0"/>
          <w:sz w:val="20"/>
        </w:rPr>
        <w:t> </w:t>
      </w:r>
      <w:r w:rsidRPr="006F7510">
        <w:rPr>
          <w:b w:val="0"/>
          <w:sz w:val="20"/>
          <w:lang w:val="ru-RU"/>
        </w:rPr>
        <w:t>172</w:t>
      </w:r>
      <w:r>
        <w:rPr>
          <w:b w:val="0"/>
          <w:sz w:val="20"/>
          <w:lang w:val="ru-RU"/>
        </w:rPr>
        <w:t>,</w:t>
      </w:r>
      <w:r w:rsidRPr="006F7510">
        <w:rPr>
          <w:b w:val="0"/>
          <w:sz w:val="20"/>
          <w:lang w:val="ru-RU"/>
        </w:rPr>
        <w:t xml:space="preserve"> </w:t>
      </w:r>
      <w:r w:rsidRPr="006F7510">
        <w:rPr>
          <w:b w:val="0"/>
          <w:color w:val="auto"/>
          <w:sz w:val="20"/>
          <w:lang w:val="ru-RU"/>
        </w:rPr>
        <w:t>доля сельского населения систематически занимающегося физической культурой и спортом</w:t>
      </w:r>
      <w:r>
        <w:rPr>
          <w:b w:val="0"/>
          <w:color w:val="auto"/>
          <w:sz w:val="20"/>
          <w:lang w:val="ru-RU"/>
        </w:rPr>
        <w:t>,</w:t>
      </w:r>
      <w:r w:rsidRPr="006F7510">
        <w:rPr>
          <w:b w:val="0"/>
          <w:color w:val="auto"/>
          <w:sz w:val="20"/>
          <w:lang w:val="ru-RU"/>
        </w:rPr>
        <w:t xml:space="preserve"> рассчитывается в общей численности сельского населения Российской Федерации.</w:t>
      </w:r>
    </w:p>
  </w:footnote>
  <w:footnote w:id="8">
    <w:p w:rsidR="00DA19A7" w:rsidRPr="00131108" w:rsidRDefault="00DA19A7" w:rsidP="00ED0661">
      <w:pPr>
        <w:spacing w:line="240" w:lineRule="auto"/>
        <w:ind w:left="0" w:right="-1" w:firstLine="0"/>
        <w:rPr>
          <w:sz w:val="20"/>
        </w:rPr>
      </w:pPr>
      <w:r w:rsidRPr="00F42F20">
        <w:rPr>
          <w:rStyle w:val="a5"/>
        </w:rPr>
        <w:footnoteRef/>
      </w:r>
      <w:r w:rsidRPr="00F42F20">
        <w:rPr>
          <w:sz w:val="20"/>
        </w:rPr>
        <w:t xml:space="preserve"> Согласно действующей редакции ГП-13 отношение средней заработной платы специалистов образовательных учреждений, осуществляющих подготовку спортивного резерва, к средней заработной плате в соответствующем регионе к 2018 году должно достигнуть 100</w:t>
      </w:r>
      <w:r>
        <w:rPr>
          <w:sz w:val="20"/>
        </w:rPr>
        <w:t xml:space="preserve"> </w:t>
      </w:r>
      <w:r w:rsidRPr="00F42F20">
        <w:rPr>
          <w:sz w:val="20"/>
        </w:rPr>
        <w:t>%. Фактически по итогам 2018 года данный показ</w:t>
      </w:r>
      <w:r>
        <w:rPr>
          <w:sz w:val="20"/>
        </w:rPr>
        <w:t>атель достигнут на уровне 89 %.</w:t>
      </w:r>
    </w:p>
  </w:footnote>
  <w:footnote w:id="9">
    <w:p w:rsidR="00DA19A7" w:rsidRDefault="00DA19A7" w:rsidP="00ED0661">
      <w:pPr>
        <w:spacing w:line="240" w:lineRule="auto"/>
        <w:ind w:left="0" w:right="-1" w:firstLine="0"/>
      </w:pPr>
      <w:r w:rsidRPr="002A2A52">
        <w:rPr>
          <w:rStyle w:val="a5"/>
        </w:rPr>
        <w:footnoteRef/>
      </w:r>
      <w:r w:rsidRPr="002A2A52">
        <w:rPr>
          <w:sz w:val="20"/>
        </w:rPr>
        <w:t xml:space="preserve"> </w:t>
      </w:r>
      <w:r w:rsidRPr="002A2A52">
        <w:rPr>
          <w:rFonts w:eastAsia="Calibri"/>
          <w:sz w:val="20"/>
        </w:rPr>
        <w:t>Высокие эксплуатационные затраты на содержание стадионов, невозможность внесения существенных конструктивных изменений, невысокий уровень доходов базовых футбольных клубов, обеспечивающих профильную загрузку стадионов, сезонность использования объектов, а также ограниченные возможности многофункционального использования стадионов для проведения иных мероприятий существенно ограничивают возможности по выводу стадионов на самоокупаемость в ближайшие 3 - 5 лет. В этот период потребуется дополнительное финансирование для обеспечения полноценной операционной деятельности стадионов.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095" w:rsidRDefault="00223095"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DA19A7" w:rsidRPr="00223095" w:rsidRDefault="00DA19A7" w:rsidP="0022309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095" w:rsidRPr="00223095" w:rsidRDefault="00223095" w:rsidP="007B2FA0">
    <w:pPr>
      <w:pStyle w:val="ad"/>
      <w:framePr w:wrap="around" w:vAnchor="text" w:hAnchor="margin" w:xAlign="center" w:y="1"/>
      <w:rPr>
        <w:rStyle w:val="af5"/>
        <w:sz w:val="24"/>
      </w:rPr>
    </w:pPr>
    <w:r w:rsidRPr="00223095">
      <w:rPr>
        <w:rStyle w:val="af5"/>
        <w:sz w:val="24"/>
      </w:rPr>
      <w:fldChar w:fldCharType="begin"/>
    </w:r>
    <w:r w:rsidRPr="00223095">
      <w:rPr>
        <w:rStyle w:val="af5"/>
        <w:sz w:val="24"/>
      </w:rPr>
      <w:instrText xml:space="preserve">PAGE  </w:instrText>
    </w:r>
    <w:r w:rsidRPr="00223095">
      <w:rPr>
        <w:rStyle w:val="af5"/>
        <w:sz w:val="24"/>
      </w:rPr>
      <w:fldChar w:fldCharType="separate"/>
    </w:r>
    <w:r>
      <w:rPr>
        <w:rStyle w:val="af5"/>
        <w:noProof/>
        <w:sz w:val="24"/>
      </w:rPr>
      <w:t>187</w:t>
    </w:r>
    <w:r w:rsidRPr="00223095">
      <w:rPr>
        <w:rStyle w:val="af5"/>
        <w:sz w:val="24"/>
      </w:rPr>
      <w:fldChar w:fldCharType="end"/>
    </w:r>
  </w:p>
  <w:p w:rsidR="00DA19A7" w:rsidRPr="00223095" w:rsidRDefault="00DA19A7" w:rsidP="00223095">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A7" w:rsidRPr="00223095" w:rsidRDefault="00DA19A7" w:rsidP="0022309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137"/>
    <w:multiLevelType w:val="hybridMultilevel"/>
    <w:tmpl w:val="80F6DE06"/>
    <w:lvl w:ilvl="0" w:tplc="D0BEBE28">
      <w:start w:val="4"/>
      <w:numFmt w:val="bullet"/>
      <w:lvlText w:val=""/>
      <w:lvlJc w:val="left"/>
      <w:pPr>
        <w:ind w:left="1353" w:hanging="360"/>
      </w:pPr>
      <w:rPr>
        <w:rFonts w:ascii="Symbol" w:eastAsia="Times New Roman" w:hAnsi="Symbol"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nsid w:val="0E630E22"/>
    <w:multiLevelType w:val="multilevel"/>
    <w:tmpl w:val="9E1C2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8FE2E47"/>
    <w:multiLevelType w:val="hybridMultilevel"/>
    <w:tmpl w:val="92DC6E1E"/>
    <w:lvl w:ilvl="0" w:tplc="04190001">
      <w:start w:val="6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764840"/>
    <w:multiLevelType w:val="hybridMultilevel"/>
    <w:tmpl w:val="266682A4"/>
    <w:lvl w:ilvl="0" w:tplc="3D00A18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AE76DE7"/>
    <w:multiLevelType w:val="hybridMultilevel"/>
    <w:tmpl w:val="9406239C"/>
    <w:lvl w:ilvl="0" w:tplc="3CE4430C">
      <w:start w:val="6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771B29CD"/>
    <w:multiLevelType w:val="hybridMultilevel"/>
    <w:tmpl w:val="BA62DC04"/>
    <w:lvl w:ilvl="0" w:tplc="3D00A186">
      <w:start w:val="1"/>
      <w:numFmt w:val="decimal"/>
      <w:lvlText w:val="%1."/>
      <w:lvlJc w:val="left"/>
      <w:pPr>
        <w:ind w:left="1654" w:hanging="94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9AA3958"/>
    <w:multiLevelType w:val="hybridMultilevel"/>
    <w:tmpl w:val="F74E247E"/>
    <w:lvl w:ilvl="0" w:tplc="E0E67D1C">
      <w:start w:val="64"/>
      <w:numFmt w:val="bullet"/>
      <w:lvlText w:val=""/>
      <w:lvlJc w:val="left"/>
      <w:pPr>
        <w:ind w:left="1495" w:hanging="360"/>
      </w:pPr>
      <w:rPr>
        <w:rFonts w:ascii="Symbol" w:eastAsia="Times New Roman" w:hAnsi="Symbol"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1">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6"/>
  </w:num>
  <w:num w:numId="2">
    <w:abstractNumId w:val="12"/>
  </w:num>
  <w:num w:numId="3">
    <w:abstractNumId w:val="11"/>
  </w:num>
  <w:num w:numId="4">
    <w:abstractNumId w:val="4"/>
  </w:num>
  <w:num w:numId="5">
    <w:abstractNumId w:val="8"/>
  </w:num>
  <w:num w:numId="6">
    <w:abstractNumId w:val="3"/>
  </w:num>
  <w:num w:numId="7">
    <w:abstractNumId w:val="7"/>
  </w:num>
  <w:num w:numId="8">
    <w:abstractNumId w:val="10"/>
  </w:num>
  <w:num w:numId="9">
    <w:abstractNumId w:val="2"/>
  </w:num>
  <w:num w:numId="10">
    <w:abstractNumId w:val="5"/>
  </w:num>
  <w:num w:numId="11">
    <w:abstractNumId w:val="9"/>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661"/>
    <w:rsid w:val="0003628D"/>
    <w:rsid w:val="000414D2"/>
    <w:rsid w:val="00043135"/>
    <w:rsid w:val="00080B9C"/>
    <w:rsid w:val="001B43B1"/>
    <w:rsid w:val="00217B1D"/>
    <w:rsid w:val="00223095"/>
    <w:rsid w:val="002B092F"/>
    <w:rsid w:val="00373B7E"/>
    <w:rsid w:val="003C5894"/>
    <w:rsid w:val="003E6D25"/>
    <w:rsid w:val="003F4465"/>
    <w:rsid w:val="00425ED8"/>
    <w:rsid w:val="00426814"/>
    <w:rsid w:val="00514C39"/>
    <w:rsid w:val="00560E44"/>
    <w:rsid w:val="005B46E9"/>
    <w:rsid w:val="005D7262"/>
    <w:rsid w:val="005E573D"/>
    <w:rsid w:val="005F094D"/>
    <w:rsid w:val="00614229"/>
    <w:rsid w:val="006C0EE9"/>
    <w:rsid w:val="006E3147"/>
    <w:rsid w:val="007F7716"/>
    <w:rsid w:val="00891053"/>
    <w:rsid w:val="008B64C9"/>
    <w:rsid w:val="009117EE"/>
    <w:rsid w:val="00985E83"/>
    <w:rsid w:val="00995FC6"/>
    <w:rsid w:val="009D4F0F"/>
    <w:rsid w:val="00A147CE"/>
    <w:rsid w:val="00A231C2"/>
    <w:rsid w:val="00AA7114"/>
    <w:rsid w:val="00B3322B"/>
    <w:rsid w:val="00BE32A2"/>
    <w:rsid w:val="00CA4B26"/>
    <w:rsid w:val="00D60B66"/>
    <w:rsid w:val="00D868E6"/>
    <w:rsid w:val="00DA19A7"/>
    <w:rsid w:val="00E407A6"/>
    <w:rsid w:val="00E47621"/>
    <w:rsid w:val="00E80DE5"/>
    <w:rsid w:val="00EA6AF2"/>
    <w:rsid w:val="00ED0661"/>
    <w:rsid w:val="00F94B52"/>
    <w:rsid w:val="00FD12DA"/>
    <w:rsid w:val="00FE6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661"/>
    <w:pPr>
      <w:overflowPunct w:val="0"/>
      <w:autoSpaceDE w:val="0"/>
      <w:autoSpaceDN w:val="0"/>
      <w:adjustRightInd w:val="0"/>
      <w:spacing w:after="0" w:line="360" w:lineRule="atLeast"/>
      <w:ind w:left="284" w:right="-284" w:firstLine="851"/>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ED0661"/>
    <w:pPr>
      <w:keepNext/>
      <w:overflowPunct/>
      <w:autoSpaceDE/>
      <w:autoSpaceDN/>
      <w:adjustRightInd/>
      <w:spacing w:line="360" w:lineRule="auto"/>
      <w:ind w:left="0" w:right="0" w:firstLine="720"/>
      <w:outlineLvl w:val="0"/>
    </w:pPr>
    <w:rPr>
      <w:b/>
      <w:color w:val="000000"/>
      <w:spacing w:val="-2"/>
      <w:lang w:val="en-US"/>
    </w:rPr>
  </w:style>
  <w:style w:type="paragraph" w:styleId="2">
    <w:name w:val="heading 2"/>
    <w:basedOn w:val="a"/>
    <w:next w:val="a"/>
    <w:link w:val="20"/>
    <w:uiPriority w:val="9"/>
    <w:unhideWhenUsed/>
    <w:qFormat/>
    <w:rsid w:val="00ED0661"/>
    <w:pPr>
      <w:keepNext/>
      <w:keepLines/>
      <w:spacing w:before="200"/>
      <w:textAlignment w:val="baseline"/>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D0661"/>
    <w:pPr>
      <w:keepNext/>
      <w:keepLines/>
      <w:spacing w:before="200"/>
      <w:textAlignment w:val="baseline"/>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D0661"/>
    <w:rPr>
      <w:rFonts w:ascii="Times New Roman" w:eastAsia="Times New Roman" w:hAnsi="Times New Roman" w:cs="Times New Roman"/>
      <w:b/>
      <w:color w:val="000000"/>
      <w:spacing w:val="-2"/>
      <w:sz w:val="28"/>
      <w:szCs w:val="20"/>
      <w:lang w:val="en-US" w:eastAsia="ru-RU"/>
    </w:rPr>
  </w:style>
  <w:style w:type="character" w:customStyle="1" w:styleId="20">
    <w:name w:val="Заголовок 2 Знак"/>
    <w:basedOn w:val="a0"/>
    <w:link w:val="2"/>
    <w:uiPriority w:val="9"/>
    <w:rsid w:val="00ED066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ED0661"/>
    <w:rPr>
      <w:rFonts w:asciiTheme="majorHAnsi" w:eastAsiaTheme="majorEastAsia" w:hAnsiTheme="majorHAnsi" w:cstheme="majorBidi"/>
      <w:b/>
      <w:bCs/>
      <w:color w:val="4F81BD" w:themeColor="accent1"/>
      <w:sz w:val="28"/>
      <w:szCs w:val="20"/>
      <w:lang w:eastAsia="ru-RU"/>
    </w:rPr>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ED0661"/>
    <w:pPr>
      <w:overflowPunct/>
      <w:autoSpaceDE/>
      <w:autoSpaceDN/>
      <w:adjustRightInd/>
      <w:spacing w:line="240" w:lineRule="auto"/>
      <w:ind w:left="0" w:right="0" w:firstLine="0"/>
      <w:jc w:val="left"/>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ED0661"/>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ED0661"/>
    <w:rPr>
      <w:vertAlign w:val="superscript"/>
    </w:rPr>
  </w:style>
  <w:style w:type="paragraph" w:styleId="a6">
    <w:name w:val="endnote text"/>
    <w:basedOn w:val="a"/>
    <w:link w:val="a7"/>
    <w:uiPriority w:val="99"/>
    <w:semiHidden/>
    <w:unhideWhenUsed/>
    <w:rsid w:val="00ED0661"/>
    <w:pPr>
      <w:spacing w:line="240" w:lineRule="auto"/>
      <w:textAlignment w:val="baseline"/>
    </w:pPr>
    <w:rPr>
      <w:sz w:val="20"/>
    </w:rPr>
  </w:style>
  <w:style w:type="character" w:customStyle="1" w:styleId="a7">
    <w:name w:val="Текст концевой сноски Знак"/>
    <w:basedOn w:val="a0"/>
    <w:link w:val="a6"/>
    <w:uiPriority w:val="99"/>
    <w:semiHidden/>
    <w:rsid w:val="00ED0661"/>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ED0661"/>
    <w:rPr>
      <w:vertAlign w:val="superscript"/>
    </w:rPr>
  </w:style>
  <w:style w:type="paragraph" w:styleId="a9">
    <w:name w:val="Balloon Text"/>
    <w:basedOn w:val="a"/>
    <w:link w:val="aa"/>
    <w:uiPriority w:val="99"/>
    <w:unhideWhenUsed/>
    <w:rsid w:val="00ED0661"/>
    <w:pPr>
      <w:spacing w:line="240" w:lineRule="auto"/>
      <w:textAlignment w:val="baseline"/>
    </w:pPr>
    <w:rPr>
      <w:rFonts w:ascii="Tahoma" w:hAnsi="Tahoma" w:cs="Tahoma"/>
      <w:sz w:val="16"/>
      <w:szCs w:val="16"/>
    </w:rPr>
  </w:style>
  <w:style w:type="character" w:customStyle="1" w:styleId="aa">
    <w:name w:val="Текст выноски Знак"/>
    <w:basedOn w:val="a0"/>
    <w:link w:val="a9"/>
    <w:uiPriority w:val="99"/>
    <w:rsid w:val="00ED0661"/>
    <w:rPr>
      <w:rFonts w:ascii="Tahoma" w:eastAsia="Times New Roman" w:hAnsi="Tahoma" w:cs="Tahoma"/>
      <w:sz w:val="16"/>
      <w:szCs w:val="16"/>
      <w:lang w:eastAsia="ru-RU"/>
    </w:rPr>
  </w:style>
  <w:style w:type="paragraph" w:styleId="ab">
    <w:name w:val="List Paragraph"/>
    <w:basedOn w:val="a"/>
    <w:link w:val="ac"/>
    <w:uiPriority w:val="34"/>
    <w:qFormat/>
    <w:rsid w:val="00ED0661"/>
    <w:pPr>
      <w:ind w:left="720"/>
      <w:contextualSpacing/>
      <w:textAlignment w:val="baseline"/>
    </w:pPr>
  </w:style>
  <w:style w:type="paragraph" w:styleId="ad">
    <w:name w:val="header"/>
    <w:basedOn w:val="a"/>
    <w:link w:val="ae"/>
    <w:uiPriority w:val="99"/>
    <w:unhideWhenUsed/>
    <w:rsid w:val="00ED0661"/>
    <w:pPr>
      <w:tabs>
        <w:tab w:val="center" w:pos="4677"/>
        <w:tab w:val="right" w:pos="9355"/>
      </w:tabs>
      <w:spacing w:line="240" w:lineRule="auto"/>
      <w:textAlignment w:val="baseline"/>
    </w:pPr>
  </w:style>
  <w:style w:type="character" w:customStyle="1" w:styleId="ae">
    <w:name w:val="Верхний колонтитул Знак"/>
    <w:basedOn w:val="a0"/>
    <w:link w:val="ad"/>
    <w:uiPriority w:val="99"/>
    <w:rsid w:val="00ED066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ED0661"/>
    <w:pPr>
      <w:tabs>
        <w:tab w:val="center" w:pos="4677"/>
        <w:tab w:val="right" w:pos="9355"/>
      </w:tabs>
      <w:spacing w:line="240" w:lineRule="auto"/>
      <w:textAlignment w:val="baseline"/>
    </w:pPr>
  </w:style>
  <w:style w:type="character" w:customStyle="1" w:styleId="af0">
    <w:name w:val="Нижний колонтитул Знак"/>
    <w:basedOn w:val="a0"/>
    <w:link w:val="af"/>
    <w:uiPriority w:val="99"/>
    <w:rsid w:val="00ED0661"/>
    <w:rPr>
      <w:rFonts w:ascii="Times New Roman" w:eastAsia="Times New Roman" w:hAnsi="Times New Roman" w:cs="Times New Roman"/>
      <w:sz w:val="28"/>
      <w:szCs w:val="20"/>
      <w:lang w:eastAsia="ru-RU"/>
    </w:rPr>
  </w:style>
  <w:style w:type="table" w:styleId="af1">
    <w:name w:val="Table Grid"/>
    <w:basedOn w:val="a1"/>
    <w:uiPriority w:val="59"/>
    <w:rsid w:val="00ED0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ED0661"/>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ED0661"/>
    <w:pPr>
      <w:overflowPunct/>
      <w:autoSpaceDE/>
      <w:autoSpaceDN/>
      <w:adjustRightInd/>
      <w:spacing w:line="360" w:lineRule="auto"/>
      <w:ind w:left="0" w:right="0" w:firstLine="720"/>
    </w:pPr>
  </w:style>
  <w:style w:type="character" w:customStyle="1" w:styleId="af3">
    <w:name w:val="Документ Знак"/>
    <w:link w:val="af2"/>
    <w:rsid w:val="00ED0661"/>
    <w:rPr>
      <w:rFonts w:ascii="Times New Roman" w:eastAsia="Times New Roman" w:hAnsi="Times New Roman" w:cs="Times New Roman"/>
      <w:sz w:val="28"/>
      <w:szCs w:val="20"/>
      <w:lang w:eastAsia="ru-RU"/>
    </w:rPr>
  </w:style>
  <w:style w:type="paragraph" w:customStyle="1" w:styleId="af4">
    <w:name w:val="Прижатый влево"/>
    <w:basedOn w:val="a"/>
    <w:next w:val="a"/>
    <w:uiPriority w:val="99"/>
    <w:rsid w:val="00ED0661"/>
    <w:pPr>
      <w:overflowPunct/>
      <w:spacing w:line="240" w:lineRule="auto"/>
      <w:ind w:left="0" w:right="0" w:firstLine="0"/>
      <w:jc w:val="left"/>
    </w:pPr>
    <w:rPr>
      <w:rFonts w:ascii="Arial" w:eastAsiaTheme="minorHAnsi" w:hAnsi="Arial" w:cs="Arial"/>
      <w:sz w:val="24"/>
      <w:szCs w:val="24"/>
      <w:lang w:eastAsia="en-US"/>
    </w:rPr>
  </w:style>
  <w:style w:type="character" w:styleId="af5">
    <w:name w:val="page number"/>
    <w:rsid w:val="00ED0661"/>
    <w:rPr>
      <w:rFonts w:cs="Times New Roman"/>
    </w:rPr>
  </w:style>
  <w:style w:type="paragraph" w:styleId="af6">
    <w:name w:val="Body Text Indent"/>
    <w:basedOn w:val="a"/>
    <w:link w:val="af7"/>
    <w:rsid w:val="00ED0661"/>
    <w:pPr>
      <w:overflowPunct/>
      <w:autoSpaceDE/>
      <w:autoSpaceDN/>
      <w:adjustRightInd/>
      <w:spacing w:line="360" w:lineRule="auto"/>
      <w:ind w:left="0" w:right="0" w:firstLine="360"/>
    </w:pPr>
    <w:rPr>
      <w:sz w:val="24"/>
      <w:szCs w:val="24"/>
    </w:rPr>
  </w:style>
  <w:style w:type="character" w:customStyle="1" w:styleId="af7">
    <w:name w:val="Основной текст с отступом Знак"/>
    <w:basedOn w:val="a0"/>
    <w:link w:val="af6"/>
    <w:rsid w:val="00ED0661"/>
    <w:rPr>
      <w:rFonts w:ascii="Times New Roman" w:eastAsia="Times New Roman" w:hAnsi="Times New Roman" w:cs="Times New Roman"/>
      <w:sz w:val="24"/>
      <w:szCs w:val="24"/>
      <w:lang w:eastAsia="ru-RU"/>
    </w:rPr>
  </w:style>
  <w:style w:type="paragraph" w:customStyle="1" w:styleId="af8">
    <w:name w:val="адрес"/>
    <w:basedOn w:val="a"/>
    <w:rsid w:val="00ED0661"/>
    <w:pPr>
      <w:spacing w:line="240" w:lineRule="auto"/>
      <w:ind w:left="0" w:right="0" w:firstLine="0"/>
      <w:jc w:val="center"/>
    </w:pPr>
    <w:rPr>
      <w:szCs w:val="28"/>
    </w:rPr>
  </w:style>
  <w:style w:type="paragraph" w:customStyle="1" w:styleId="af9">
    <w:name w:val="Абзац заключения"/>
    <w:basedOn w:val="a"/>
    <w:qFormat/>
    <w:rsid w:val="00ED0661"/>
    <w:pPr>
      <w:widowControl w:val="0"/>
      <w:overflowPunct/>
      <w:spacing w:after="120" w:line="240" w:lineRule="auto"/>
      <w:ind w:left="0" w:right="0" w:firstLine="709"/>
      <w:contextualSpacing/>
    </w:pPr>
    <w:rPr>
      <w:sz w:val="24"/>
      <w:szCs w:val="28"/>
    </w:rPr>
  </w:style>
  <w:style w:type="character" w:styleId="afa">
    <w:name w:val="Hyperlink"/>
    <w:uiPriority w:val="99"/>
    <w:unhideWhenUsed/>
    <w:rsid w:val="00ED0661"/>
    <w:rPr>
      <w:color w:val="0000FF"/>
      <w:u w:val="single"/>
    </w:rPr>
  </w:style>
  <w:style w:type="paragraph" w:styleId="afb">
    <w:name w:val="Body Text"/>
    <w:aliases w:val="Основной текст Знак Знак,bt,body text,contents"/>
    <w:basedOn w:val="a"/>
    <w:link w:val="afc"/>
    <w:uiPriority w:val="99"/>
    <w:rsid w:val="00ED0661"/>
    <w:pPr>
      <w:overflowPunct/>
      <w:autoSpaceDE/>
      <w:autoSpaceDN/>
      <w:adjustRightInd/>
      <w:spacing w:after="120" w:line="240" w:lineRule="auto"/>
      <w:ind w:left="0" w:right="0" w:firstLine="0"/>
      <w:jc w:val="left"/>
    </w:pPr>
    <w:rPr>
      <w:sz w:val="24"/>
      <w:szCs w:val="24"/>
      <w:lang w:val="x-none" w:eastAsia="x-none"/>
    </w:rPr>
  </w:style>
  <w:style w:type="character" w:customStyle="1" w:styleId="afc">
    <w:name w:val="Основной текст Знак"/>
    <w:aliases w:val="Основной текст Знак Знак Знак,bt Знак,body text Знак,contents Знак"/>
    <w:basedOn w:val="a0"/>
    <w:link w:val="afb"/>
    <w:uiPriority w:val="99"/>
    <w:rsid w:val="00ED0661"/>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ED0661"/>
    <w:rPr>
      <w:color w:val="106BBE"/>
    </w:rPr>
  </w:style>
  <w:style w:type="paragraph" w:styleId="afe">
    <w:name w:val="No Spacing"/>
    <w:uiPriority w:val="1"/>
    <w:qFormat/>
    <w:rsid w:val="00ED0661"/>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ED0661"/>
    <w:rPr>
      <w:rFonts w:ascii="Times New Roman" w:hAnsi="Times New Roman" w:cs="Times New Roman"/>
      <w:sz w:val="24"/>
      <w:szCs w:val="24"/>
    </w:rPr>
  </w:style>
  <w:style w:type="character" w:customStyle="1" w:styleId="ac">
    <w:name w:val="Абзац списка Знак"/>
    <w:link w:val="ab"/>
    <w:uiPriority w:val="34"/>
    <w:locked/>
    <w:rsid w:val="00ED0661"/>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ED0661"/>
  </w:style>
  <w:style w:type="character" w:customStyle="1" w:styleId="21">
    <w:name w:val="Основной текст (2)_"/>
    <w:basedOn w:val="a0"/>
    <w:link w:val="22"/>
    <w:rsid w:val="00ED0661"/>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ED0661"/>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
    <w:link w:val="21"/>
    <w:rsid w:val="00ED0661"/>
    <w:pPr>
      <w:widowControl w:val="0"/>
      <w:shd w:val="clear" w:color="auto" w:fill="FFFFFF"/>
      <w:overflowPunct/>
      <w:autoSpaceDE/>
      <w:autoSpaceDN/>
      <w:adjustRightInd/>
      <w:spacing w:before="360" w:after="360" w:line="0" w:lineRule="atLeast"/>
      <w:ind w:left="0" w:right="0" w:firstLine="0"/>
      <w:jc w:val="center"/>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ED0661"/>
    <w:pPr>
      <w:overflowPunct/>
      <w:autoSpaceDE/>
      <w:autoSpaceDN/>
      <w:adjustRightInd/>
      <w:spacing w:before="100" w:beforeAutospacing="1" w:after="100" w:afterAutospacing="1" w:line="240" w:lineRule="auto"/>
      <w:ind w:left="0" w:right="0" w:firstLine="0"/>
      <w:jc w:val="left"/>
    </w:pPr>
    <w:rPr>
      <w:sz w:val="24"/>
      <w:szCs w:val="24"/>
    </w:rPr>
  </w:style>
  <w:style w:type="paragraph" w:styleId="23">
    <w:name w:val="Body Text 2"/>
    <w:basedOn w:val="a"/>
    <w:link w:val="24"/>
    <w:unhideWhenUsed/>
    <w:rsid w:val="00ED0661"/>
    <w:pPr>
      <w:spacing w:after="120" w:line="480" w:lineRule="auto"/>
      <w:textAlignment w:val="baseline"/>
    </w:pPr>
  </w:style>
  <w:style w:type="character" w:customStyle="1" w:styleId="24">
    <w:name w:val="Основной текст 2 Знак"/>
    <w:basedOn w:val="a0"/>
    <w:link w:val="23"/>
    <w:rsid w:val="00ED0661"/>
    <w:rPr>
      <w:rFonts w:ascii="Times New Roman" w:eastAsia="Times New Roman" w:hAnsi="Times New Roman" w:cs="Times New Roman"/>
      <w:sz w:val="28"/>
      <w:szCs w:val="20"/>
      <w:lang w:eastAsia="ru-RU"/>
    </w:rPr>
  </w:style>
  <w:style w:type="paragraph" w:customStyle="1" w:styleId="ConsPlusCell">
    <w:name w:val="ConsPlusCell"/>
    <w:rsid w:val="00ED066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ED0661"/>
    <w:pPr>
      <w:overflowPunct/>
      <w:autoSpaceDE/>
      <w:autoSpaceDN/>
      <w:adjustRightInd/>
      <w:spacing w:line="276" w:lineRule="auto"/>
      <w:ind w:left="0" w:right="0" w:firstLine="709"/>
    </w:pPr>
    <w:rPr>
      <w:rFonts w:eastAsia="Calibri"/>
      <w:color w:val="2E74B5"/>
      <w:szCs w:val="28"/>
    </w:rPr>
  </w:style>
  <w:style w:type="character" w:customStyle="1" w:styleId="aff1">
    <w:name w:val="Основной Заключение Знак"/>
    <w:link w:val="aff0"/>
    <w:rsid w:val="00ED0661"/>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ED0661"/>
    <w:rPr>
      <w:sz w:val="16"/>
      <w:szCs w:val="16"/>
    </w:rPr>
  </w:style>
  <w:style w:type="paragraph" w:styleId="aff3">
    <w:name w:val="annotation text"/>
    <w:basedOn w:val="a"/>
    <w:link w:val="aff4"/>
    <w:uiPriority w:val="99"/>
    <w:semiHidden/>
    <w:unhideWhenUsed/>
    <w:rsid w:val="00ED0661"/>
    <w:pPr>
      <w:spacing w:line="240" w:lineRule="auto"/>
      <w:textAlignment w:val="baseline"/>
    </w:pPr>
    <w:rPr>
      <w:sz w:val="20"/>
    </w:rPr>
  </w:style>
  <w:style w:type="character" w:customStyle="1" w:styleId="aff4">
    <w:name w:val="Текст примечания Знак"/>
    <w:basedOn w:val="a0"/>
    <w:link w:val="aff3"/>
    <w:uiPriority w:val="99"/>
    <w:semiHidden/>
    <w:rsid w:val="00ED0661"/>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ED0661"/>
    <w:rPr>
      <w:b/>
      <w:bCs/>
    </w:rPr>
  </w:style>
  <w:style w:type="character" w:customStyle="1" w:styleId="aff6">
    <w:name w:val="Тема примечания Знак"/>
    <w:basedOn w:val="aff4"/>
    <w:link w:val="aff5"/>
    <w:uiPriority w:val="99"/>
    <w:semiHidden/>
    <w:rsid w:val="00ED0661"/>
    <w:rPr>
      <w:rFonts w:ascii="Times New Roman" w:eastAsia="Times New Roman" w:hAnsi="Times New Roman" w:cs="Times New Roman"/>
      <w:b/>
      <w:bCs/>
      <w:sz w:val="20"/>
      <w:szCs w:val="20"/>
      <w:lang w:eastAsia="ru-RU"/>
    </w:rPr>
  </w:style>
  <w:style w:type="character" w:customStyle="1" w:styleId="Bodytext16">
    <w:name w:val="Body text (16)"/>
    <w:rsid w:val="00ED0661"/>
    <w:rPr>
      <w:rFonts w:ascii="Times New Roman" w:eastAsia="Times New Roman" w:hAnsi="Times New Roman" w:cs="Times New Roman"/>
      <w:b w:val="0"/>
      <w:bCs w:val="0"/>
      <w:i w:val="0"/>
      <w:iCs w:val="0"/>
      <w:smallCaps w:val="0"/>
      <w:strike w:val="0"/>
      <w:spacing w:val="0"/>
      <w:sz w:val="10"/>
      <w:szCs w:val="10"/>
    </w:rPr>
  </w:style>
  <w:style w:type="character" w:customStyle="1" w:styleId="Bodytext">
    <w:name w:val="Body text_"/>
    <w:link w:val="9"/>
    <w:rsid w:val="00ED0661"/>
    <w:rPr>
      <w:rFonts w:ascii="Times New Roman" w:eastAsia="Times New Roman" w:hAnsi="Times New Roman"/>
      <w:sz w:val="23"/>
      <w:szCs w:val="23"/>
      <w:shd w:val="clear" w:color="auto" w:fill="FFFFFF"/>
    </w:rPr>
  </w:style>
  <w:style w:type="paragraph" w:customStyle="1" w:styleId="9">
    <w:name w:val="Основной текст9"/>
    <w:basedOn w:val="a"/>
    <w:link w:val="Bodytext"/>
    <w:rsid w:val="00ED0661"/>
    <w:pPr>
      <w:shd w:val="clear" w:color="auto" w:fill="FFFFFF"/>
      <w:overflowPunct/>
      <w:autoSpaceDE/>
      <w:autoSpaceDN/>
      <w:adjustRightInd/>
      <w:spacing w:before="360" w:after="4140" w:line="0" w:lineRule="atLeast"/>
      <w:ind w:left="0" w:right="0" w:hanging="2000"/>
      <w:jc w:val="left"/>
    </w:pPr>
    <w:rPr>
      <w:rFonts w:cstheme="minorBidi"/>
      <w:sz w:val="23"/>
      <w:szCs w:val="23"/>
      <w:lang w:eastAsia="en-US"/>
    </w:rPr>
  </w:style>
  <w:style w:type="paragraph" w:customStyle="1" w:styleId="Default">
    <w:name w:val="Default"/>
    <w:rsid w:val="00ED066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7">
    <w:name w:val="Strong"/>
    <w:basedOn w:val="a0"/>
    <w:uiPriority w:val="22"/>
    <w:qFormat/>
    <w:rsid w:val="00ED0661"/>
    <w:rPr>
      <w:b/>
      <w:bCs/>
    </w:rPr>
  </w:style>
  <w:style w:type="paragraph" w:customStyle="1" w:styleId="aff8">
    <w:name w:val="Нормальный (таблица)"/>
    <w:basedOn w:val="a"/>
    <w:next w:val="a"/>
    <w:uiPriority w:val="99"/>
    <w:rsid w:val="00ED0661"/>
    <w:pPr>
      <w:overflowPunct/>
      <w:spacing w:line="240" w:lineRule="auto"/>
      <w:ind w:left="0" w:right="0" w:firstLine="0"/>
    </w:pPr>
    <w:rPr>
      <w:rFonts w:ascii="Arial" w:eastAsia="Calibri" w:hAnsi="Arial" w:cs="Arial"/>
      <w:sz w:val="24"/>
      <w:szCs w:val="24"/>
    </w:rPr>
  </w:style>
  <w:style w:type="character" w:styleId="aff9">
    <w:name w:val="Emphasis"/>
    <w:uiPriority w:val="20"/>
    <w:qFormat/>
    <w:rsid w:val="00ED0661"/>
    <w:rPr>
      <w:i/>
      <w:iCs/>
    </w:rPr>
  </w:style>
  <w:style w:type="character" w:customStyle="1" w:styleId="affa">
    <w:name w:val="Цветовое выделение"/>
    <w:uiPriority w:val="99"/>
    <w:rsid w:val="00ED0661"/>
    <w:rPr>
      <w:b/>
      <w:bCs/>
      <w:color w:val="26282F"/>
    </w:rPr>
  </w:style>
  <w:style w:type="paragraph" w:customStyle="1" w:styleId="NormalANX">
    <w:name w:val="NormalANX"/>
    <w:basedOn w:val="a"/>
    <w:rsid w:val="00ED0661"/>
    <w:pPr>
      <w:overflowPunct/>
      <w:autoSpaceDE/>
      <w:autoSpaceDN/>
      <w:adjustRightInd/>
      <w:spacing w:before="240" w:after="240" w:line="360" w:lineRule="auto"/>
      <w:ind w:left="0" w:right="0" w:firstLine="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661"/>
    <w:pPr>
      <w:overflowPunct w:val="0"/>
      <w:autoSpaceDE w:val="0"/>
      <w:autoSpaceDN w:val="0"/>
      <w:adjustRightInd w:val="0"/>
      <w:spacing w:after="0" w:line="360" w:lineRule="atLeast"/>
      <w:ind w:left="284" w:right="-284" w:firstLine="851"/>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ED0661"/>
    <w:pPr>
      <w:keepNext/>
      <w:overflowPunct/>
      <w:autoSpaceDE/>
      <w:autoSpaceDN/>
      <w:adjustRightInd/>
      <w:spacing w:line="360" w:lineRule="auto"/>
      <w:ind w:left="0" w:right="0" w:firstLine="720"/>
      <w:outlineLvl w:val="0"/>
    </w:pPr>
    <w:rPr>
      <w:b/>
      <w:color w:val="000000"/>
      <w:spacing w:val="-2"/>
      <w:lang w:val="en-US"/>
    </w:rPr>
  </w:style>
  <w:style w:type="paragraph" w:styleId="2">
    <w:name w:val="heading 2"/>
    <w:basedOn w:val="a"/>
    <w:next w:val="a"/>
    <w:link w:val="20"/>
    <w:uiPriority w:val="9"/>
    <w:unhideWhenUsed/>
    <w:qFormat/>
    <w:rsid w:val="00ED0661"/>
    <w:pPr>
      <w:keepNext/>
      <w:keepLines/>
      <w:spacing w:before="200"/>
      <w:textAlignment w:val="baseline"/>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D0661"/>
    <w:pPr>
      <w:keepNext/>
      <w:keepLines/>
      <w:spacing w:before="200"/>
      <w:textAlignment w:val="baseline"/>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D0661"/>
    <w:rPr>
      <w:rFonts w:ascii="Times New Roman" w:eastAsia="Times New Roman" w:hAnsi="Times New Roman" w:cs="Times New Roman"/>
      <w:b/>
      <w:color w:val="000000"/>
      <w:spacing w:val="-2"/>
      <w:sz w:val="28"/>
      <w:szCs w:val="20"/>
      <w:lang w:val="en-US" w:eastAsia="ru-RU"/>
    </w:rPr>
  </w:style>
  <w:style w:type="character" w:customStyle="1" w:styleId="20">
    <w:name w:val="Заголовок 2 Знак"/>
    <w:basedOn w:val="a0"/>
    <w:link w:val="2"/>
    <w:uiPriority w:val="9"/>
    <w:rsid w:val="00ED066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ED0661"/>
    <w:rPr>
      <w:rFonts w:asciiTheme="majorHAnsi" w:eastAsiaTheme="majorEastAsia" w:hAnsiTheme="majorHAnsi" w:cstheme="majorBidi"/>
      <w:b/>
      <w:bCs/>
      <w:color w:val="4F81BD" w:themeColor="accent1"/>
      <w:sz w:val="28"/>
      <w:szCs w:val="20"/>
      <w:lang w:eastAsia="ru-RU"/>
    </w:rPr>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ED0661"/>
    <w:pPr>
      <w:overflowPunct/>
      <w:autoSpaceDE/>
      <w:autoSpaceDN/>
      <w:adjustRightInd/>
      <w:spacing w:line="240" w:lineRule="auto"/>
      <w:ind w:left="0" w:right="0" w:firstLine="0"/>
      <w:jc w:val="left"/>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ED0661"/>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ED0661"/>
    <w:rPr>
      <w:vertAlign w:val="superscript"/>
    </w:rPr>
  </w:style>
  <w:style w:type="paragraph" w:styleId="a6">
    <w:name w:val="endnote text"/>
    <w:basedOn w:val="a"/>
    <w:link w:val="a7"/>
    <w:uiPriority w:val="99"/>
    <w:semiHidden/>
    <w:unhideWhenUsed/>
    <w:rsid w:val="00ED0661"/>
    <w:pPr>
      <w:spacing w:line="240" w:lineRule="auto"/>
      <w:textAlignment w:val="baseline"/>
    </w:pPr>
    <w:rPr>
      <w:sz w:val="20"/>
    </w:rPr>
  </w:style>
  <w:style w:type="character" w:customStyle="1" w:styleId="a7">
    <w:name w:val="Текст концевой сноски Знак"/>
    <w:basedOn w:val="a0"/>
    <w:link w:val="a6"/>
    <w:uiPriority w:val="99"/>
    <w:semiHidden/>
    <w:rsid w:val="00ED0661"/>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ED0661"/>
    <w:rPr>
      <w:vertAlign w:val="superscript"/>
    </w:rPr>
  </w:style>
  <w:style w:type="paragraph" w:styleId="a9">
    <w:name w:val="Balloon Text"/>
    <w:basedOn w:val="a"/>
    <w:link w:val="aa"/>
    <w:uiPriority w:val="99"/>
    <w:unhideWhenUsed/>
    <w:rsid w:val="00ED0661"/>
    <w:pPr>
      <w:spacing w:line="240" w:lineRule="auto"/>
      <w:textAlignment w:val="baseline"/>
    </w:pPr>
    <w:rPr>
      <w:rFonts w:ascii="Tahoma" w:hAnsi="Tahoma" w:cs="Tahoma"/>
      <w:sz w:val="16"/>
      <w:szCs w:val="16"/>
    </w:rPr>
  </w:style>
  <w:style w:type="character" w:customStyle="1" w:styleId="aa">
    <w:name w:val="Текст выноски Знак"/>
    <w:basedOn w:val="a0"/>
    <w:link w:val="a9"/>
    <w:uiPriority w:val="99"/>
    <w:rsid w:val="00ED0661"/>
    <w:rPr>
      <w:rFonts w:ascii="Tahoma" w:eastAsia="Times New Roman" w:hAnsi="Tahoma" w:cs="Tahoma"/>
      <w:sz w:val="16"/>
      <w:szCs w:val="16"/>
      <w:lang w:eastAsia="ru-RU"/>
    </w:rPr>
  </w:style>
  <w:style w:type="paragraph" w:styleId="ab">
    <w:name w:val="List Paragraph"/>
    <w:basedOn w:val="a"/>
    <w:link w:val="ac"/>
    <w:uiPriority w:val="34"/>
    <w:qFormat/>
    <w:rsid w:val="00ED0661"/>
    <w:pPr>
      <w:ind w:left="720"/>
      <w:contextualSpacing/>
      <w:textAlignment w:val="baseline"/>
    </w:pPr>
  </w:style>
  <w:style w:type="paragraph" w:styleId="ad">
    <w:name w:val="header"/>
    <w:basedOn w:val="a"/>
    <w:link w:val="ae"/>
    <w:uiPriority w:val="99"/>
    <w:unhideWhenUsed/>
    <w:rsid w:val="00ED0661"/>
    <w:pPr>
      <w:tabs>
        <w:tab w:val="center" w:pos="4677"/>
        <w:tab w:val="right" w:pos="9355"/>
      </w:tabs>
      <w:spacing w:line="240" w:lineRule="auto"/>
      <w:textAlignment w:val="baseline"/>
    </w:pPr>
  </w:style>
  <w:style w:type="character" w:customStyle="1" w:styleId="ae">
    <w:name w:val="Верхний колонтитул Знак"/>
    <w:basedOn w:val="a0"/>
    <w:link w:val="ad"/>
    <w:uiPriority w:val="99"/>
    <w:rsid w:val="00ED066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ED0661"/>
    <w:pPr>
      <w:tabs>
        <w:tab w:val="center" w:pos="4677"/>
        <w:tab w:val="right" w:pos="9355"/>
      </w:tabs>
      <w:spacing w:line="240" w:lineRule="auto"/>
      <w:textAlignment w:val="baseline"/>
    </w:pPr>
  </w:style>
  <w:style w:type="character" w:customStyle="1" w:styleId="af0">
    <w:name w:val="Нижний колонтитул Знак"/>
    <w:basedOn w:val="a0"/>
    <w:link w:val="af"/>
    <w:uiPriority w:val="99"/>
    <w:rsid w:val="00ED0661"/>
    <w:rPr>
      <w:rFonts w:ascii="Times New Roman" w:eastAsia="Times New Roman" w:hAnsi="Times New Roman" w:cs="Times New Roman"/>
      <w:sz w:val="28"/>
      <w:szCs w:val="20"/>
      <w:lang w:eastAsia="ru-RU"/>
    </w:rPr>
  </w:style>
  <w:style w:type="table" w:styleId="af1">
    <w:name w:val="Table Grid"/>
    <w:basedOn w:val="a1"/>
    <w:uiPriority w:val="59"/>
    <w:rsid w:val="00ED0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ED0661"/>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ED0661"/>
    <w:pPr>
      <w:overflowPunct/>
      <w:autoSpaceDE/>
      <w:autoSpaceDN/>
      <w:adjustRightInd/>
      <w:spacing w:line="360" w:lineRule="auto"/>
      <w:ind w:left="0" w:right="0" w:firstLine="720"/>
    </w:pPr>
  </w:style>
  <w:style w:type="character" w:customStyle="1" w:styleId="af3">
    <w:name w:val="Документ Знак"/>
    <w:link w:val="af2"/>
    <w:rsid w:val="00ED0661"/>
    <w:rPr>
      <w:rFonts w:ascii="Times New Roman" w:eastAsia="Times New Roman" w:hAnsi="Times New Roman" w:cs="Times New Roman"/>
      <w:sz w:val="28"/>
      <w:szCs w:val="20"/>
      <w:lang w:eastAsia="ru-RU"/>
    </w:rPr>
  </w:style>
  <w:style w:type="paragraph" w:customStyle="1" w:styleId="af4">
    <w:name w:val="Прижатый влево"/>
    <w:basedOn w:val="a"/>
    <w:next w:val="a"/>
    <w:uiPriority w:val="99"/>
    <w:rsid w:val="00ED0661"/>
    <w:pPr>
      <w:overflowPunct/>
      <w:spacing w:line="240" w:lineRule="auto"/>
      <w:ind w:left="0" w:right="0" w:firstLine="0"/>
      <w:jc w:val="left"/>
    </w:pPr>
    <w:rPr>
      <w:rFonts w:ascii="Arial" w:eastAsiaTheme="minorHAnsi" w:hAnsi="Arial" w:cs="Arial"/>
      <w:sz w:val="24"/>
      <w:szCs w:val="24"/>
      <w:lang w:eastAsia="en-US"/>
    </w:rPr>
  </w:style>
  <w:style w:type="character" w:styleId="af5">
    <w:name w:val="page number"/>
    <w:rsid w:val="00ED0661"/>
    <w:rPr>
      <w:rFonts w:cs="Times New Roman"/>
    </w:rPr>
  </w:style>
  <w:style w:type="paragraph" w:styleId="af6">
    <w:name w:val="Body Text Indent"/>
    <w:basedOn w:val="a"/>
    <w:link w:val="af7"/>
    <w:rsid w:val="00ED0661"/>
    <w:pPr>
      <w:overflowPunct/>
      <w:autoSpaceDE/>
      <w:autoSpaceDN/>
      <w:adjustRightInd/>
      <w:spacing w:line="360" w:lineRule="auto"/>
      <w:ind w:left="0" w:right="0" w:firstLine="360"/>
    </w:pPr>
    <w:rPr>
      <w:sz w:val="24"/>
      <w:szCs w:val="24"/>
    </w:rPr>
  </w:style>
  <w:style w:type="character" w:customStyle="1" w:styleId="af7">
    <w:name w:val="Основной текст с отступом Знак"/>
    <w:basedOn w:val="a0"/>
    <w:link w:val="af6"/>
    <w:rsid w:val="00ED0661"/>
    <w:rPr>
      <w:rFonts w:ascii="Times New Roman" w:eastAsia="Times New Roman" w:hAnsi="Times New Roman" w:cs="Times New Roman"/>
      <w:sz w:val="24"/>
      <w:szCs w:val="24"/>
      <w:lang w:eastAsia="ru-RU"/>
    </w:rPr>
  </w:style>
  <w:style w:type="paragraph" w:customStyle="1" w:styleId="af8">
    <w:name w:val="адрес"/>
    <w:basedOn w:val="a"/>
    <w:rsid w:val="00ED0661"/>
    <w:pPr>
      <w:spacing w:line="240" w:lineRule="auto"/>
      <w:ind w:left="0" w:right="0" w:firstLine="0"/>
      <w:jc w:val="center"/>
    </w:pPr>
    <w:rPr>
      <w:szCs w:val="28"/>
    </w:rPr>
  </w:style>
  <w:style w:type="paragraph" w:customStyle="1" w:styleId="af9">
    <w:name w:val="Абзац заключения"/>
    <w:basedOn w:val="a"/>
    <w:qFormat/>
    <w:rsid w:val="00ED0661"/>
    <w:pPr>
      <w:widowControl w:val="0"/>
      <w:overflowPunct/>
      <w:spacing w:after="120" w:line="240" w:lineRule="auto"/>
      <w:ind w:left="0" w:right="0" w:firstLine="709"/>
      <w:contextualSpacing/>
    </w:pPr>
    <w:rPr>
      <w:sz w:val="24"/>
      <w:szCs w:val="28"/>
    </w:rPr>
  </w:style>
  <w:style w:type="character" w:styleId="afa">
    <w:name w:val="Hyperlink"/>
    <w:uiPriority w:val="99"/>
    <w:unhideWhenUsed/>
    <w:rsid w:val="00ED0661"/>
    <w:rPr>
      <w:color w:val="0000FF"/>
      <w:u w:val="single"/>
    </w:rPr>
  </w:style>
  <w:style w:type="paragraph" w:styleId="afb">
    <w:name w:val="Body Text"/>
    <w:aliases w:val="Основной текст Знак Знак,bt,body text,contents"/>
    <w:basedOn w:val="a"/>
    <w:link w:val="afc"/>
    <w:uiPriority w:val="99"/>
    <w:rsid w:val="00ED0661"/>
    <w:pPr>
      <w:overflowPunct/>
      <w:autoSpaceDE/>
      <w:autoSpaceDN/>
      <w:adjustRightInd/>
      <w:spacing w:after="120" w:line="240" w:lineRule="auto"/>
      <w:ind w:left="0" w:right="0" w:firstLine="0"/>
      <w:jc w:val="left"/>
    </w:pPr>
    <w:rPr>
      <w:sz w:val="24"/>
      <w:szCs w:val="24"/>
      <w:lang w:val="x-none" w:eastAsia="x-none"/>
    </w:rPr>
  </w:style>
  <w:style w:type="character" w:customStyle="1" w:styleId="afc">
    <w:name w:val="Основной текст Знак"/>
    <w:aliases w:val="Основной текст Знак Знак Знак,bt Знак,body text Знак,contents Знак"/>
    <w:basedOn w:val="a0"/>
    <w:link w:val="afb"/>
    <w:uiPriority w:val="99"/>
    <w:rsid w:val="00ED0661"/>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ED0661"/>
    <w:rPr>
      <w:color w:val="106BBE"/>
    </w:rPr>
  </w:style>
  <w:style w:type="paragraph" w:styleId="afe">
    <w:name w:val="No Spacing"/>
    <w:uiPriority w:val="1"/>
    <w:qFormat/>
    <w:rsid w:val="00ED0661"/>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ED0661"/>
    <w:rPr>
      <w:rFonts w:ascii="Times New Roman" w:hAnsi="Times New Roman" w:cs="Times New Roman"/>
      <w:sz w:val="24"/>
      <w:szCs w:val="24"/>
    </w:rPr>
  </w:style>
  <w:style w:type="character" w:customStyle="1" w:styleId="ac">
    <w:name w:val="Абзац списка Знак"/>
    <w:link w:val="ab"/>
    <w:uiPriority w:val="34"/>
    <w:locked/>
    <w:rsid w:val="00ED0661"/>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ED0661"/>
  </w:style>
  <w:style w:type="character" w:customStyle="1" w:styleId="21">
    <w:name w:val="Основной текст (2)_"/>
    <w:basedOn w:val="a0"/>
    <w:link w:val="22"/>
    <w:rsid w:val="00ED0661"/>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ED0661"/>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
    <w:link w:val="21"/>
    <w:rsid w:val="00ED0661"/>
    <w:pPr>
      <w:widowControl w:val="0"/>
      <w:shd w:val="clear" w:color="auto" w:fill="FFFFFF"/>
      <w:overflowPunct/>
      <w:autoSpaceDE/>
      <w:autoSpaceDN/>
      <w:adjustRightInd/>
      <w:spacing w:before="360" w:after="360" w:line="0" w:lineRule="atLeast"/>
      <w:ind w:left="0" w:right="0" w:firstLine="0"/>
      <w:jc w:val="center"/>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ED0661"/>
    <w:pPr>
      <w:overflowPunct/>
      <w:autoSpaceDE/>
      <w:autoSpaceDN/>
      <w:adjustRightInd/>
      <w:spacing w:before="100" w:beforeAutospacing="1" w:after="100" w:afterAutospacing="1" w:line="240" w:lineRule="auto"/>
      <w:ind w:left="0" w:right="0" w:firstLine="0"/>
      <w:jc w:val="left"/>
    </w:pPr>
    <w:rPr>
      <w:sz w:val="24"/>
      <w:szCs w:val="24"/>
    </w:rPr>
  </w:style>
  <w:style w:type="paragraph" w:styleId="23">
    <w:name w:val="Body Text 2"/>
    <w:basedOn w:val="a"/>
    <w:link w:val="24"/>
    <w:unhideWhenUsed/>
    <w:rsid w:val="00ED0661"/>
    <w:pPr>
      <w:spacing w:after="120" w:line="480" w:lineRule="auto"/>
      <w:textAlignment w:val="baseline"/>
    </w:pPr>
  </w:style>
  <w:style w:type="character" w:customStyle="1" w:styleId="24">
    <w:name w:val="Основной текст 2 Знак"/>
    <w:basedOn w:val="a0"/>
    <w:link w:val="23"/>
    <w:rsid w:val="00ED0661"/>
    <w:rPr>
      <w:rFonts w:ascii="Times New Roman" w:eastAsia="Times New Roman" w:hAnsi="Times New Roman" w:cs="Times New Roman"/>
      <w:sz w:val="28"/>
      <w:szCs w:val="20"/>
      <w:lang w:eastAsia="ru-RU"/>
    </w:rPr>
  </w:style>
  <w:style w:type="paragraph" w:customStyle="1" w:styleId="ConsPlusCell">
    <w:name w:val="ConsPlusCell"/>
    <w:rsid w:val="00ED066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ED0661"/>
    <w:pPr>
      <w:overflowPunct/>
      <w:autoSpaceDE/>
      <w:autoSpaceDN/>
      <w:adjustRightInd/>
      <w:spacing w:line="276" w:lineRule="auto"/>
      <w:ind w:left="0" w:right="0" w:firstLine="709"/>
    </w:pPr>
    <w:rPr>
      <w:rFonts w:eastAsia="Calibri"/>
      <w:color w:val="2E74B5"/>
      <w:szCs w:val="28"/>
    </w:rPr>
  </w:style>
  <w:style w:type="character" w:customStyle="1" w:styleId="aff1">
    <w:name w:val="Основной Заключение Знак"/>
    <w:link w:val="aff0"/>
    <w:rsid w:val="00ED0661"/>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ED0661"/>
    <w:rPr>
      <w:sz w:val="16"/>
      <w:szCs w:val="16"/>
    </w:rPr>
  </w:style>
  <w:style w:type="paragraph" w:styleId="aff3">
    <w:name w:val="annotation text"/>
    <w:basedOn w:val="a"/>
    <w:link w:val="aff4"/>
    <w:uiPriority w:val="99"/>
    <w:semiHidden/>
    <w:unhideWhenUsed/>
    <w:rsid w:val="00ED0661"/>
    <w:pPr>
      <w:spacing w:line="240" w:lineRule="auto"/>
      <w:textAlignment w:val="baseline"/>
    </w:pPr>
    <w:rPr>
      <w:sz w:val="20"/>
    </w:rPr>
  </w:style>
  <w:style w:type="character" w:customStyle="1" w:styleId="aff4">
    <w:name w:val="Текст примечания Знак"/>
    <w:basedOn w:val="a0"/>
    <w:link w:val="aff3"/>
    <w:uiPriority w:val="99"/>
    <w:semiHidden/>
    <w:rsid w:val="00ED0661"/>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ED0661"/>
    <w:rPr>
      <w:b/>
      <w:bCs/>
    </w:rPr>
  </w:style>
  <w:style w:type="character" w:customStyle="1" w:styleId="aff6">
    <w:name w:val="Тема примечания Знак"/>
    <w:basedOn w:val="aff4"/>
    <w:link w:val="aff5"/>
    <w:uiPriority w:val="99"/>
    <w:semiHidden/>
    <w:rsid w:val="00ED0661"/>
    <w:rPr>
      <w:rFonts w:ascii="Times New Roman" w:eastAsia="Times New Roman" w:hAnsi="Times New Roman" w:cs="Times New Roman"/>
      <w:b/>
      <w:bCs/>
      <w:sz w:val="20"/>
      <w:szCs w:val="20"/>
      <w:lang w:eastAsia="ru-RU"/>
    </w:rPr>
  </w:style>
  <w:style w:type="character" w:customStyle="1" w:styleId="Bodytext16">
    <w:name w:val="Body text (16)"/>
    <w:rsid w:val="00ED0661"/>
    <w:rPr>
      <w:rFonts w:ascii="Times New Roman" w:eastAsia="Times New Roman" w:hAnsi="Times New Roman" w:cs="Times New Roman"/>
      <w:b w:val="0"/>
      <w:bCs w:val="0"/>
      <w:i w:val="0"/>
      <w:iCs w:val="0"/>
      <w:smallCaps w:val="0"/>
      <w:strike w:val="0"/>
      <w:spacing w:val="0"/>
      <w:sz w:val="10"/>
      <w:szCs w:val="10"/>
    </w:rPr>
  </w:style>
  <w:style w:type="character" w:customStyle="1" w:styleId="Bodytext">
    <w:name w:val="Body text_"/>
    <w:link w:val="9"/>
    <w:rsid w:val="00ED0661"/>
    <w:rPr>
      <w:rFonts w:ascii="Times New Roman" w:eastAsia="Times New Roman" w:hAnsi="Times New Roman"/>
      <w:sz w:val="23"/>
      <w:szCs w:val="23"/>
      <w:shd w:val="clear" w:color="auto" w:fill="FFFFFF"/>
    </w:rPr>
  </w:style>
  <w:style w:type="paragraph" w:customStyle="1" w:styleId="9">
    <w:name w:val="Основной текст9"/>
    <w:basedOn w:val="a"/>
    <w:link w:val="Bodytext"/>
    <w:rsid w:val="00ED0661"/>
    <w:pPr>
      <w:shd w:val="clear" w:color="auto" w:fill="FFFFFF"/>
      <w:overflowPunct/>
      <w:autoSpaceDE/>
      <w:autoSpaceDN/>
      <w:adjustRightInd/>
      <w:spacing w:before="360" w:after="4140" w:line="0" w:lineRule="atLeast"/>
      <w:ind w:left="0" w:right="0" w:hanging="2000"/>
      <w:jc w:val="left"/>
    </w:pPr>
    <w:rPr>
      <w:rFonts w:cstheme="minorBidi"/>
      <w:sz w:val="23"/>
      <w:szCs w:val="23"/>
      <w:lang w:eastAsia="en-US"/>
    </w:rPr>
  </w:style>
  <w:style w:type="paragraph" w:customStyle="1" w:styleId="Default">
    <w:name w:val="Default"/>
    <w:rsid w:val="00ED066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7">
    <w:name w:val="Strong"/>
    <w:basedOn w:val="a0"/>
    <w:uiPriority w:val="22"/>
    <w:qFormat/>
    <w:rsid w:val="00ED0661"/>
    <w:rPr>
      <w:b/>
      <w:bCs/>
    </w:rPr>
  </w:style>
  <w:style w:type="paragraph" w:customStyle="1" w:styleId="aff8">
    <w:name w:val="Нормальный (таблица)"/>
    <w:basedOn w:val="a"/>
    <w:next w:val="a"/>
    <w:uiPriority w:val="99"/>
    <w:rsid w:val="00ED0661"/>
    <w:pPr>
      <w:overflowPunct/>
      <w:spacing w:line="240" w:lineRule="auto"/>
      <w:ind w:left="0" w:right="0" w:firstLine="0"/>
    </w:pPr>
    <w:rPr>
      <w:rFonts w:ascii="Arial" w:eastAsia="Calibri" w:hAnsi="Arial" w:cs="Arial"/>
      <w:sz w:val="24"/>
      <w:szCs w:val="24"/>
    </w:rPr>
  </w:style>
  <w:style w:type="character" w:styleId="aff9">
    <w:name w:val="Emphasis"/>
    <w:uiPriority w:val="20"/>
    <w:qFormat/>
    <w:rsid w:val="00ED0661"/>
    <w:rPr>
      <w:i/>
      <w:iCs/>
    </w:rPr>
  </w:style>
  <w:style w:type="character" w:customStyle="1" w:styleId="affa">
    <w:name w:val="Цветовое выделение"/>
    <w:uiPriority w:val="99"/>
    <w:rsid w:val="00ED0661"/>
    <w:rPr>
      <w:b/>
      <w:bCs/>
      <w:color w:val="26282F"/>
    </w:rPr>
  </w:style>
  <w:style w:type="paragraph" w:customStyle="1" w:styleId="NormalANX">
    <w:name w:val="NormalANX"/>
    <w:basedOn w:val="a"/>
    <w:rsid w:val="00ED0661"/>
    <w:pPr>
      <w:overflowPunct/>
      <w:autoSpaceDE/>
      <w:autoSpaceDN/>
      <w:adjustRightInd/>
      <w:spacing w:before="240" w:after="240" w:line="360" w:lineRule="auto"/>
      <w:ind w:left="0" w:right="0"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57313300.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garantF1://70070950.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garantF1://57313300.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30B8-7180-4A4C-A114-8E077B34E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5348</Words>
  <Characters>32556</Characters>
  <Application>Microsoft Office Word</Application>
  <DocSecurity>0</DocSecurity>
  <Lines>1382</Lines>
  <Paragraphs>719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Тюшина Мария Борисовна</dc:creator>
  <cp:lastModifiedBy>Изотов С.С.</cp:lastModifiedBy>
  <cp:revision>2</cp:revision>
  <cp:lastPrinted>2019-10-04T12:23:00Z</cp:lastPrinted>
  <dcterms:created xsi:type="dcterms:W3CDTF">2019-10-11T18:42:00Z</dcterms:created>
  <dcterms:modified xsi:type="dcterms:W3CDTF">2019-10-11T18:42:00Z</dcterms:modified>
</cp:coreProperties>
</file>