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EB1B6F" w14:textId="6D8BB67B" w:rsidR="003D72D4" w:rsidRPr="00C228A3" w:rsidRDefault="00C228A3" w:rsidP="003D72D4">
      <w:pPr>
        <w:overflowPunct/>
        <w:autoSpaceDE/>
        <w:autoSpaceDN/>
        <w:adjustRightInd/>
        <w:spacing w:line="360" w:lineRule="auto"/>
        <w:ind w:left="0" w:right="0" w:firstLine="709"/>
        <w:textAlignment w:val="auto"/>
        <w:rPr>
          <w:rFonts w:eastAsia="Calibri"/>
          <w:b/>
          <w:sz w:val="24"/>
          <w:szCs w:val="24"/>
          <w:lang w:eastAsia="en-US"/>
        </w:rPr>
      </w:pPr>
      <w:bookmarkStart w:id="0" w:name="_GoBack"/>
      <w:bookmarkEnd w:id="0"/>
      <w:r w:rsidRPr="00C228A3">
        <w:rPr>
          <w:rFonts w:eastAsia="Calibri"/>
          <w:b/>
          <w:sz w:val="24"/>
          <w:szCs w:val="24"/>
          <w:lang w:eastAsia="en-US"/>
        </w:rPr>
        <w:t>28</w:t>
      </w:r>
      <w:r w:rsidR="003D72D4" w:rsidRPr="00C228A3">
        <w:rPr>
          <w:rFonts w:eastAsia="Calibri"/>
          <w:b/>
          <w:sz w:val="24"/>
          <w:szCs w:val="24"/>
          <w:lang w:eastAsia="en-US"/>
        </w:rPr>
        <w:t xml:space="preserve">. Госпрограмма </w:t>
      </w:r>
      <w:r w:rsidR="007D02B2" w:rsidRPr="00C228A3">
        <w:rPr>
          <w:rFonts w:eastAsia="Calibri"/>
          <w:b/>
          <w:i/>
          <w:sz w:val="24"/>
          <w:szCs w:val="24"/>
          <w:lang w:eastAsia="en-US"/>
        </w:rPr>
        <w:t>«</w:t>
      </w:r>
      <w:r w:rsidRPr="00C228A3">
        <w:rPr>
          <w:b/>
          <w:sz w:val="24"/>
          <w:szCs w:val="24"/>
        </w:rPr>
        <w:t>Воспроизводство и использование природных ресурсов</w:t>
      </w:r>
      <w:r w:rsidR="007D02B2" w:rsidRPr="00C228A3">
        <w:rPr>
          <w:rFonts w:eastAsia="Calibri"/>
          <w:b/>
          <w:i/>
          <w:sz w:val="24"/>
          <w:szCs w:val="24"/>
          <w:lang w:eastAsia="en-US"/>
        </w:rPr>
        <w:t>»</w:t>
      </w:r>
    </w:p>
    <w:p w14:paraId="688856A0" w14:textId="70B3E4CD" w:rsidR="005505A8" w:rsidRPr="00696AFE" w:rsidRDefault="00AF0AE1" w:rsidP="005505A8">
      <w:pPr>
        <w:overflowPunct/>
        <w:autoSpaceDE/>
        <w:autoSpaceDN/>
        <w:adjustRightInd/>
        <w:spacing w:line="384" w:lineRule="auto"/>
        <w:ind w:left="0" w:right="0" w:firstLine="709"/>
        <w:textAlignment w:val="auto"/>
        <w:rPr>
          <w:sz w:val="24"/>
          <w:szCs w:val="24"/>
        </w:rPr>
      </w:pPr>
      <w:r>
        <w:rPr>
          <w:rFonts w:eastAsia="Calibri"/>
          <w:b/>
          <w:sz w:val="24"/>
          <w:szCs w:val="24"/>
          <w:lang w:eastAsia="en-US"/>
        </w:rPr>
        <w:t>28</w:t>
      </w:r>
      <w:r w:rsidRPr="00696AFE">
        <w:rPr>
          <w:rFonts w:eastAsia="Calibri"/>
          <w:b/>
          <w:sz w:val="24"/>
          <w:szCs w:val="24"/>
          <w:lang w:eastAsia="en-US"/>
        </w:rPr>
        <w:t>.</w:t>
      </w:r>
      <w:r w:rsidR="00A06AE8" w:rsidRPr="00696AFE">
        <w:rPr>
          <w:rFonts w:eastAsia="Calibri"/>
          <w:b/>
          <w:sz w:val="24"/>
          <w:szCs w:val="24"/>
          <w:lang w:eastAsia="en-US"/>
        </w:rPr>
        <w:t>1</w:t>
      </w:r>
      <w:r w:rsidR="003D72D4" w:rsidRPr="00696AFE">
        <w:rPr>
          <w:rFonts w:eastAsia="Calibri"/>
          <w:b/>
          <w:sz w:val="24"/>
          <w:szCs w:val="24"/>
          <w:lang w:eastAsia="en-US"/>
        </w:rPr>
        <w:t>. </w:t>
      </w:r>
      <w:r w:rsidR="005505A8" w:rsidRPr="00696AFE">
        <w:rPr>
          <w:sz w:val="24"/>
          <w:szCs w:val="24"/>
        </w:rPr>
        <w:t xml:space="preserve">Госпрограмма </w:t>
      </w:r>
      <w:r w:rsidR="007D02B2" w:rsidRPr="00696AFE">
        <w:rPr>
          <w:i/>
          <w:sz w:val="24"/>
          <w:szCs w:val="24"/>
        </w:rPr>
        <w:t>«</w:t>
      </w:r>
      <w:r w:rsidR="00C228A3" w:rsidRPr="00696AFE">
        <w:rPr>
          <w:sz w:val="24"/>
          <w:szCs w:val="24"/>
        </w:rPr>
        <w:t>Воспроизводство и использование природных ресурсов</w:t>
      </w:r>
      <w:r w:rsidR="007D02B2" w:rsidRPr="00696AFE">
        <w:rPr>
          <w:i/>
          <w:sz w:val="24"/>
          <w:szCs w:val="24"/>
        </w:rPr>
        <w:t>»</w:t>
      </w:r>
      <w:r w:rsidR="005505A8" w:rsidRPr="00696AFE">
        <w:rPr>
          <w:sz w:val="24"/>
          <w:szCs w:val="24"/>
        </w:rPr>
        <w:t xml:space="preserve"> (далее – ГП-</w:t>
      </w:r>
      <w:r w:rsidR="00C228A3" w:rsidRPr="00696AFE">
        <w:rPr>
          <w:sz w:val="24"/>
          <w:szCs w:val="24"/>
        </w:rPr>
        <w:t>28</w:t>
      </w:r>
      <w:r w:rsidR="00613E9C">
        <w:rPr>
          <w:sz w:val="24"/>
          <w:szCs w:val="24"/>
        </w:rPr>
        <w:t>, госпрограмма</w:t>
      </w:r>
      <w:r w:rsidR="005505A8" w:rsidRPr="00696AFE">
        <w:rPr>
          <w:sz w:val="24"/>
          <w:szCs w:val="24"/>
        </w:rPr>
        <w:t xml:space="preserve">) утверждена постановлением Правительства Российской Федерации </w:t>
      </w:r>
      <w:r w:rsidR="00C228A3" w:rsidRPr="00696AFE">
        <w:rPr>
          <w:sz w:val="24"/>
          <w:szCs w:val="24"/>
        </w:rPr>
        <w:t>от 15 апреля 2014 г. № 322</w:t>
      </w:r>
      <w:r w:rsidR="005505A8" w:rsidRPr="00696AFE">
        <w:rPr>
          <w:sz w:val="24"/>
          <w:szCs w:val="24"/>
        </w:rPr>
        <w:t>.</w:t>
      </w:r>
    </w:p>
    <w:p w14:paraId="51702824" w14:textId="77777777" w:rsidR="009A7BAD" w:rsidRPr="00696AFE" w:rsidRDefault="009A7BAD" w:rsidP="005505A8">
      <w:pPr>
        <w:widowControl w:val="0"/>
        <w:overflowPunct/>
        <w:autoSpaceDE/>
        <w:autoSpaceDN/>
        <w:adjustRightInd/>
        <w:spacing w:line="360" w:lineRule="auto"/>
        <w:ind w:left="0" w:right="0" w:firstLine="680"/>
        <w:textAlignment w:val="auto"/>
        <w:rPr>
          <w:sz w:val="24"/>
          <w:szCs w:val="24"/>
        </w:rPr>
      </w:pPr>
      <w:r w:rsidRPr="00696AFE">
        <w:rPr>
          <w:sz w:val="24"/>
          <w:szCs w:val="24"/>
        </w:rPr>
        <w:t xml:space="preserve">Согласно </w:t>
      </w:r>
      <w:r w:rsidRPr="00696AFE">
        <w:rPr>
          <w:rFonts w:eastAsia="Calibri"/>
          <w:sz w:val="24"/>
          <w:szCs w:val="24"/>
          <w:lang w:eastAsia="en-US"/>
        </w:rPr>
        <w:t>проекту паспорта</w:t>
      </w:r>
      <w:r w:rsidRPr="00696AFE">
        <w:rPr>
          <w:rFonts w:eastAsia="Calibri"/>
          <w:b/>
          <w:sz w:val="24"/>
          <w:szCs w:val="24"/>
          <w:lang w:eastAsia="en-US"/>
        </w:rPr>
        <w:t xml:space="preserve"> </w:t>
      </w:r>
      <w:r w:rsidRPr="00696AFE">
        <w:rPr>
          <w:sz w:val="24"/>
          <w:szCs w:val="24"/>
        </w:rPr>
        <w:t>ГП-</w:t>
      </w:r>
      <w:r w:rsidR="00696AFE" w:rsidRPr="00696AFE">
        <w:rPr>
          <w:sz w:val="24"/>
          <w:szCs w:val="24"/>
        </w:rPr>
        <w:t>28</w:t>
      </w:r>
      <w:r w:rsidRPr="00696AFE">
        <w:rPr>
          <w:sz w:val="24"/>
          <w:szCs w:val="24"/>
        </w:rPr>
        <w:t>, представленному в материалах к законопроекту (далее – проект паспорта ГП-</w:t>
      </w:r>
      <w:r w:rsidR="00696AFE" w:rsidRPr="00696AFE">
        <w:rPr>
          <w:sz w:val="24"/>
          <w:szCs w:val="24"/>
        </w:rPr>
        <w:t>28</w:t>
      </w:r>
      <w:r w:rsidRPr="00696AFE">
        <w:rPr>
          <w:sz w:val="24"/>
          <w:szCs w:val="24"/>
        </w:rPr>
        <w:t>):</w:t>
      </w:r>
    </w:p>
    <w:p w14:paraId="56C0DC1F" w14:textId="77777777" w:rsidR="005505A8" w:rsidRPr="00696AFE" w:rsidRDefault="009A7BAD" w:rsidP="005505A8">
      <w:pPr>
        <w:widowControl w:val="0"/>
        <w:overflowPunct/>
        <w:autoSpaceDE/>
        <w:autoSpaceDN/>
        <w:adjustRightInd/>
        <w:spacing w:line="360" w:lineRule="auto"/>
        <w:ind w:left="0" w:right="0" w:firstLine="680"/>
        <w:textAlignment w:val="auto"/>
        <w:rPr>
          <w:sz w:val="24"/>
          <w:szCs w:val="24"/>
        </w:rPr>
      </w:pPr>
      <w:r w:rsidRPr="00696AFE">
        <w:rPr>
          <w:sz w:val="24"/>
          <w:szCs w:val="24"/>
        </w:rPr>
        <w:t>с</w:t>
      </w:r>
      <w:r w:rsidR="005505A8" w:rsidRPr="00696AFE">
        <w:rPr>
          <w:sz w:val="24"/>
          <w:szCs w:val="24"/>
        </w:rPr>
        <w:t xml:space="preserve">рок реализации: </w:t>
      </w:r>
      <w:r w:rsidR="00696AFE" w:rsidRPr="00696AFE">
        <w:rPr>
          <w:sz w:val="24"/>
          <w:szCs w:val="24"/>
        </w:rPr>
        <w:t>2013</w:t>
      </w:r>
      <w:r w:rsidR="005505A8" w:rsidRPr="00696AFE">
        <w:rPr>
          <w:sz w:val="24"/>
          <w:szCs w:val="24"/>
        </w:rPr>
        <w:t xml:space="preserve"> </w:t>
      </w:r>
      <w:r w:rsidR="00696AFE" w:rsidRPr="00696AFE">
        <w:rPr>
          <w:sz w:val="24"/>
          <w:szCs w:val="24"/>
        </w:rPr>
        <w:t>–</w:t>
      </w:r>
      <w:r w:rsidR="005505A8" w:rsidRPr="00696AFE">
        <w:rPr>
          <w:sz w:val="24"/>
          <w:szCs w:val="24"/>
        </w:rPr>
        <w:t xml:space="preserve"> </w:t>
      </w:r>
      <w:r w:rsidR="00696AFE" w:rsidRPr="00696AFE">
        <w:rPr>
          <w:sz w:val="24"/>
          <w:szCs w:val="24"/>
        </w:rPr>
        <w:t>202</w:t>
      </w:r>
      <w:r w:rsidR="00662770">
        <w:rPr>
          <w:sz w:val="24"/>
          <w:szCs w:val="24"/>
        </w:rPr>
        <w:t>4</w:t>
      </w:r>
      <w:r w:rsidR="00696AFE" w:rsidRPr="00696AFE">
        <w:rPr>
          <w:sz w:val="24"/>
          <w:szCs w:val="24"/>
        </w:rPr>
        <w:t xml:space="preserve"> </w:t>
      </w:r>
      <w:r w:rsidR="005505A8" w:rsidRPr="00696AFE">
        <w:rPr>
          <w:sz w:val="24"/>
          <w:szCs w:val="24"/>
        </w:rPr>
        <w:t>годы</w:t>
      </w:r>
      <w:r w:rsidRPr="00696AFE">
        <w:rPr>
          <w:sz w:val="24"/>
          <w:szCs w:val="24"/>
        </w:rPr>
        <w:t>;</w:t>
      </w:r>
    </w:p>
    <w:p w14:paraId="3FC97272" w14:textId="77777777" w:rsidR="003D72D4" w:rsidRPr="00696AFE" w:rsidRDefault="003D72D4" w:rsidP="003D72D4">
      <w:pPr>
        <w:overflowPunct/>
        <w:autoSpaceDE/>
        <w:autoSpaceDN/>
        <w:adjustRightInd/>
        <w:spacing w:line="360" w:lineRule="auto"/>
        <w:ind w:left="0" w:right="0" w:firstLine="709"/>
        <w:textAlignment w:val="auto"/>
        <w:rPr>
          <w:sz w:val="24"/>
          <w:szCs w:val="24"/>
        </w:rPr>
      </w:pPr>
      <w:r w:rsidRPr="00696AFE">
        <w:rPr>
          <w:sz w:val="24"/>
          <w:szCs w:val="24"/>
        </w:rPr>
        <w:t xml:space="preserve">ответственным исполнителем является </w:t>
      </w:r>
      <w:r w:rsidR="00696AFE" w:rsidRPr="00696AFE">
        <w:rPr>
          <w:sz w:val="24"/>
          <w:szCs w:val="24"/>
        </w:rPr>
        <w:t>Минприроды России, соисполнители не предусмотрены, участников – 7</w:t>
      </w:r>
      <w:r w:rsidRPr="00696AFE">
        <w:rPr>
          <w:sz w:val="24"/>
          <w:szCs w:val="24"/>
        </w:rPr>
        <w:t>.</w:t>
      </w:r>
    </w:p>
    <w:p w14:paraId="2E384972" w14:textId="77777777" w:rsidR="00662770" w:rsidRDefault="00662770" w:rsidP="00662770">
      <w:pPr>
        <w:overflowPunct/>
        <w:autoSpaceDE/>
        <w:autoSpaceDN/>
        <w:adjustRightInd/>
        <w:spacing w:line="360" w:lineRule="auto"/>
        <w:ind w:left="0" w:right="0" w:firstLine="709"/>
        <w:textAlignment w:val="auto"/>
        <w:rPr>
          <w:sz w:val="24"/>
          <w:szCs w:val="24"/>
        </w:rPr>
      </w:pPr>
      <w:r w:rsidRPr="00662770">
        <w:rPr>
          <w:rFonts w:eastAsia="Calibri"/>
          <w:b/>
          <w:sz w:val="24"/>
          <w:szCs w:val="24"/>
          <w:lang w:eastAsia="en-US"/>
        </w:rPr>
        <w:t>28</w:t>
      </w:r>
      <w:r w:rsidR="00A06AE8" w:rsidRPr="00662770">
        <w:rPr>
          <w:rFonts w:eastAsia="Calibri"/>
          <w:b/>
          <w:sz w:val="24"/>
          <w:szCs w:val="24"/>
          <w:lang w:eastAsia="en-US"/>
        </w:rPr>
        <w:t>.2</w:t>
      </w:r>
      <w:r w:rsidR="003D72D4" w:rsidRPr="00662770">
        <w:rPr>
          <w:rFonts w:eastAsia="Calibri"/>
          <w:b/>
          <w:sz w:val="24"/>
          <w:szCs w:val="24"/>
          <w:lang w:eastAsia="en-US"/>
        </w:rPr>
        <w:t>.</w:t>
      </w:r>
      <w:r w:rsidR="003D72D4" w:rsidRPr="00662770">
        <w:rPr>
          <w:rFonts w:eastAsia="Calibri"/>
          <w:sz w:val="24"/>
          <w:szCs w:val="24"/>
          <w:lang w:eastAsia="en-US"/>
        </w:rPr>
        <w:t> </w:t>
      </w:r>
      <w:r w:rsidRPr="00662770">
        <w:rPr>
          <w:sz w:val="24"/>
          <w:szCs w:val="24"/>
        </w:rPr>
        <w:t>Цели, задачи, показатели (индикаторы) проекта паспорта ГП-28 в целом соответствуют целям, задачам, показателям  документов стратегического планирования в соответствующей сфере деятельности. Вместе с тем имеются отдельные несоответствия.</w:t>
      </w:r>
    </w:p>
    <w:p w14:paraId="40665F93" w14:textId="77777777" w:rsidR="00EC43FD" w:rsidRPr="00662770" w:rsidRDefault="00EC43FD" w:rsidP="00662770">
      <w:pPr>
        <w:overflowPunct/>
        <w:autoSpaceDE/>
        <w:autoSpaceDN/>
        <w:adjustRightInd/>
        <w:spacing w:line="360" w:lineRule="auto"/>
        <w:ind w:left="0" w:right="0" w:firstLine="709"/>
        <w:textAlignment w:val="auto"/>
        <w:rPr>
          <w:sz w:val="24"/>
          <w:szCs w:val="24"/>
        </w:rPr>
      </w:pPr>
      <w:r w:rsidRPr="00662770">
        <w:rPr>
          <w:sz w:val="24"/>
          <w:szCs w:val="24"/>
        </w:rPr>
        <w:t xml:space="preserve">Информация о целях, задачах и значениях целевых показателей (индикаторов) документов стратегического планирования, которые не нашли отражения или отражены не в полной мере в </w:t>
      </w:r>
      <w:r w:rsidR="0033608E" w:rsidRPr="00662770">
        <w:rPr>
          <w:sz w:val="24"/>
          <w:szCs w:val="24"/>
        </w:rPr>
        <w:t xml:space="preserve">проекте паспорта </w:t>
      </w:r>
      <w:r w:rsidRPr="00662770">
        <w:rPr>
          <w:sz w:val="24"/>
          <w:szCs w:val="24"/>
        </w:rPr>
        <w:t>ГП-</w:t>
      </w:r>
      <w:r w:rsidR="00662770">
        <w:rPr>
          <w:sz w:val="24"/>
          <w:szCs w:val="24"/>
        </w:rPr>
        <w:t>28</w:t>
      </w:r>
      <w:r w:rsidRPr="00662770">
        <w:rPr>
          <w:sz w:val="24"/>
          <w:szCs w:val="24"/>
        </w:rPr>
        <w:t>, представлена в следующей таблице.</w:t>
      </w:r>
    </w:p>
    <w:tbl>
      <w:tblPr>
        <w:tblW w:w="93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9"/>
        <w:gridCol w:w="3146"/>
      </w:tblGrid>
      <w:tr w:rsidR="00662770" w:rsidRPr="00662770" w14:paraId="724CD0E7" w14:textId="77777777" w:rsidTr="009450D5">
        <w:trPr>
          <w:tblHeader/>
        </w:trPr>
        <w:tc>
          <w:tcPr>
            <w:tcW w:w="6199" w:type="dxa"/>
            <w:shd w:val="clear" w:color="auto" w:fill="auto"/>
            <w:vAlign w:val="center"/>
          </w:tcPr>
          <w:p w14:paraId="326D56FB" w14:textId="77777777" w:rsidR="00662770" w:rsidRPr="00662770" w:rsidRDefault="00662770" w:rsidP="009450D5">
            <w:pPr>
              <w:overflowPunct/>
              <w:autoSpaceDE/>
              <w:autoSpaceDN/>
              <w:adjustRightInd/>
              <w:spacing w:line="228" w:lineRule="auto"/>
              <w:ind w:left="0" w:right="0" w:firstLine="0"/>
              <w:jc w:val="center"/>
              <w:textAlignment w:val="auto"/>
              <w:rPr>
                <w:sz w:val="16"/>
                <w:szCs w:val="16"/>
              </w:rPr>
            </w:pPr>
            <w:r w:rsidRPr="00662770">
              <w:rPr>
                <w:sz w:val="16"/>
                <w:szCs w:val="16"/>
              </w:rPr>
              <w:t>Показатели стратегических документов</w:t>
            </w:r>
          </w:p>
        </w:tc>
        <w:tc>
          <w:tcPr>
            <w:tcW w:w="3146" w:type="dxa"/>
            <w:shd w:val="clear" w:color="auto" w:fill="auto"/>
            <w:vAlign w:val="center"/>
          </w:tcPr>
          <w:p w14:paraId="27AEA716" w14:textId="77777777" w:rsidR="00662770" w:rsidRPr="00662770" w:rsidRDefault="00662770" w:rsidP="009450D5">
            <w:pPr>
              <w:overflowPunct/>
              <w:autoSpaceDE/>
              <w:autoSpaceDN/>
              <w:adjustRightInd/>
              <w:spacing w:line="228" w:lineRule="auto"/>
              <w:ind w:left="0" w:right="0" w:firstLine="0"/>
              <w:jc w:val="center"/>
              <w:textAlignment w:val="auto"/>
              <w:rPr>
                <w:sz w:val="16"/>
                <w:szCs w:val="16"/>
              </w:rPr>
            </w:pPr>
            <w:r w:rsidRPr="00662770">
              <w:rPr>
                <w:sz w:val="16"/>
                <w:szCs w:val="16"/>
              </w:rPr>
              <w:t>Показатели, предусмотренные проектом ГП-28</w:t>
            </w:r>
          </w:p>
        </w:tc>
      </w:tr>
      <w:tr w:rsidR="00662770" w:rsidRPr="00662770" w14:paraId="30832F14" w14:textId="77777777" w:rsidTr="009450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F72CED" w14:textId="77777777" w:rsidR="00662770" w:rsidRPr="00662770" w:rsidRDefault="00662770" w:rsidP="009450D5">
            <w:pPr>
              <w:overflowPunct/>
              <w:autoSpaceDE/>
              <w:autoSpaceDN/>
              <w:adjustRightInd/>
              <w:spacing w:line="228" w:lineRule="auto"/>
              <w:ind w:left="0" w:right="0" w:firstLine="0"/>
              <w:jc w:val="center"/>
              <w:textAlignment w:val="auto"/>
              <w:rPr>
                <w:sz w:val="16"/>
                <w:szCs w:val="16"/>
              </w:rPr>
            </w:pPr>
            <w:r w:rsidRPr="00662770">
              <w:rPr>
                <w:sz w:val="16"/>
                <w:szCs w:val="16"/>
              </w:rPr>
              <w:t>В сфере недропользования</w:t>
            </w:r>
          </w:p>
        </w:tc>
      </w:tr>
      <w:tr w:rsidR="00662770" w:rsidRPr="00662770" w14:paraId="162B51BA" w14:textId="77777777" w:rsidTr="009450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14:paraId="33B1E7D6" w14:textId="77777777" w:rsidR="00662770" w:rsidRPr="00662770" w:rsidRDefault="00662770" w:rsidP="009450D5">
            <w:pPr>
              <w:widowControl w:val="0"/>
              <w:overflowPunct/>
              <w:autoSpaceDE/>
              <w:autoSpaceDN/>
              <w:adjustRightInd/>
              <w:spacing w:line="228" w:lineRule="auto"/>
              <w:ind w:left="0" w:right="0" w:firstLine="0"/>
              <w:contextualSpacing/>
              <w:textAlignment w:val="auto"/>
              <w:rPr>
                <w:i/>
                <w:sz w:val="16"/>
                <w:szCs w:val="16"/>
              </w:rPr>
            </w:pPr>
            <w:r w:rsidRPr="00662770">
              <w:rPr>
                <w:i/>
                <w:sz w:val="16"/>
                <w:szCs w:val="16"/>
              </w:rPr>
              <w:t xml:space="preserve">Стратегия развития минерально-сырьевой базы до 2035 года, утверждена распоряжением Правительства Российской Федерации от 22 декабря 2018 г. </w:t>
            </w:r>
            <w:r w:rsidR="00AF0AE1">
              <w:rPr>
                <w:i/>
                <w:sz w:val="16"/>
                <w:szCs w:val="16"/>
              </w:rPr>
              <w:br/>
            </w:r>
            <w:r w:rsidRPr="00662770">
              <w:rPr>
                <w:i/>
                <w:sz w:val="16"/>
                <w:szCs w:val="16"/>
              </w:rPr>
              <w:t xml:space="preserve">№ 2914-р (далее – Стратегия развития минерально-сырьевой базы) </w:t>
            </w:r>
          </w:p>
          <w:p w14:paraId="4B17C0DA" w14:textId="77777777" w:rsidR="00662770" w:rsidRPr="00662770" w:rsidRDefault="00662770" w:rsidP="009450D5">
            <w:pPr>
              <w:widowControl w:val="0"/>
              <w:overflowPunct/>
              <w:autoSpaceDE/>
              <w:autoSpaceDN/>
              <w:adjustRightInd/>
              <w:spacing w:line="228" w:lineRule="auto"/>
              <w:ind w:left="0" w:right="0" w:firstLine="0"/>
              <w:contextualSpacing/>
              <w:textAlignment w:val="auto"/>
              <w:rPr>
                <w:sz w:val="16"/>
                <w:szCs w:val="16"/>
              </w:rPr>
            </w:pPr>
            <w:r w:rsidRPr="00662770">
              <w:rPr>
                <w:sz w:val="16"/>
                <w:szCs w:val="16"/>
              </w:rPr>
              <w:t>Первая группа: природный газ, медь, никель, олово, вольфрам, молибден, тантал, ниобий, кобальт, скандий, германий, платиноиды, апатитовые руды, железные руды, калийные соли, уголь, цементное сырье</w:t>
            </w:r>
            <w:r w:rsidRPr="00662770">
              <w:rPr>
                <w:rStyle w:val="a5"/>
                <w:sz w:val="16"/>
                <w:szCs w:val="16"/>
              </w:rPr>
              <w:footnoteReference w:id="1"/>
            </w:r>
            <w:r w:rsidRPr="00662770">
              <w:rPr>
                <w:sz w:val="16"/>
                <w:szCs w:val="16"/>
              </w:rPr>
              <w:t>.</w:t>
            </w:r>
          </w:p>
          <w:p w14:paraId="694E494E" w14:textId="77777777" w:rsidR="00662770" w:rsidRPr="00662770" w:rsidRDefault="00662770" w:rsidP="009450D5">
            <w:pPr>
              <w:widowControl w:val="0"/>
              <w:overflowPunct/>
              <w:autoSpaceDE/>
              <w:autoSpaceDN/>
              <w:adjustRightInd/>
              <w:spacing w:line="228" w:lineRule="auto"/>
              <w:ind w:left="0" w:right="0" w:firstLine="0"/>
              <w:textAlignment w:val="auto"/>
              <w:rPr>
                <w:sz w:val="16"/>
                <w:szCs w:val="16"/>
              </w:rPr>
            </w:pPr>
            <w:r w:rsidRPr="00662770">
              <w:rPr>
                <w:sz w:val="16"/>
                <w:szCs w:val="16"/>
              </w:rPr>
              <w:t>Вторая группа: нефть, свинец, сурьма, золото, серебро, алмазы, цинк, особо чистое кварцевое сырье</w:t>
            </w:r>
            <w:r w:rsidRPr="00662770">
              <w:rPr>
                <w:rStyle w:val="a5"/>
                <w:sz w:val="16"/>
                <w:szCs w:val="16"/>
              </w:rPr>
              <w:footnoteReference w:id="2"/>
            </w:r>
            <w:r w:rsidRPr="00662770">
              <w:rPr>
                <w:sz w:val="16"/>
                <w:szCs w:val="16"/>
              </w:rPr>
              <w:t>.</w:t>
            </w:r>
          </w:p>
          <w:p w14:paraId="7B5F1491" w14:textId="77777777" w:rsidR="00662770" w:rsidRPr="00662770" w:rsidRDefault="00662770" w:rsidP="009450D5">
            <w:pPr>
              <w:widowControl w:val="0"/>
              <w:overflowPunct/>
              <w:autoSpaceDE/>
              <w:autoSpaceDN/>
              <w:adjustRightInd/>
              <w:spacing w:line="228" w:lineRule="auto"/>
              <w:ind w:left="0" w:right="0" w:firstLine="0"/>
              <w:textAlignment w:val="auto"/>
              <w:rPr>
                <w:sz w:val="16"/>
                <w:szCs w:val="16"/>
              </w:rPr>
            </w:pPr>
            <w:r w:rsidRPr="00662770">
              <w:rPr>
                <w:sz w:val="16"/>
                <w:szCs w:val="16"/>
              </w:rPr>
              <w:t>Третья группа: уран, марганец, хром, титан, бокситы, цирконий, бериллий, литий, рений, редкие земли иттриевой группы, плавиковый шпат, бентониты для литейного производства, полевошпатовое сырье, каолин, крупнолистовой мусковит, йод, бром, оптическое сырье</w:t>
            </w:r>
            <w:r w:rsidRPr="00662770">
              <w:rPr>
                <w:rStyle w:val="a5"/>
                <w:sz w:val="16"/>
                <w:szCs w:val="16"/>
              </w:rPr>
              <w:footnoteReference w:id="3"/>
            </w:r>
            <w:r w:rsidRPr="00662770">
              <w:rPr>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14:paraId="09A4F9B6" w14:textId="77777777" w:rsidR="00662770" w:rsidRPr="00662770" w:rsidRDefault="00662770" w:rsidP="009450D5">
            <w:pPr>
              <w:widowControl w:val="0"/>
              <w:overflowPunct/>
              <w:autoSpaceDE/>
              <w:autoSpaceDN/>
              <w:adjustRightInd/>
              <w:spacing w:line="228" w:lineRule="auto"/>
              <w:ind w:left="0" w:right="0" w:firstLine="0"/>
              <w:textAlignment w:val="auto"/>
              <w:rPr>
                <w:sz w:val="16"/>
                <w:szCs w:val="16"/>
              </w:rPr>
            </w:pPr>
          </w:p>
          <w:p w14:paraId="190C787C" w14:textId="77777777" w:rsidR="00662770" w:rsidRPr="00662770" w:rsidRDefault="00662770" w:rsidP="009450D5">
            <w:pPr>
              <w:widowControl w:val="0"/>
              <w:overflowPunct/>
              <w:autoSpaceDE/>
              <w:autoSpaceDN/>
              <w:adjustRightInd/>
              <w:spacing w:line="228" w:lineRule="auto"/>
              <w:ind w:left="0" w:right="0" w:firstLine="0"/>
              <w:textAlignment w:val="auto"/>
              <w:rPr>
                <w:sz w:val="16"/>
                <w:szCs w:val="16"/>
              </w:rPr>
            </w:pPr>
          </w:p>
          <w:p w14:paraId="0E76FDD3" w14:textId="76C0430B" w:rsidR="00662770" w:rsidRPr="00662770" w:rsidRDefault="007B59E9" w:rsidP="009450D5">
            <w:pPr>
              <w:widowControl w:val="0"/>
              <w:overflowPunct/>
              <w:autoSpaceDE/>
              <w:autoSpaceDN/>
              <w:adjustRightInd/>
              <w:spacing w:line="228" w:lineRule="auto"/>
              <w:ind w:left="0" w:right="0" w:firstLine="0"/>
              <w:textAlignment w:val="auto"/>
              <w:rPr>
                <w:sz w:val="16"/>
                <w:szCs w:val="16"/>
              </w:rPr>
            </w:pPr>
            <w:r>
              <w:rPr>
                <w:sz w:val="16"/>
                <w:szCs w:val="16"/>
              </w:rPr>
              <w:t>«</w:t>
            </w:r>
            <w:r w:rsidR="00662770" w:rsidRPr="00662770">
              <w:rPr>
                <w:sz w:val="16"/>
                <w:szCs w:val="16"/>
              </w:rPr>
              <w:t xml:space="preserve">Виды сырья с достаточной обеспеченностью запасами </w:t>
            </w:r>
            <w:r w:rsidR="00662770" w:rsidRPr="00662770">
              <w:rPr>
                <w:sz w:val="16"/>
                <w:szCs w:val="16"/>
                <w:vertAlign w:val="superscript"/>
              </w:rPr>
              <w:footnoteReference w:id="4"/>
            </w:r>
            <w:r w:rsidR="00662770" w:rsidRPr="00662770">
              <w:rPr>
                <w:sz w:val="16"/>
                <w:szCs w:val="16"/>
              </w:rPr>
              <w:t xml:space="preserve"> и с высокой обеспеченностью запасами</w:t>
            </w:r>
            <w:r>
              <w:rPr>
                <w:sz w:val="16"/>
                <w:szCs w:val="16"/>
              </w:rPr>
              <w:t>»</w:t>
            </w:r>
            <w:r w:rsidR="00662770" w:rsidRPr="00662770">
              <w:rPr>
                <w:sz w:val="16"/>
                <w:szCs w:val="16"/>
              </w:rPr>
              <w:t xml:space="preserve"> </w:t>
            </w:r>
            <w:r w:rsidR="00662770" w:rsidRPr="00662770">
              <w:rPr>
                <w:sz w:val="16"/>
                <w:szCs w:val="16"/>
                <w:vertAlign w:val="superscript"/>
              </w:rPr>
              <w:footnoteReference w:id="5"/>
            </w:r>
            <w:r w:rsidR="00662770" w:rsidRPr="00662770">
              <w:rPr>
                <w:sz w:val="16"/>
                <w:szCs w:val="16"/>
              </w:rPr>
              <w:t>.</w:t>
            </w:r>
          </w:p>
          <w:p w14:paraId="05F433CA" w14:textId="77777777" w:rsidR="00662770" w:rsidRPr="00662770" w:rsidRDefault="00662770" w:rsidP="009450D5">
            <w:pPr>
              <w:widowControl w:val="0"/>
              <w:overflowPunct/>
              <w:autoSpaceDE/>
              <w:autoSpaceDN/>
              <w:adjustRightInd/>
              <w:spacing w:line="228" w:lineRule="auto"/>
              <w:ind w:left="0" w:right="0" w:firstLine="0"/>
              <w:textAlignment w:val="auto"/>
              <w:rPr>
                <w:sz w:val="16"/>
                <w:szCs w:val="16"/>
              </w:rPr>
            </w:pPr>
          </w:p>
          <w:p w14:paraId="04737F57" w14:textId="5C089AC1" w:rsidR="00662770" w:rsidRPr="00662770" w:rsidRDefault="007B59E9" w:rsidP="009450D5">
            <w:pPr>
              <w:widowControl w:val="0"/>
              <w:overflowPunct/>
              <w:autoSpaceDE/>
              <w:autoSpaceDN/>
              <w:adjustRightInd/>
              <w:spacing w:line="228" w:lineRule="auto"/>
              <w:ind w:left="0" w:right="0" w:firstLine="0"/>
              <w:textAlignment w:val="auto"/>
              <w:rPr>
                <w:sz w:val="16"/>
                <w:szCs w:val="16"/>
              </w:rPr>
            </w:pPr>
            <w:r>
              <w:rPr>
                <w:sz w:val="16"/>
                <w:szCs w:val="16"/>
              </w:rPr>
              <w:t>«</w:t>
            </w:r>
            <w:r w:rsidR="00662770" w:rsidRPr="00662770">
              <w:rPr>
                <w:sz w:val="16"/>
                <w:szCs w:val="16"/>
              </w:rPr>
              <w:t>Виды сырья с недостаточной обеспеченностью запасами: золото, алмазы, сурьма, барит</w:t>
            </w:r>
            <w:r>
              <w:rPr>
                <w:sz w:val="16"/>
                <w:szCs w:val="16"/>
              </w:rPr>
              <w:t>»</w:t>
            </w:r>
            <w:r w:rsidR="00662770" w:rsidRPr="00662770">
              <w:rPr>
                <w:sz w:val="16"/>
                <w:szCs w:val="16"/>
              </w:rPr>
              <w:t>.</w:t>
            </w:r>
          </w:p>
          <w:p w14:paraId="5DE8CD7F" w14:textId="77777777" w:rsidR="00662770" w:rsidRPr="00662770" w:rsidRDefault="00662770" w:rsidP="009450D5">
            <w:pPr>
              <w:widowControl w:val="0"/>
              <w:overflowPunct/>
              <w:autoSpaceDE/>
              <w:autoSpaceDN/>
              <w:adjustRightInd/>
              <w:spacing w:line="228" w:lineRule="auto"/>
              <w:ind w:left="0" w:right="0" w:firstLine="0"/>
              <w:textAlignment w:val="auto"/>
              <w:rPr>
                <w:sz w:val="16"/>
                <w:szCs w:val="16"/>
              </w:rPr>
            </w:pPr>
          </w:p>
          <w:p w14:paraId="47207760" w14:textId="77777777" w:rsidR="00662770" w:rsidRPr="00662770" w:rsidRDefault="00662770" w:rsidP="009450D5">
            <w:pPr>
              <w:widowControl w:val="0"/>
              <w:overflowPunct/>
              <w:autoSpaceDE/>
              <w:autoSpaceDN/>
              <w:adjustRightInd/>
              <w:spacing w:line="228" w:lineRule="auto"/>
              <w:ind w:left="0" w:right="0" w:firstLine="0"/>
              <w:textAlignment w:val="auto"/>
              <w:rPr>
                <w:sz w:val="16"/>
                <w:szCs w:val="16"/>
              </w:rPr>
            </w:pPr>
            <w:r w:rsidRPr="00662770">
              <w:rPr>
                <w:sz w:val="16"/>
                <w:szCs w:val="16"/>
              </w:rPr>
              <w:t>Классификация отсутствует</w:t>
            </w:r>
          </w:p>
          <w:p w14:paraId="4390697A" w14:textId="77777777" w:rsidR="00662770" w:rsidRPr="00662770" w:rsidRDefault="00662770" w:rsidP="009450D5">
            <w:pPr>
              <w:widowControl w:val="0"/>
              <w:overflowPunct/>
              <w:autoSpaceDE/>
              <w:autoSpaceDN/>
              <w:adjustRightInd/>
              <w:spacing w:line="228" w:lineRule="auto"/>
              <w:ind w:left="0" w:right="0" w:firstLine="0"/>
              <w:textAlignment w:val="auto"/>
              <w:rPr>
                <w:sz w:val="16"/>
                <w:szCs w:val="16"/>
              </w:rPr>
            </w:pPr>
          </w:p>
        </w:tc>
      </w:tr>
      <w:tr w:rsidR="00662770" w:rsidRPr="00662770" w14:paraId="7870D3FD" w14:textId="77777777" w:rsidTr="009450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14:paraId="16EB0F56" w14:textId="77777777" w:rsidR="00662770" w:rsidRPr="00662770" w:rsidRDefault="00662770" w:rsidP="009450D5">
            <w:pPr>
              <w:widowControl w:val="0"/>
              <w:overflowPunct/>
              <w:autoSpaceDE/>
              <w:autoSpaceDN/>
              <w:adjustRightInd/>
              <w:spacing w:line="228" w:lineRule="auto"/>
              <w:ind w:left="0" w:right="0" w:firstLine="0"/>
              <w:contextualSpacing/>
              <w:jc w:val="left"/>
              <w:textAlignment w:val="auto"/>
              <w:rPr>
                <w:sz w:val="16"/>
                <w:szCs w:val="16"/>
              </w:rPr>
            </w:pPr>
            <w:r w:rsidRPr="00662770">
              <w:rPr>
                <w:sz w:val="16"/>
                <w:szCs w:val="16"/>
              </w:rPr>
              <w:t>Отношение вложений внебюджетных средств на выполнение геологоразведочных работ к объему бюджетного финансирования</w:t>
            </w:r>
            <w:r w:rsidRPr="00662770">
              <w:rPr>
                <w:rStyle w:val="a5"/>
                <w:sz w:val="16"/>
                <w:szCs w:val="16"/>
              </w:rPr>
              <w:footnoteReference w:id="6"/>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14:paraId="52B803A6" w14:textId="77777777" w:rsidR="00662770" w:rsidRPr="00662770" w:rsidRDefault="00662770" w:rsidP="009450D5">
            <w:pPr>
              <w:widowControl w:val="0"/>
              <w:overflowPunct/>
              <w:autoSpaceDE/>
              <w:autoSpaceDN/>
              <w:adjustRightInd/>
              <w:spacing w:line="228" w:lineRule="auto"/>
              <w:ind w:left="0" w:right="0" w:firstLine="0"/>
              <w:textAlignment w:val="auto"/>
              <w:rPr>
                <w:sz w:val="16"/>
                <w:szCs w:val="16"/>
              </w:rPr>
            </w:pPr>
            <w:r w:rsidRPr="00662770">
              <w:rPr>
                <w:sz w:val="16"/>
                <w:szCs w:val="16"/>
              </w:rPr>
              <w:t>отсутствует</w:t>
            </w:r>
          </w:p>
        </w:tc>
      </w:tr>
      <w:tr w:rsidR="00662770" w:rsidRPr="00662770" w14:paraId="6E992107" w14:textId="77777777" w:rsidTr="009450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14:paraId="1B818534" w14:textId="77777777" w:rsidR="00662770" w:rsidRPr="00662770" w:rsidRDefault="00662770" w:rsidP="009450D5">
            <w:pPr>
              <w:widowControl w:val="0"/>
              <w:overflowPunct/>
              <w:autoSpaceDE/>
              <w:autoSpaceDN/>
              <w:adjustRightInd/>
              <w:spacing w:line="228" w:lineRule="auto"/>
              <w:ind w:left="0" w:right="0" w:firstLine="0"/>
              <w:contextualSpacing/>
              <w:jc w:val="left"/>
              <w:textAlignment w:val="auto"/>
              <w:rPr>
                <w:sz w:val="16"/>
                <w:szCs w:val="16"/>
              </w:rPr>
            </w:pPr>
            <w:r w:rsidRPr="00662770">
              <w:rPr>
                <w:sz w:val="16"/>
                <w:szCs w:val="16"/>
              </w:rPr>
              <w:t>Состояние изученности территории Российской Федерации с помощью государственной геологической съемки территории масштаба 1:1 000 000 достигнет 100 % к 2025 году</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14:paraId="52DFCBC5" w14:textId="0268B6B9" w:rsidR="00662770" w:rsidRPr="00662770" w:rsidRDefault="007B59E9" w:rsidP="009450D5">
            <w:pPr>
              <w:widowControl w:val="0"/>
              <w:overflowPunct/>
              <w:autoSpaceDE/>
              <w:autoSpaceDN/>
              <w:adjustRightInd/>
              <w:spacing w:line="228" w:lineRule="auto"/>
              <w:ind w:left="0" w:right="0" w:firstLine="0"/>
              <w:textAlignment w:val="auto"/>
              <w:rPr>
                <w:sz w:val="16"/>
                <w:szCs w:val="16"/>
              </w:rPr>
            </w:pPr>
            <w:r>
              <w:rPr>
                <w:sz w:val="16"/>
                <w:szCs w:val="16"/>
              </w:rPr>
              <w:t>«</w:t>
            </w:r>
            <w:r w:rsidR="00662770" w:rsidRPr="00662770">
              <w:rPr>
                <w:sz w:val="16"/>
                <w:szCs w:val="16"/>
              </w:rPr>
              <w:t>Ежегодный прирост мелкомасштабной геологической изученности определяется в процентах от площади территории Российской Федерации и ее континентального шельфа (6,03 %, ежегодно на 2020 – 2024 годы)</w:t>
            </w:r>
            <w:r>
              <w:rPr>
                <w:sz w:val="16"/>
                <w:szCs w:val="16"/>
              </w:rPr>
              <w:t>»</w:t>
            </w:r>
            <w:r w:rsidR="00662770" w:rsidRPr="00662770">
              <w:rPr>
                <w:sz w:val="16"/>
                <w:szCs w:val="16"/>
              </w:rPr>
              <w:t xml:space="preserve">. </w:t>
            </w:r>
          </w:p>
        </w:tc>
      </w:tr>
      <w:tr w:rsidR="00662770" w:rsidRPr="00662770" w14:paraId="0215EA9A" w14:textId="77777777" w:rsidTr="009450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14:paraId="0394E8EE" w14:textId="77777777" w:rsidR="00662770" w:rsidRPr="00662770" w:rsidRDefault="00662770" w:rsidP="009450D5">
            <w:pPr>
              <w:widowControl w:val="0"/>
              <w:overflowPunct/>
              <w:autoSpaceDE/>
              <w:autoSpaceDN/>
              <w:adjustRightInd/>
              <w:spacing w:line="228" w:lineRule="auto"/>
              <w:ind w:left="0" w:right="0" w:firstLine="0"/>
              <w:contextualSpacing/>
              <w:jc w:val="left"/>
              <w:textAlignment w:val="auto"/>
              <w:rPr>
                <w:sz w:val="16"/>
                <w:szCs w:val="16"/>
              </w:rPr>
            </w:pPr>
            <w:r w:rsidRPr="00662770">
              <w:rPr>
                <w:sz w:val="16"/>
                <w:szCs w:val="16"/>
              </w:rPr>
              <w:t>Повышение инвестиционной привлекательности геологического изучения недр и воспроизводства минерально-сырьевой базы Российской Федерации (отношение вложений внебюджетных средств на выполнение геолого-разведочных работ к объему бюджетного финансирования)</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14:paraId="02B8AEC8" w14:textId="77777777" w:rsidR="00662770" w:rsidRPr="00662770" w:rsidRDefault="00662770" w:rsidP="009450D5">
            <w:pPr>
              <w:widowControl w:val="0"/>
              <w:overflowPunct/>
              <w:autoSpaceDE/>
              <w:autoSpaceDN/>
              <w:adjustRightInd/>
              <w:spacing w:line="228" w:lineRule="auto"/>
              <w:ind w:left="0" w:right="0" w:firstLine="0"/>
              <w:textAlignment w:val="auto"/>
              <w:rPr>
                <w:sz w:val="16"/>
                <w:szCs w:val="16"/>
              </w:rPr>
            </w:pPr>
            <w:r w:rsidRPr="00662770">
              <w:rPr>
                <w:sz w:val="16"/>
                <w:szCs w:val="16"/>
              </w:rPr>
              <w:t>не предусмотрен</w:t>
            </w:r>
          </w:p>
        </w:tc>
      </w:tr>
      <w:tr w:rsidR="00662770" w:rsidRPr="00662770" w14:paraId="2F690837" w14:textId="77777777" w:rsidTr="009450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D5D56A" w14:textId="77777777" w:rsidR="00662770" w:rsidRPr="00662770" w:rsidRDefault="00662770" w:rsidP="009450D5">
            <w:pPr>
              <w:widowControl w:val="0"/>
              <w:overflowPunct/>
              <w:autoSpaceDE/>
              <w:autoSpaceDN/>
              <w:adjustRightInd/>
              <w:spacing w:line="228" w:lineRule="auto"/>
              <w:ind w:left="0" w:right="0" w:firstLine="0"/>
              <w:textAlignment w:val="auto"/>
              <w:rPr>
                <w:sz w:val="16"/>
                <w:szCs w:val="16"/>
              </w:rPr>
            </w:pPr>
            <w:r w:rsidRPr="00662770">
              <w:rPr>
                <w:sz w:val="16"/>
                <w:szCs w:val="16"/>
              </w:rPr>
              <w:t>В сфере использования водных ресурсов</w:t>
            </w:r>
          </w:p>
        </w:tc>
      </w:tr>
      <w:tr w:rsidR="00662770" w:rsidRPr="00662770" w14:paraId="3EB588ED" w14:textId="77777777" w:rsidTr="009450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199" w:type="dxa"/>
            <w:tcBorders>
              <w:top w:val="single" w:sz="4" w:space="0" w:color="auto"/>
              <w:left w:val="single" w:sz="4" w:space="0" w:color="auto"/>
              <w:bottom w:val="single" w:sz="4" w:space="0" w:color="auto"/>
              <w:right w:val="single" w:sz="4" w:space="0" w:color="auto"/>
            </w:tcBorders>
            <w:shd w:val="clear" w:color="auto" w:fill="auto"/>
            <w:vAlign w:val="center"/>
          </w:tcPr>
          <w:p w14:paraId="6B6CE777" w14:textId="77777777" w:rsidR="00662770" w:rsidRPr="00662770" w:rsidRDefault="00662770" w:rsidP="009450D5">
            <w:pPr>
              <w:overflowPunct/>
              <w:autoSpaceDE/>
              <w:autoSpaceDN/>
              <w:adjustRightInd/>
              <w:spacing w:line="228" w:lineRule="auto"/>
              <w:ind w:left="0" w:right="0" w:firstLine="0"/>
              <w:textAlignment w:val="auto"/>
              <w:rPr>
                <w:sz w:val="16"/>
                <w:szCs w:val="16"/>
              </w:rPr>
            </w:pPr>
            <w:r w:rsidRPr="00662770">
              <w:rPr>
                <w:i/>
                <w:sz w:val="16"/>
                <w:szCs w:val="16"/>
              </w:rPr>
              <w:t xml:space="preserve">Водная стратегия Российской Федерации на период до 2020 года, утверждена распоряжением Правительства Российской Федерации от 27 августа 2009 г. </w:t>
            </w:r>
            <w:r w:rsidR="00AF0AE1">
              <w:rPr>
                <w:i/>
                <w:sz w:val="16"/>
                <w:szCs w:val="16"/>
              </w:rPr>
              <w:br/>
            </w:r>
            <w:r w:rsidRPr="00662770">
              <w:rPr>
                <w:i/>
                <w:sz w:val="16"/>
                <w:szCs w:val="16"/>
              </w:rPr>
              <w:t>№ 1235-р (далее – Водная стратегия)</w:t>
            </w:r>
          </w:p>
          <w:p w14:paraId="4BF8B6FE" w14:textId="08F45E64" w:rsidR="00662770" w:rsidRPr="00662770" w:rsidRDefault="00662770" w:rsidP="007B59E9">
            <w:pPr>
              <w:overflowPunct/>
              <w:autoSpaceDE/>
              <w:autoSpaceDN/>
              <w:adjustRightInd/>
              <w:spacing w:line="228" w:lineRule="auto"/>
              <w:ind w:left="0" w:right="0" w:firstLine="0"/>
              <w:contextualSpacing/>
              <w:textAlignment w:val="auto"/>
              <w:rPr>
                <w:sz w:val="16"/>
                <w:szCs w:val="16"/>
              </w:rPr>
            </w:pPr>
            <w:r w:rsidRPr="00662770">
              <w:rPr>
                <w:sz w:val="16"/>
                <w:szCs w:val="16"/>
              </w:rPr>
              <w:t>Показатель «</w:t>
            </w:r>
            <w:r w:rsidR="007B59E9">
              <w:rPr>
                <w:sz w:val="16"/>
                <w:szCs w:val="16"/>
              </w:rPr>
              <w:t>Д</w:t>
            </w:r>
            <w:r w:rsidRPr="00662770">
              <w:rPr>
                <w:sz w:val="16"/>
                <w:szCs w:val="16"/>
              </w:rPr>
              <w:t>оля загрязненных сточных вод в общем объеме сброса» к 2020 году должна снизиться в 2,5 раза (до 36 % в 2020 году)</w:t>
            </w:r>
            <w:r w:rsidR="007B59E9">
              <w:rPr>
                <w:sz w:val="16"/>
                <w:szCs w:val="16"/>
              </w:rPr>
              <w:t>»</w:t>
            </w:r>
          </w:p>
        </w:tc>
        <w:tc>
          <w:tcPr>
            <w:tcW w:w="3146" w:type="dxa"/>
            <w:tcBorders>
              <w:top w:val="single" w:sz="4" w:space="0" w:color="auto"/>
              <w:left w:val="single" w:sz="4" w:space="0" w:color="auto"/>
              <w:bottom w:val="single" w:sz="4" w:space="0" w:color="auto"/>
              <w:right w:val="single" w:sz="4" w:space="0" w:color="auto"/>
            </w:tcBorders>
            <w:shd w:val="clear" w:color="auto" w:fill="auto"/>
            <w:vAlign w:val="center"/>
          </w:tcPr>
          <w:p w14:paraId="1F91045E" w14:textId="77777777" w:rsidR="00662770" w:rsidRPr="00662770" w:rsidRDefault="00662770" w:rsidP="009450D5">
            <w:pPr>
              <w:overflowPunct/>
              <w:autoSpaceDE/>
              <w:autoSpaceDN/>
              <w:adjustRightInd/>
              <w:spacing w:line="228" w:lineRule="auto"/>
              <w:ind w:left="0" w:right="0" w:firstLine="0"/>
              <w:contextualSpacing/>
              <w:textAlignment w:val="auto"/>
              <w:rPr>
                <w:sz w:val="16"/>
                <w:szCs w:val="16"/>
              </w:rPr>
            </w:pPr>
          </w:p>
          <w:p w14:paraId="196158AD" w14:textId="77777777" w:rsidR="00662770" w:rsidRPr="00662770" w:rsidRDefault="00662770" w:rsidP="009450D5">
            <w:pPr>
              <w:overflowPunct/>
              <w:autoSpaceDE/>
              <w:autoSpaceDN/>
              <w:adjustRightInd/>
              <w:spacing w:line="228" w:lineRule="auto"/>
              <w:ind w:left="0" w:right="0" w:firstLine="0"/>
              <w:contextualSpacing/>
              <w:textAlignment w:val="auto"/>
              <w:rPr>
                <w:sz w:val="16"/>
                <w:szCs w:val="16"/>
              </w:rPr>
            </w:pPr>
          </w:p>
          <w:p w14:paraId="4693A61C" w14:textId="77777777" w:rsidR="00662770" w:rsidRPr="00662770" w:rsidRDefault="00662770" w:rsidP="009450D5">
            <w:pPr>
              <w:overflowPunct/>
              <w:autoSpaceDE/>
              <w:autoSpaceDN/>
              <w:adjustRightInd/>
              <w:spacing w:line="228" w:lineRule="auto"/>
              <w:ind w:left="0" w:right="0" w:firstLine="0"/>
              <w:contextualSpacing/>
              <w:textAlignment w:val="auto"/>
              <w:rPr>
                <w:sz w:val="16"/>
                <w:szCs w:val="16"/>
              </w:rPr>
            </w:pPr>
          </w:p>
          <w:p w14:paraId="29586208" w14:textId="2DD42F6A" w:rsidR="00662770" w:rsidRPr="00662770" w:rsidRDefault="007B59E9" w:rsidP="009450D5">
            <w:pPr>
              <w:overflowPunct/>
              <w:autoSpaceDE/>
              <w:autoSpaceDN/>
              <w:adjustRightInd/>
              <w:spacing w:line="228" w:lineRule="auto"/>
              <w:ind w:left="0" w:right="0" w:firstLine="0"/>
              <w:contextualSpacing/>
              <w:textAlignment w:val="auto"/>
              <w:rPr>
                <w:sz w:val="16"/>
                <w:szCs w:val="16"/>
              </w:rPr>
            </w:pPr>
            <w:r>
              <w:rPr>
                <w:sz w:val="16"/>
                <w:szCs w:val="16"/>
              </w:rPr>
              <w:t>«Показатель «Д</w:t>
            </w:r>
            <w:r w:rsidR="00662770" w:rsidRPr="00662770">
              <w:rPr>
                <w:sz w:val="16"/>
                <w:szCs w:val="16"/>
              </w:rPr>
              <w:t>оля загрязненных сточных вод в общем объеме сброса» к 2020 году должна составить 84,7</w:t>
            </w:r>
            <w:r>
              <w:rPr>
                <w:sz w:val="16"/>
                <w:szCs w:val="16"/>
              </w:rPr>
              <w:t xml:space="preserve"> </w:t>
            </w:r>
            <w:r w:rsidR="00662770" w:rsidRPr="00662770">
              <w:rPr>
                <w:sz w:val="16"/>
                <w:szCs w:val="16"/>
              </w:rPr>
              <w:t>%</w:t>
            </w:r>
            <w:r>
              <w:rPr>
                <w:sz w:val="16"/>
                <w:szCs w:val="16"/>
              </w:rPr>
              <w:t>»</w:t>
            </w:r>
          </w:p>
        </w:tc>
      </w:tr>
    </w:tbl>
    <w:p w14:paraId="5552B287" w14:textId="77777777" w:rsidR="00EB25C2" w:rsidRPr="009450D5" w:rsidRDefault="00EB25C2" w:rsidP="00EB25C2">
      <w:pPr>
        <w:pStyle w:val="ConsPlusNormal"/>
        <w:spacing w:line="360" w:lineRule="auto"/>
        <w:ind w:firstLine="709"/>
        <w:jc w:val="both"/>
        <w:rPr>
          <w:rFonts w:eastAsia="PMingLiU"/>
          <w:sz w:val="4"/>
          <w:highlight w:val="yellow"/>
        </w:rPr>
      </w:pPr>
    </w:p>
    <w:p w14:paraId="6097DB5A" w14:textId="77777777" w:rsidR="00662770" w:rsidRPr="00213F96" w:rsidRDefault="00662770" w:rsidP="00662770">
      <w:pPr>
        <w:overflowPunct/>
        <w:autoSpaceDE/>
        <w:autoSpaceDN/>
        <w:adjustRightInd/>
        <w:spacing w:line="360" w:lineRule="auto"/>
        <w:ind w:left="0" w:right="0" w:firstLine="709"/>
        <w:textAlignment w:val="auto"/>
        <w:rPr>
          <w:sz w:val="24"/>
          <w:szCs w:val="24"/>
        </w:rPr>
      </w:pPr>
      <w:r w:rsidRPr="00213F96">
        <w:rPr>
          <w:sz w:val="24"/>
          <w:szCs w:val="24"/>
        </w:rPr>
        <w:lastRenderedPageBreak/>
        <w:t>Анализ представленных данных свидетельствует, что показатели по приросту запасов твердых полезных ископаемых</w:t>
      </w:r>
      <w:r w:rsidRPr="00213F96">
        <w:rPr>
          <w:sz w:val="24"/>
          <w:szCs w:val="24"/>
          <w:vertAlign w:val="superscript"/>
        </w:rPr>
        <w:footnoteReference w:id="7"/>
      </w:r>
      <w:r w:rsidRPr="00213F96">
        <w:rPr>
          <w:sz w:val="24"/>
          <w:szCs w:val="24"/>
        </w:rPr>
        <w:t>, предусмотренные подпрограммой «Воспроизводство минерально-сырьевой базы, геологическое изучение недр» ГП-28, не в полной мере соответствуют их классификации в Стратегии развития минерально-сырьевой базы, охватывающей все значимые для экономики страны полезные ископаемые.</w:t>
      </w:r>
    </w:p>
    <w:p w14:paraId="3CC704A1" w14:textId="77777777" w:rsidR="00662770" w:rsidRPr="00213F96" w:rsidRDefault="00662770" w:rsidP="00662770">
      <w:pPr>
        <w:widowControl w:val="0"/>
        <w:shd w:val="clear" w:color="auto" w:fill="FFFFFF"/>
        <w:spacing w:line="360" w:lineRule="auto"/>
        <w:ind w:left="0" w:right="0" w:firstLine="709"/>
        <w:rPr>
          <w:rFonts w:eastAsiaTheme="minorHAnsi"/>
          <w:sz w:val="24"/>
          <w:szCs w:val="24"/>
        </w:rPr>
      </w:pPr>
      <w:r w:rsidRPr="00213F96">
        <w:rPr>
          <w:sz w:val="24"/>
          <w:szCs w:val="24"/>
        </w:rPr>
        <w:t>В соответствии с ожидаемыми результатами</w:t>
      </w:r>
      <w:r w:rsidRPr="00213F96">
        <w:rPr>
          <w:rStyle w:val="a5"/>
          <w:sz w:val="24"/>
          <w:szCs w:val="24"/>
        </w:rPr>
        <w:footnoteReference w:id="8"/>
      </w:r>
      <w:r w:rsidRPr="00213F96">
        <w:rPr>
          <w:sz w:val="24"/>
          <w:szCs w:val="24"/>
        </w:rPr>
        <w:t xml:space="preserve"> ежегодный прирост мелкомасштабной геологической изученности </w:t>
      </w:r>
      <w:r w:rsidRPr="00213F96">
        <w:rPr>
          <w:rFonts w:eastAsiaTheme="minorHAnsi"/>
          <w:sz w:val="24"/>
          <w:szCs w:val="24"/>
        </w:rPr>
        <w:t>территории Российской Федерации и ее континентального шельфа ожидается в размере 76,2 % в 2024 году. Стратегией развития минерально-сырьевой базы предусмотрено – 100 % к 2025 году. При этом ежегодный прирост изученности на протяжении длительного периода времени составляет 6,03 %, в связи с чем возможны риски недостижения показателя к 2025 году в объеме 100 %.</w:t>
      </w:r>
    </w:p>
    <w:p w14:paraId="3A0974C6" w14:textId="77777777" w:rsidR="00662770" w:rsidRPr="00213F96" w:rsidRDefault="00AF0AE1" w:rsidP="00662770">
      <w:pPr>
        <w:overflowPunct/>
        <w:autoSpaceDE/>
        <w:autoSpaceDN/>
        <w:adjustRightInd/>
        <w:spacing w:line="360" w:lineRule="auto"/>
        <w:ind w:left="0" w:right="0" w:firstLine="709"/>
        <w:textAlignment w:val="auto"/>
        <w:rPr>
          <w:sz w:val="24"/>
          <w:szCs w:val="24"/>
        </w:rPr>
      </w:pPr>
      <w:r>
        <w:rPr>
          <w:rFonts w:eastAsiaTheme="minorHAnsi"/>
          <w:sz w:val="24"/>
          <w:szCs w:val="24"/>
        </w:rPr>
        <w:t xml:space="preserve">В проект паспорта </w:t>
      </w:r>
      <w:r w:rsidR="00662770" w:rsidRPr="00213F96">
        <w:rPr>
          <w:rFonts w:eastAsiaTheme="minorHAnsi"/>
          <w:sz w:val="24"/>
          <w:szCs w:val="24"/>
        </w:rPr>
        <w:t xml:space="preserve">ГП-28 не предусмотрен показатель, </w:t>
      </w:r>
      <w:r w:rsidR="00662770" w:rsidRPr="00213F96">
        <w:rPr>
          <w:sz w:val="24"/>
          <w:szCs w:val="24"/>
        </w:rPr>
        <w:t>х</w:t>
      </w:r>
      <w:r w:rsidR="00662770" w:rsidRPr="00213F96">
        <w:rPr>
          <w:rFonts w:eastAsiaTheme="minorHAnsi"/>
          <w:sz w:val="24"/>
          <w:szCs w:val="24"/>
        </w:rPr>
        <w:t>арактеризующий</w:t>
      </w:r>
      <w:r w:rsidR="00662770" w:rsidRPr="00213F96">
        <w:rPr>
          <w:sz w:val="24"/>
          <w:szCs w:val="24"/>
        </w:rPr>
        <w:t xml:space="preserve"> </w:t>
      </w:r>
      <w:r w:rsidR="00662770" w:rsidRPr="00213F96">
        <w:rPr>
          <w:rFonts w:eastAsiaTheme="minorHAnsi"/>
          <w:sz w:val="24"/>
          <w:szCs w:val="24"/>
        </w:rPr>
        <w:t>повышение инвестиционной привлекательности геологического изучения недр и воспроизводства минерально-сырьевой базы Российской Федерации</w:t>
      </w:r>
      <w:r w:rsidR="00662770" w:rsidRPr="00213F96">
        <w:rPr>
          <w:rStyle w:val="a5"/>
          <w:rFonts w:eastAsiaTheme="minorHAnsi"/>
          <w:sz w:val="24"/>
          <w:szCs w:val="24"/>
        </w:rPr>
        <w:footnoteReference w:id="9"/>
      </w:r>
      <w:r w:rsidR="00662770" w:rsidRPr="00213F96">
        <w:rPr>
          <w:rFonts w:eastAsiaTheme="minorHAnsi"/>
          <w:sz w:val="24"/>
          <w:szCs w:val="24"/>
        </w:rPr>
        <w:t xml:space="preserve">.  </w:t>
      </w:r>
    </w:p>
    <w:p w14:paraId="17D19311" w14:textId="77777777" w:rsidR="00662770" w:rsidRPr="00213F96" w:rsidRDefault="00662770" w:rsidP="00662770">
      <w:pPr>
        <w:overflowPunct/>
        <w:autoSpaceDE/>
        <w:autoSpaceDN/>
        <w:adjustRightInd/>
        <w:spacing w:line="360" w:lineRule="auto"/>
        <w:ind w:left="0" w:right="0" w:firstLine="709"/>
        <w:textAlignment w:val="auto"/>
        <w:rPr>
          <w:rFonts w:eastAsiaTheme="minorHAnsi"/>
          <w:sz w:val="24"/>
          <w:szCs w:val="24"/>
        </w:rPr>
      </w:pPr>
      <w:r w:rsidRPr="00213F96">
        <w:rPr>
          <w:rFonts w:eastAsiaTheme="minorHAnsi"/>
          <w:sz w:val="24"/>
          <w:szCs w:val="24"/>
        </w:rPr>
        <w:t xml:space="preserve">Вместе с тем необходимо отметить, что прирост запасов полезных ископаемых </w:t>
      </w:r>
      <w:r w:rsidRPr="00213F96">
        <w:rPr>
          <w:rFonts w:eastAsiaTheme="minorHAnsi"/>
          <w:sz w:val="24"/>
          <w:szCs w:val="24"/>
        </w:rPr>
        <w:br/>
        <w:t>(29 из 54 показателей, или 53,7 %) обеспечивается недропользователями. В</w:t>
      </w:r>
      <w:r w:rsidRPr="00213F96">
        <w:rPr>
          <w:sz w:val="24"/>
          <w:szCs w:val="24"/>
        </w:rPr>
        <w:t xml:space="preserve"> прошедшие периоды</w:t>
      </w:r>
      <w:r w:rsidRPr="00213F96">
        <w:rPr>
          <w:rFonts w:eastAsiaTheme="minorHAnsi"/>
          <w:sz w:val="24"/>
          <w:szCs w:val="24"/>
        </w:rPr>
        <w:t xml:space="preserve"> выполнение показателей по их приросту достигалось не в полном объеме.</w:t>
      </w:r>
    </w:p>
    <w:p w14:paraId="5E03C36C" w14:textId="77777777" w:rsidR="00662770" w:rsidRDefault="00662770" w:rsidP="00662770">
      <w:pPr>
        <w:widowControl w:val="0"/>
        <w:tabs>
          <w:tab w:val="left" w:pos="142"/>
        </w:tabs>
        <w:spacing w:line="360" w:lineRule="auto"/>
        <w:ind w:left="0" w:right="0" w:firstLine="709"/>
        <w:rPr>
          <w:sz w:val="24"/>
          <w:szCs w:val="24"/>
        </w:rPr>
      </w:pPr>
      <w:r w:rsidRPr="00213F96">
        <w:rPr>
          <w:sz w:val="24"/>
          <w:szCs w:val="24"/>
        </w:rPr>
        <w:t xml:space="preserve">Показатели по приросту запасов по нефти, природному газу и углю в Прогнозе долгосрочного социально-экономического развития Российской Федерации на период </w:t>
      </w:r>
      <w:r w:rsidRPr="00213F96">
        <w:rPr>
          <w:sz w:val="24"/>
          <w:szCs w:val="24"/>
        </w:rPr>
        <w:br/>
        <w:t>до 2030 года отличаются от показателей ГП-28 и представлены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7"/>
        <w:gridCol w:w="5143"/>
      </w:tblGrid>
      <w:tr w:rsidR="00662770" w:rsidRPr="00213F96" w14:paraId="288F42BA" w14:textId="77777777" w:rsidTr="008D57A7">
        <w:tc>
          <w:tcPr>
            <w:tcW w:w="4427" w:type="dxa"/>
            <w:tcBorders>
              <w:top w:val="single" w:sz="4" w:space="0" w:color="auto"/>
              <w:left w:val="single" w:sz="4" w:space="0" w:color="auto"/>
              <w:bottom w:val="single" w:sz="4" w:space="0" w:color="auto"/>
              <w:right w:val="single" w:sz="4" w:space="0" w:color="auto"/>
            </w:tcBorders>
            <w:shd w:val="clear" w:color="auto" w:fill="auto"/>
            <w:vAlign w:val="center"/>
          </w:tcPr>
          <w:p w14:paraId="516CF4AE" w14:textId="77777777" w:rsidR="00662770" w:rsidRPr="00213F96" w:rsidRDefault="00662770" w:rsidP="008D57A7">
            <w:pPr>
              <w:overflowPunct/>
              <w:autoSpaceDE/>
              <w:autoSpaceDN/>
              <w:adjustRightInd/>
              <w:spacing w:line="240" w:lineRule="auto"/>
              <w:ind w:left="0" w:right="0" w:firstLine="0"/>
              <w:jc w:val="center"/>
              <w:textAlignment w:val="auto"/>
              <w:rPr>
                <w:sz w:val="16"/>
                <w:szCs w:val="16"/>
              </w:rPr>
            </w:pPr>
            <w:r w:rsidRPr="00213F96">
              <w:rPr>
                <w:sz w:val="16"/>
                <w:szCs w:val="16"/>
              </w:rPr>
              <w:t>Показатели Прогноза на период до 2030 года</w:t>
            </w:r>
          </w:p>
        </w:tc>
        <w:tc>
          <w:tcPr>
            <w:tcW w:w="5143" w:type="dxa"/>
            <w:tcBorders>
              <w:top w:val="single" w:sz="4" w:space="0" w:color="auto"/>
              <w:left w:val="single" w:sz="4" w:space="0" w:color="auto"/>
              <w:bottom w:val="single" w:sz="4" w:space="0" w:color="auto"/>
              <w:right w:val="single" w:sz="4" w:space="0" w:color="auto"/>
            </w:tcBorders>
            <w:shd w:val="clear" w:color="auto" w:fill="auto"/>
            <w:vAlign w:val="center"/>
          </w:tcPr>
          <w:p w14:paraId="5BF38702" w14:textId="77777777" w:rsidR="00662770" w:rsidRPr="00213F96" w:rsidRDefault="00662770" w:rsidP="00662770">
            <w:pPr>
              <w:overflowPunct/>
              <w:autoSpaceDE/>
              <w:autoSpaceDN/>
              <w:adjustRightInd/>
              <w:spacing w:line="240" w:lineRule="auto"/>
              <w:ind w:left="0" w:right="0" w:firstLine="0"/>
              <w:jc w:val="center"/>
              <w:textAlignment w:val="auto"/>
              <w:rPr>
                <w:sz w:val="16"/>
                <w:szCs w:val="16"/>
              </w:rPr>
            </w:pPr>
            <w:r w:rsidRPr="00213F96">
              <w:rPr>
                <w:sz w:val="16"/>
                <w:szCs w:val="16"/>
              </w:rPr>
              <w:t>Показатели, предусмотренные проектом Г</w:t>
            </w:r>
            <w:r>
              <w:rPr>
                <w:sz w:val="16"/>
                <w:szCs w:val="16"/>
              </w:rPr>
              <w:t>П-28</w:t>
            </w:r>
          </w:p>
        </w:tc>
      </w:tr>
      <w:tr w:rsidR="00662770" w:rsidRPr="00213F96" w14:paraId="4E6FE4C8" w14:textId="77777777" w:rsidTr="008D57A7">
        <w:tc>
          <w:tcPr>
            <w:tcW w:w="4427" w:type="dxa"/>
            <w:tcBorders>
              <w:top w:val="single" w:sz="4" w:space="0" w:color="auto"/>
              <w:left w:val="single" w:sz="4" w:space="0" w:color="auto"/>
              <w:bottom w:val="single" w:sz="4" w:space="0" w:color="auto"/>
              <w:right w:val="single" w:sz="4" w:space="0" w:color="auto"/>
            </w:tcBorders>
            <w:shd w:val="clear" w:color="auto" w:fill="auto"/>
          </w:tcPr>
          <w:p w14:paraId="1AFF9BBC" w14:textId="77777777" w:rsidR="00662770" w:rsidRPr="00213F96" w:rsidRDefault="00662770" w:rsidP="008D57A7">
            <w:pPr>
              <w:overflowPunct/>
              <w:autoSpaceDE/>
              <w:autoSpaceDN/>
              <w:adjustRightInd/>
              <w:spacing w:line="240" w:lineRule="auto"/>
              <w:ind w:left="0" w:right="0" w:firstLine="0"/>
              <w:textAlignment w:val="auto"/>
              <w:rPr>
                <w:sz w:val="16"/>
                <w:szCs w:val="16"/>
              </w:rPr>
            </w:pPr>
            <w:r w:rsidRPr="00213F96">
              <w:rPr>
                <w:sz w:val="16"/>
                <w:szCs w:val="16"/>
              </w:rPr>
              <w:t>Показатели прироста запасов топливно-энергетических полезных ископаемых к 2020-2022 году:</w:t>
            </w:r>
          </w:p>
          <w:p w14:paraId="5B063DAF" w14:textId="205FB206" w:rsidR="00662770" w:rsidRPr="00213F96" w:rsidRDefault="00662770" w:rsidP="008D57A7">
            <w:pPr>
              <w:overflowPunct/>
              <w:autoSpaceDE/>
              <w:autoSpaceDN/>
              <w:adjustRightInd/>
              <w:spacing w:line="240" w:lineRule="auto"/>
              <w:ind w:left="0" w:right="0" w:firstLine="0"/>
              <w:textAlignment w:val="auto"/>
              <w:rPr>
                <w:sz w:val="16"/>
                <w:szCs w:val="16"/>
              </w:rPr>
            </w:pPr>
            <w:r w:rsidRPr="00213F96">
              <w:rPr>
                <w:sz w:val="16"/>
                <w:szCs w:val="16"/>
              </w:rPr>
              <w:t>по нефти – 5 597 млн. тонн,</w:t>
            </w:r>
          </w:p>
          <w:p w14:paraId="197939DE" w14:textId="77777777" w:rsidR="00662770" w:rsidRPr="00213F96" w:rsidRDefault="00662770" w:rsidP="008D57A7">
            <w:pPr>
              <w:overflowPunct/>
              <w:autoSpaceDE/>
              <w:autoSpaceDN/>
              <w:adjustRightInd/>
              <w:spacing w:line="240" w:lineRule="auto"/>
              <w:ind w:left="0" w:right="0" w:firstLine="0"/>
              <w:textAlignment w:val="auto"/>
              <w:rPr>
                <w:sz w:val="16"/>
                <w:szCs w:val="16"/>
              </w:rPr>
            </w:pPr>
          </w:p>
          <w:p w14:paraId="5AADC493" w14:textId="77777777" w:rsidR="00662770" w:rsidRPr="00213F96" w:rsidRDefault="00662770" w:rsidP="008D57A7">
            <w:pPr>
              <w:overflowPunct/>
              <w:autoSpaceDE/>
              <w:autoSpaceDN/>
              <w:adjustRightInd/>
              <w:spacing w:line="240" w:lineRule="auto"/>
              <w:ind w:left="0" w:right="0" w:firstLine="0"/>
              <w:textAlignment w:val="auto"/>
              <w:rPr>
                <w:sz w:val="16"/>
                <w:szCs w:val="16"/>
              </w:rPr>
            </w:pPr>
          </w:p>
          <w:p w14:paraId="575B2DD1" w14:textId="77777777" w:rsidR="00662770" w:rsidRPr="00213F96" w:rsidRDefault="00662770" w:rsidP="008D57A7">
            <w:pPr>
              <w:overflowPunct/>
              <w:autoSpaceDE/>
              <w:autoSpaceDN/>
              <w:adjustRightInd/>
              <w:spacing w:line="240" w:lineRule="auto"/>
              <w:ind w:left="0" w:right="0" w:firstLine="0"/>
              <w:textAlignment w:val="auto"/>
              <w:rPr>
                <w:sz w:val="16"/>
                <w:szCs w:val="16"/>
              </w:rPr>
            </w:pPr>
          </w:p>
          <w:p w14:paraId="5FF992C6" w14:textId="573EC8D3" w:rsidR="00662770" w:rsidRPr="00213F96" w:rsidRDefault="00662770" w:rsidP="008D57A7">
            <w:pPr>
              <w:overflowPunct/>
              <w:autoSpaceDE/>
              <w:autoSpaceDN/>
              <w:adjustRightInd/>
              <w:spacing w:line="240" w:lineRule="auto"/>
              <w:ind w:left="0" w:right="0" w:firstLine="0"/>
              <w:textAlignment w:val="auto"/>
              <w:rPr>
                <w:sz w:val="16"/>
                <w:szCs w:val="16"/>
              </w:rPr>
            </w:pPr>
            <w:r w:rsidRPr="00213F96">
              <w:rPr>
                <w:sz w:val="16"/>
                <w:szCs w:val="16"/>
              </w:rPr>
              <w:t>по природному газу – 5 400 млрд. куб. метров,</w:t>
            </w:r>
          </w:p>
          <w:p w14:paraId="0480ACB2" w14:textId="77777777" w:rsidR="00662770" w:rsidRPr="00213F96" w:rsidRDefault="00662770" w:rsidP="008D57A7">
            <w:pPr>
              <w:overflowPunct/>
              <w:autoSpaceDE/>
              <w:autoSpaceDN/>
              <w:adjustRightInd/>
              <w:spacing w:line="240" w:lineRule="auto"/>
              <w:ind w:left="0" w:right="0" w:firstLine="0"/>
              <w:textAlignment w:val="auto"/>
              <w:rPr>
                <w:sz w:val="16"/>
                <w:szCs w:val="16"/>
              </w:rPr>
            </w:pPr>
          </w:p>
          <w:p w14:paraId="576DD851" w14:textId="77777777" w:rsidR="00662770" w:rsidRPr="00213F96" w:rsidRDefault="00662770" w:rsidP="008D57A7">
            <w:pPr>
              <w:overflowPunct/>
              <w:autoSpaceDE/>
              <w:autoSpaceDN/>
              <w:adjustRightInd/>
              <w:spacing w:line="240" w:lineRule="auto"/>
              <w:ind w:left="0" w:right="0" w:firstLine="0"/>
              <w:textAlignment w:val="auto"/>
              <w:rPr>
                <w:sz w:val="16"/>
                <w:szCs w:val="16"/>
              </w:rPr>
            </w:pPr>
          </w:p>
          <w:p w14:paraId="2C108959" w14:textId="77777777" w:rsidR="00662770" w:rsidRPr="00213F96" w:rsidRDefault="00662770" w:rsidP="008D57A7">
            <w:pPr>
              <w:overflowPunct/>
              <w:autoSpaceDE/>
              <w:autoSpaceDN/>
              <w:adjustRightInd/>
              <w:spacing w:line="240" w:lineRule="auto"/>
              <w:ind w:left="0" w:right="0" w:firstLine="0"/>
              <w:textAlignment w:val="auto"/>
              <w:rPr>
                <w:sz w:val="16"/>
                <w:szCs w:val="16"/>
              </w:rPr>
            </w:pPr>
          </w:p>
          <w:p w14:paraId="1171E0B8" w14:textId="26688092" w:rsidR="00662770" w:rsidRPr="00213F96" w:rsidRDefault="00662770" w:rsidP="008D57A7">
            <w:pPr>
              <w:overflowPunct/>
              <w:autoSpaceDE/>
              <w:autoSpaceDN/>
              <w:adjustRightInd/>
              <w:spacing w:line="240" w:lineRule="auto"/>
              <w:ind w:left="0" w:right="0" w:firstLine="0"/>
              <w:textAlignment w:val="auto"/>
              <w:rPr>
                <w:sz w:val="16"/>
                <w:szCs w:val="16"/>
              </w:rPr>
            </w:pPr>
            <w:r w:rsidRPr="00213F96">
              <w:rPr>
                <w:sz w:val="16"/>
                <w:szCs w:val="16"/>
              </w:rPr>
              <w:t>п</w:t>
            </w:r>
            <w:r w:rsidR="0094048F">
              <w:rPr>
                <w:sz w:val="16"/>
                <w:szCs w:val="16"/>
              </w:rPr>
              <w:t>о углю -  430 млн. тонн (в год).</w:t>
            </w:r>
          </w:p>
          <w:p w14:paraId="58C6ADF6" w14:textId="77777777" w:rsidR="00662770" w:rsidRPr="00213F96" w:rsidRDefault="00662770" w:rsidP="008D57A7">
            <w:pPr>
              <w:overflowPunct/>
              <w:autoSpaceDE/>
              <w:autoSpaceDN/>
              <w:adjustRightInd/>
              <w:spacing w:line="240" w:lineRule="auto"/>
              <w:ind w:left="0" w:right="0" w:firstLine="0"/>
              <w:textAlignment w:val="auto"/>
              <w:rPr>
                <w:sz w:val="16"/>
                <w:szCs w:val="16"/>
              </w:rPr>
            </w:pPr>
          </w:p>
          <w:p w14:paraId="590C9C45" w14:textId="77777777" w:rsidR="00662770" w:rsidRPr="00213F96" w:rsidRDefault="00662770" w:rsidP="008D57A7">
            <w:pPr>
              <w:overflowPunct/>
              <w:autoSpaceDE/>
              <w:autoSpaceDN/>
              <w:adjustRightInd/>
              <w:spacing w:line="240" w:lineRule="auto"/>
              <w:ind w:left="0" w:right="0" w:firstLine="0"/>
              <w:textAlignment w:val="auto"/>
              <w:rPr>
                <w:sz w:val="16"/>
                <w:szCs w:val="16"/>
              </w:rPr>
            </w:pPr>
          </w:p>
          <w:p w14:paraId="53D3DE1A" w14:textId="77777777" w:rsidR="00662770" w:rsidRPr="00213F96" w:rsidRDefault="00662770" w:rsidP="008D57A7">
            <w:pPr>
              <w:overflowPunct/>
              <w:autoSpaceDE/>
              <w:autoSpaceDN/>
              <w:adjustRightInd/>
              <w:spacing w:line="240" w:lineRule="auto"/>
              <w:ind w:left="0" w:right="0" w:firstLine="0"/>
              <w:textAlignment w:val="auto"/>
              <w:rPr>
                <w:sz w:val="16"/>
                <w:szCs w:val="16"/>
              </w:rPr>
            </w:pPr>
          </w:p>
          <w:p w14:paraId="01FC7FE3" w14:textId="001E859D" w:rsidR="00662770" w:rsidRPr="00213F96" w:rsidRDefault="00662770" w:rsidP="008D57A7">
            <w:pPr>
              <w:overflowPunct/>
              <w:autoSpaceDE/>
              <w:autoSpaceDN/>
              <w:adjustRightInd/>
              <w:spacing w:line="240" w:lineRule="auto"/>
              <w:ind w:left="0" w:right="0" w:firstLine="0"/>
              <w:textAlignment w:val="auto"/>
              <w:rPr>
                <w:sz w:val="16"/>
                <w:szCs w:val="16"/>
              </w:rPr>
            </w:pPr>
            <w:r w:rsidRPr="00213F96">
              <w:rPr>
                <w:sz w:val="16"/>
                <w:szCs w:val="16"/>
              </w:rPr>
              <w:t>Коэффициент извлечения нефти на разрабатываемых и вводимых в разработку месторожд</w:t>
            </w:r>
            <w:r w:rsidR="0094048F">
              <w:rPr>
                <w:sz w:val="16"/>
                <w:szCs w:val="16"/>
              </w:rPr>
              <w:t>ениях - 35 % - 37 % (до 2022 года)</w:t>
            </w:r>
          </w:p>
          <w:p w14:paraId="4EC2E548" w14:textId="77777777" w:rsidR="00662770" w:rsidRPr="00213F96" w:rsidRDefault="00662770" w:rsidP="008D57A7">
            <w:pPr>
              <w:overflowPunct/>
              <w:autoSpaceDE/>
              <w:autoSpaceDN/>
              <w:adjustRightInd/>
              <w:spacing w:line="240" w:lineRule="auto"/>
              <w:ind w:left="0" w:right="0" w:firstLine="0"/>
              <w:textAlignment w:val="auto"/>
              <w:rPr>
                <w:sz w:val="16"/>
                <w:szCs w:val="16"/>
              </w:rPr>
            </w:pPr>
          </w:p>
        </w:tc>
        <w:tc>
          <w:tcPr>
            <w:tcW w:w="5143" w:type="dxa"/>
            <w:tcBorders>
              <w:top w:val="single" w:sz="4" w:space="0" w:color="auto"/>
              <w:left w:val="single" w:sz="4" w:space="0" w:color="auto"/>
              <w:bottom w:val="single" w:sz="4" w:space="0" w:color="auto"/>
              <w:right w:val="single" w:sz="4" w:space="0" w:color="auto"/>
            </w:tcBorders>
            <w:shd w:val="clear" w:color="auto" w:fill="auto"/>
            <w:vAlign w:val="center"/>
          </w:tcPr>
          <w:p w14:paraId="25E2CF61" w14:textId="77777777" w:rsidR="00662770" w:rsidRPr="00213F96" w:rsidRDefault="00662770" w:rsidP="008D57A7">
            <w:pPr>
              <w:overflowPunct/>
              <w:autoSpaceDE/>
              <w:autoSpaceDN/>
              <w:adjustRightInd/>
              <w:spacing w:line="240" w:lineRule="auto"/>
              <w:ind w:left="0" w:right="0" w:firstLine="0"/>
              <w:textAlignment w:val="auto"/>
              <w:rPr>
                <w:sz w:val="16"/>
                <w:szCs w:val="16"/>
              </w:rPr>
            </w:pPr>
            <w:r w:rsidRPr="00213F96">
              <w:rPr>
                <w:sz w:val="16"/>
                <w:szCs w:val="16"/>
              </w:rPr>
              <w:t>Показатели:</w:t>
            </w:r>
          </w:p>
          <w:p w14:paraId="093A8D04" w14:textId="77777777" w:rsidR="00662770" w:rsidRPr="00213F96" w:rsidRDefault="00662770" w:rsidP="008D57A7">
            <w:pPr>
              <w:overflowPunct/>
              <w:autoSpaceDE/>
              <w:autoSpaceDN/>
              <w:adjustRightInd/>
              <w:spacing w:line="240" w:lineRule="auto"/>
              <w:ind w:left="0" w:right="0" w:firstLine="0"/>
              <w:textAlignment w:val="auto"/>
              <w:rPr>
                <w:sz w:val="16"/>
                <w:szCs w:val="16"/>
              </w:rPr>
            </w:pPr>
            <w:r w:rsidRPr="00213F96">
              <w:rPr>
                <w:sz w:val="16"/>
                <w:szCs w:val="16"/>
              </w:rPr>
              <w:t xml:space="preserve">к 2022 году прирост запасов (нарастающим итогом):  </w:t>
            </w:r>
          </w:p>
          <w:p w14:paraId="26407E96" w14:textId="3B16F681" w:rsidR="00662770" w:rsidRPr="00213F96" w:rsidRDefault="00662770" w:rsidP="008D57A7">
            <w:pPr>
              <w:overflowPunct/>
              <w:autoSpaceDE/>
              <w:autoSpaceDN/>
              <w:adjustRightInd/>
              <w:spacing w:line="240" w:lineRule="auto"/>
              <w:ind w:left="0" w:right="0" w:firstLine="0"/>
              <w:textAlignment w:val="auto"/>
              <w:rPr>
                <w:sz w:val="16"/>
                <w:szCs w:val="16"/>
              </w:rPr>
            </w:pPr>
            <w:r w:rsidRPr="00213F96">
              <w:rPr>
                <w:sz w:val="16"/>
                <w:szCs w:val="16"/>
              </w:rPr>
              <w:t>«Нефть и конденсат С1» (млн. тонн):</w:t>
            </w:r>
          </w:p>
          <w:p w14:paraId="134519CF" w14:textId="77777777" w:rsidR="00662770" w:rsidRPr="00213F96" w:rsidRDefault="00662770" w:rsidP="008D57A7">
            <w:pPr>
              <w:overflowPunct/>
              <w:autoSpaceDE/>
              <w:autoSpaceDN/>
              <w:adjustRightInd/>
              <w:spacing w:line="240" w:lineRule="auto"/>
              <w:ind w:left="0" w:right="0" w:firstLine="0"/>
              <w:textAlignment w:val="auto"/>
              <w:rPr>
                <w:sz w:val="16"/>
                <w:szCs w:val="16"/>
              </w:rPr>
            </w:pPr>
            <w:r w:rsidRPr="00213F96">
              <w:rPr>
                <w:sz w:val="16"/>
                <w:szCs w:val="16"/>
              </w:rPr>
              <w:t xml:space="preserve">4 724 – на 2020 год, 5 224 – на 2021 год, 5 724 – на </w:t>
            </w:r>
            <w:r w:rsidRPr="00213F96">
              <w:rPr>
                <w:sz w:val="16"/>
                <w:szCs w:val="16"/>
              </w:rPr>
              <w:br/>
              <w:t>2022 год (что составляет 102,3 % от значения Прогноза);</w:t>
            </w:r>
          </w:p>
          <w:p w14:paraId="5CFBE174" w14:textId="77777777" w:rsidR="00662770" w:rsidRPr="00213F96" w:rsidRDefault="00662770" w:rsidP="008D57A7">
            <w:pPr>
              <w:overflowPunct/>
              <w:autoSpaceDE/>
              <w:autoSpaceDN/>
              <w:adjustRightInd/>
              <w:spacing w:line="240" w:lineRule="auto"/>
              <w:ind w:left="0" w:right="0" w:firstLine="0"/>
              <w:textAlignment w:val="auto"/>
              <w:rPr>
                <w:sz w:val="16"/>
                <w:szCs w:val="16"/>
              </w:rPr>
            </w:pPr>
          </w:p>
          <w:p w14:paraId="46051561" w14:textId="1F5A46AD" w:rsidR="00662770" w:rsidRPr="00213F96" w:rsidRDefault="00662770" w:rsidP="008D57A7">
            <w:pPr>
              <w:overflowPunct/>
              <w:autoSpaceDE/>
              <w:autoSpaceDN/>
              <w:adjustRightInd/>
              <w:spacing w:line="240" w:lineRule="auto"/>
              <w:ind w:left="0" w:right="0" w:firstLine="0"/>
              <w:textAlignment w:val="auto"/>
              <w:rPr>
                <w:sz w:val="16"/>
                <w:szCs w:val="16"/>
              </w:rPr>
            </w:pPr>
            <w:r w:rsidRPr="00213F96">
              <w:rPr>
                <w:sz w:val="16"/>
                <w:szCs w:val="16"/>
              </w:rPr>
              <w:t>«Газ С1» (млрд м</w:t>
            </w:r>
            <w:r w:rsidRPr="00213F96">
              <w:rPr>
                <w:sz w:val="16"/>
                <w:szCs w:val="16"/>
                <w:vertAlign w:val="superscript"/>
              </w:rPr>
              <w:t>3</w:t>
            </w:r>
            <w:r w:rsidRPr="00213F96">
              <w:rPr>
                <w:sz w:val="16"/>
                <w:szCs w:val="16"/>
              </w:rPr>
              <w:t>):</w:t>
            </w:r>
          </w:p>
          <w:p w14:paraId="4C11F5D7" w14:textId="77777777" w:rsidR="00662770" w:rsidRPr="00213F96" w:rsidRDefault="00662770" w:rsidP="008D57A7">
            <w:pPr>
              <w:overflowPunct/>
              <w:autoSpaceDE/>
              <w:autoSpaceDN/>
              <w:adjustRightInd/>
              <w:spacing w:line="240" w:lineRule="auto"/>
              <w:ind w:left="0" w:right="0" w:firstLine="0"/>
              <w:textAlignment w:val="auto"/>
              <w:rPr>
                <w:sz w:val="16"/>
                <w:szCs w:val="16"/>
              </w:rPr>
            </w:pPr>
            <w:r w:rsidRPr="00213F96">
              <w:rPr>
                <w:sz w:val="16"/>
                <w:szCs w:val="16"/>
              </w:rPr>
              <w:t xml:space="preserve">4 268 – на 2020 год, 4 468 –  на 2021 год, 4 968 – на </w:t>
            </w:r>
            <w:r w:rsidRPr="00213F96">
              <w:rPr>
                <w:sz w:val="16"/>
                <w:szCs w:val="16"/>
              </w:rPr>
              <w:br/>
              <w:t>2022 год (что составляет 92,0 % от значения Прогноза);</w:t>
            </w:r>
          </w:p>
          <w:p w14:paraId="68111D82" w14:textId="77777777" w:rsidR="00662770" w:rsidRPr="00213F96" w:rsidRDefault="00662770" w:rsidP="008D57A7">
            <w:pPr>
              <w:overflowPunct/>
              <w:autoSpaceDE/>
              <w:autoSpaceDN/>
              <w:adjustRightInd/>
              <w:spacing w:line="240" w:lineRule="auto"/>
              <w:ind w:left="0" w:right="0" w:firstLine="0"/>
              <w:textAlignment w:val="auto"/>
              <w:rPr>
                <w:sz w:val="16"/>
                <w:szCs w:val="16"/>
              </w:rPr>
            </w:pPr>
          </w:p>
          <w:p w14:paraId="73A5ED59" w14:textId="35476B99" w:rsidR="00662770" w:rsidRPr="00213F96" w:rsidRDefault="00662770" w:rsidP="008D57A7">
            <w:pPr>
              <w:overflowPunct/>
              <w:autoSpaceDE/>
              <w:autoSpaceDN/>
              <w:adjustRightInd/>
              <w:spacing w:line="240" w:lineRule="auto"/>
              <w:ind w:left="0" w:right="0" w:firstLine="0"/>
              <w:textAlignment w:val="auto"/>
              <w:rPr>
                <w:sz w:val="16"/>
                <w:szCs w:val="16"/>
              </w:rPr>
            </w:pPr>
            <w:r w:rsidRPr="00213F96">
              <w:rPr>
                <w:sz w:val="16"/>
                <w:szCs w:val="16"/>
              </w:rPr>
              <w:t>«Угли С1+С2» (млн.тонн):</w:t>
            </w:r>
          </w:p>
          <w:p w14:paraId="3F8F6977" w14:textId="77777777" w:rsidR="00662770" w:rsidRPr="00213F96" w:rsidRDefault="00662770" w:rsidP="008D57A7">
            <w:pPr>
              <w:overflowPunct/>
              <w:autoSpaceDE/>
              <w:autoSpaceDN/>
              <w:adjustRightInd/>
              <w:spacing w:line="240" w:lineRule="auto"/>
              <w:ind w:left="0" w:right="0" w:firstLine="0"/>
              <w:textAlignment w:val="auto"/>
              <w:rPr>
                <w:sz w:val="16"/>
                <w:szCs w:val="16"/>
              </w:rPr>
            </w:pPr>
            <w:r w:rsidRPr="00213F96">
              <w:rPr>
                <w:sz w:val="16"/>
                <w:szCs w:val="16"/>
              </w:rPr>
              <w:t xml:space="preserve">5 839 – на 2020 год, 6 339 – на 2021 год, 6 839 – на </w:t>
            </w:r>
            <w:r w:rsidRPr="00213F96">
              <w:rPr>
                <w:sz w:val="16"/>
                <w:szCs w:val="16"/>
              </w:rPr>
              <w:br/>
              <w:t>2022 год (или на 500 млн. тонн в год расчетно).</w:t>
            </w:r>
          </w:p>
          <w:p w14:paraId="7BCDD710" w14:textId="77777777" w:rsidR="00662770" w:rsidRPr="00213F96" w:rsidRDefault="00662770" w:rsidP="008D57A7">
            <w:pPr>
              <w:overflowPunct/>
              <w:autoSpaceDE/>
              <w:autoSpaceDN/>
              <w:adjustRightInd/>
              <w:spacing w:line="240" w:lineRule="auto"/>
              <w:ind w:left="0" w:right="0" w:firstLine="0"/>
              <w:textAlignment w:val="auto"/>
              <w:rPr>
                <w:sz w:val="16"/>
                <w:szCs w:val="16"/>
              </w:rPr>
            </w:pPr>
          </w:p>
          <w:p w14:paraId="22C0830A" w14:textId="68938DD8" w:rsidR="00662770" w:rsidRPr="00213F96" w:rsidRDefault="00662770" w:rsidP="008D57A7">
            <w:pPr>
              <w:overflowPunct/>
              <w:autoSpaceDE/>
              <w:autoSpaceDN/>
              <w:adjustRightInd/>
              <w:spacing w:line="240" w:lineRule="auto"/>
              <w:ind w:left="0" w:right="0" w:firstLine="0"/>
              <w:textAlignment w:val="auto"/>
              <w:rPr>
                <w:sz w:val="16"/>
                <w:szCs w:val="16"/>
              </w:rPr>
            </w:pPr>
            <w:r w:rsidRPr="00213F96">
              <w:rPr>
                <w:sz w:val="16"/>
                <w:szCs w:val="16"/>
              </w:rPr>
              <w:t>Не отражен уровень компенсации добычи основных видов полезных ископаемых по видам полезных ископаемых (установлен единый показатель «уровень компенсации добычи основных видов полезных ископаемых приростом запасов» в зн</w:t>
            </w:r>
            <w:r w:rsidR="0094048F">
              <w:rPr>
                <w:sz w:val="16"/>
                <w:szCs w:val="16"/>
              </w:rPr>
              <w:t>ачении 100 %)</w:t>
            </w:r>
          </w:p>
        </w:tc>
      </w:tr>
    </w:tbl>
    <w:p w14:paraId="35A8B7CE" w14:textId="77777777" w:rsidR="00662770" w:rsidRPr="00213F96" w:rsidRDefault="00662770" w:rsidP="00662770">
      <w:pPr>
        <w:widowControl w:val="0"/>
        <w:tabs>
          <w:tab w:val="left" w:pos="142"/>
        </w:tabs>
        <w:spacing w:line="360" w:lineRule="auto"/>
        <w:ind w:left="0" w:right="0" w:firstLine="709"/>
        <w:rPr>
          <w:sz w:val="24"/>
          <w:szCs w:val="24"/>
        </w:rPr>
      </w:pPr>
    </w:p>
    <w:p w14:paraId="24A029F0" w14:textId="5ED1A5C7" w:rsidR="001E1418" w:rsidRPr="00662770" w:rsidRDefault="00AF0AE1" w:rsidP="009450D5">
      <w:pPr>
        <w:overflowPunct/>
        <w:autoSpaceDE/>
        <w:autoSpaceDN/>
        <w:adjustRightInd/>
        <w:spacing w:line="384" w:lineRule="auto"/>
        <w:ind w:left="0" w:right="0" w:firstLine="709"/>
        <w:contextualSpacing/>
        <w:textAlignment w:val="auto"/>
        <w:rPr>
          <w:rFonts w:eastAsia="Calibri"/>
          <w:sz w:val="24"/>
          <w:szCs w:val="24"/>
          <w:lang w:eastAsia="en-US"/>
        </w:rPr>
      </w:pPr>
      <w:r>
        <w:rPr>
          <w:rFonts w:eastAsia="Calibri"/>
          <w:b/>
          <w:sz w:val="24"/>
          <w:szCs w:val="24"/>
          <w:lang w:eastAsia="en-US"/>
        </w:rPr>
        <w:lastRenderedPageBreak/>
        <w:t>28</w:t>
      </w:r>
      <w:r w:rsidRPr="00662770">
        <w:rPr>
          <w:rFonts w:eastAsia="Calibri"/>
          <w:b/>
          <w:sz w:val="24"/>
          <w:szCs w:val="24"/>
          <w:lang w:eastAsia="en-US"/>
        </w:rPr>
        <w:t>.</w:t>
      </w:r>
      <w:r w:rsidR="001E1418" w:rsidRPr="00662770">
        <w:rPr>
          <w:rFonts w:eastAsia="Calibri"/>
          <w:b/>
          <w:sz w:val="24"/>
          <w:szCs w:val="24"/>
          <w:lang w:eastAsia="en-US"/>
        </w:rPr>
        <w:t>3.</w:t>
      </w:r>
      <w:r w:rsidR="001E1418" w:rsidRPr="00662770">
        <w:rPr>
          <w:sz w:val="24"/>
          <w:szCs w:val="24"/>
        </w:rPr>
        <w:t> </w:t>
      </w:r>
      <w:r w:rsidR="001E1418" w:rsidRPr="00662770">
        <w:rPr>
          <w:rFonts w:eastAsia="Calibri"/>
          <w:sz w:val="24"/>
          <w:szCs w:val="24"/>
          <w:lang w:eastAsia="en-US"/>
        </w:rPr>
        <w:t>Сведения о финансовом обеспечении ГП-</w:t>
      </w:r>
      <w:r w:rsidR="00662770" w:rsidRPr="00662770">
        <w:rPr>
          <w:rFonts w:eastAsia="Calibri"/>
          <w:sz w:val="24"/>
          <w:szCs w:val="24"/>
          <w:lang w:eastAsia="en-US"/>
        </w:rPr>
        <w:t>28</w:t>
      </w:r>
      <w:r w:rsidR="001E1418" w:rsidRPr="00662770">
        <w:rPr>
          <w:rFonts w:eastAsia="Calibri"/>
          <w:sz w:val="24"/>
          <w:szCs w:val="24"/>
          <w:lang w:eastAsia="en-US"/>
        </w:rPr>
        <w:t xml:space="preserve"> в 2018</w:t>
      </w:r>
      <w:r w:rsidR="000028D1">
        <w:rPr>
          <w:rFonts w:eastAsia="Calibri"/>
          <w:sz w:val="24"/>
          <w:szCs w:val="24"/>
          <w:lang w:eastAsia="en-US"/>
        </w:rPr>
        <w:t xml:space="preserve"> </w:t>
      </w:r>
      <w:r w:rsidR="001E1418" w:rsidRPr="00662770">
        <w:rPr>
          <w:rFonts w:eastAsia="Calibri"/>
          <w:sz w:val="24"/>
          <w:szCs w:val="24"/>
          <w:lang w:eastAsia="en-US"/>
        </w:rPr>
        <w:t>-</w:t>
      </w:r>
      <w:r w:rsidR="000028D1">
        <w:rPr>
          <w:rFonts w:eastAsia="Calibri"/>
          <w:sz w:val="24"/>
          <w:szCs w:val="24"/>
          <w:lang w:eastAsia="en-US"/>
        </w:rPr>
        <w:t xml:space="preserve"> </w:t>
      </w:r>
      <w:r w:rsidR="001E1418" w:rsidRPr="00662770">
        <w:rPr>
          <w:rFonts w:eastAsia="Calibri"/>
          <w:sz w:val="24"/>
          <w:szCs w:val="24"/>
          <w:lang w:eastAsia="en-US"/>
        </w:rPr>
        <w:t>2022 годах за счет средств федерального бюджета, консолидированных бюджетов субъектов Российской Федерации и юридических лиц представлены в следующей таблице.</w:t>
      </w:r>
    </w:p>
    <w:p w14:paraId="2F759655" w14:textId="77777777" w:rsidR="001E1418" w:rsidRPr="00662770" w:rsidRDefault="001E1418" w:rsidP="001E1418">
      <w:pPr>
        <w:spacing w:line="360" w:lineRule="auto"/>
        <w:ind w:right="-1" w:firstLine="709"/>
        <w:jc w:val="right"/>
        <w:rPr>
          <w:sz w:val="16"/>
          <w:szCs w:val="16"/>
        </w:rPr>
      </w:pPr>
      <w:r w:rsidRPr="00662770">
        <w:rPr>
          <w:sz w:val="16"/>
          <w:szCs w:val="16"/>
        </w:rPr>
        <w:t xml:space="preserve"> (млн. рублей)</w:t>
      </w:r>
    </w:p>
    <w:tbl>
      <w:tblPr>
        <w:tblW w:w="9398" w:type="dxa"/>
        <w:tblInd w:w="93" w:type="dxa"/>
        <w:tblLook w:val="04A0" w:firstRow="1" w:lastRow="0" w:firstColumn="1" w:lastColumn="0" w:noHBand="0" w:noVBand="1"/>
      </w:tblPr>
      <w:tblGrid>
        <w:gridCol w:w="1871"/>
        <w:gridCol w:w="1207"/>
        <w:gridCol w:w="1263"/>
        <w:gridCol w:w="1005"/>
        <w:gridCol w:w="1172"/>
        <w:gridCol w:w="960"/>
        <w:gridCol w:w="960"/>
        <w:gridCol w:w="960"/>
      </w:tblGrid>
      <w:tr w:rsidR="00E10656" w:rsidRPr="001B4995" w14:paraId="650A80FE" w14:textId="77777777" w:rsidTr="001B4995">
        <w:trPr>
          <w:trHeight w:val="300"/>
          <w:tblHeader/>
        </w:trPr>
        <w:tc>
          <w:tcPr>
            <w:tcW w:w="18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1512EB" w14:textId="77777777" w:rsidR="001E1418" w:rsidRPr="001B4995" w:rsidRDefault="001E1418" w:rsidP="001E1418">
            <w:pPr>
              <w:overflowPunct/>
              <w:autoSpaceDE/>
              <w:autoSpaceDN/>
              <w:adjustRightInd/>
              <w:spacing w:line="240" w:lineRule="auto"/>
              <w:ind w:left="0" w:right="0" w:firstLine="0"/>
              <w:jc w:val="center"/>
              <w:textAlignment w:val="auto"/>
              <w:rPr>
                <w:sz w:val="16"/>
                <w:szCs w:val="16"/>
              </w:rPr>
            </w:pPr>
            <w:r w:rsidRPr="001B4995">
              <w:rPr>
                <w:sz w:val="16"/>
                <w:szCs w:val="16"/>
              </w:rPr>
              <w:t>Источник финансового обеспечения</w:t>
            </w:r>
          </w:p>
        </w:tc>
        <w:tc>
          <w:tcPr>
            <w:tcW w:w="3475" w:type="dxa"/>
            <w:gridSpan w:val="3"/>
            <w:tcBorders>
              <w:top w:val="single" w:sz="4" w:space="0" w:color="auto"/>
              <w:left w:val="nil"/>
              <w:bottom w:val="single" w:sz="4" w:space="0" w:color="auto"/>
              <w:right w:val="single" w:sz="4" w:space="0" w:color="auto"/>
            </w:tcBorders>
            <w:shd w:val="clear" w:color="auto" w:fill="auto"/>
            <w:vAlign w:val="center"/>
            <w:hideMark/>
          </w:tcPr>
          <w:p w14:paraId="3C83AB9F" w14:textId="77777777" w:rsidR="001E1418" w:rsidRPr="001B4995" w:rsidRDefault="001E1418" w:rsidP="001E1418">
            <w:pPr>
              <w:overflowPunct/>
              <w:autoSpaceDE/>
              <w:autoSpaceDN/>
              <w:adjustRightInd/>
              <w:spacing w:line="240" w:lineRule="auto"/>
              <w:ind w:left="0" w:right="0" w:firstLine="0"/>
              <w:jc w:val="center"/>
              <w:textAlignment w:val="auto"/>
              <w:rPr>
                <w:sz w:val="16"/>
                <w:szCs w:val="16"/>
              </w:rPr>
            </w:pPr>
            <w:r w:rsidRPr="001B4995">
              <w:rPr>
                <w:sz w:val="16"/>
                <w:szCs w:val="16"/>
              </w:rPr>
              <w:t>2018 год</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5BBBF8" w14:textId="77777777" w:rsidR="00F30A07" w:rsidRPr="001B4995" w:rsidRDefault="001E1418" w:rsidP="00F30A07">
            <w:pPr>
              <w:overflowPunct/>
              <w:autoSpaceDE/>
              <w:autoSpaceDN/>
              <w:adjustRightInd/>
              <w:spacing w:line="240" w:lineRule="auto"/>
              <w:ind w:left="0" w:right="0" w:firstLine="0"/>
              <w:jc w:val="center"/>
              <w:textAlignment w:val="auto"/>
              <w:rPr>
                <w:sz w:val="16"/>
                <w:szCs w:val="16"/>
              </w:rPr>
            </w:pPr>
            <w:r w:rsidRPr="001B4995">
              <w:rPr>
                <w:sz w:val="16"/>
                <w:szCs w:val="16"/>
              </w:rPr>
              <w:t xml:space="preserve">2019 год </w:t>
            </w:r>
          </w:p>
          <w:p w14:paraId="3446DE54" w14:textId="79F06D53" w:rsidR="00F30A07" w:rsidRPr="001B4995" w:rsidRDefault="00F30A07" w:rsidP="00F30A07">
            <w:pPr>
              <w:overflowPunct/>
              <w:autoSpaceDE/>
              <w:autoSpaceDN/>
              <w:adjustRightInd/>
              <w:spacing w:line="240" w:lineRule="auto"/>
              <w:ind w:left="0" w:right="0" w:firstLine="0"/>
              <w:jc w:val="center"/>
              <w:textAlignment w:val="auto"/>
              <w:rPr>
                <w:sz w:val="16"/>
                <w:szCs w:val="16"/>
              </w:rPr>
            </w:pPr>
            <w:r w:rsidRPr="001B4995">
              <w:rPr>
                <w:sz w:val="16"/>
                <w:szCs w:val="16"/>
              </w:rPr>
              <w:t>утвержденная ГП</w:t>
            </w:r>
            <w:r w:rsidR="000028D1">
              <w:rPr>
                <w:sz w:val="16"/>
                <w:szCs w:val="16"/>
              </w:rPr>
              <w:t>-28</w:t>
            </w:r>
            <w:r w:rsidRPr="001B4995">
              <w:rPr>
                <w:sz w:val="16"/>
                <w:szCs w:val="16"/>
              </w:rPr>
              <w:t>/</w:t>
            </w:r>
          </w:p>
          <w:p w14:paraId="1DCC1010" w14:textId="77777777" w:rsidR="001E1418" w:rsidRPr="001B4995" w:rsidRDefault="001E1418" w:rsidP="00F30A07">
            <w:pPr>
              <w:overflowPunct/>
              <w:autoSpaceDE/>
              <w:autoSpaceDN/>
              <w:adjustRightInd/>
              <w:spacing w:line="240" w:lineRule="auto"/>
              <w:ind w:left="0" w:right="0" w:firstLine="0"/>
              <w:jc w:val="center"/>
              <w:textAlignment w:val="auto"/>
              <w:rPr>
                <w:sz w:val="16"/>
                <w:szCs w:val="16"/>
              </w:rPr>
            </w:pPr>
            <w:r w:rsidRPr="001B4995">
              <w:rPr>
                <w:sz w:val="16"/>
                <w:szCs w:val="16"/>
              </w:rPr>
              <w:t>проект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90FD98" w14:textId="77777777" w:rsidR="001E1418" w:rsidRPr="001B4995" w:rsidRDefault="001E1418" w:rsidP="001E1418">
            <w:pPr>
              <w:overflowPunct/>
              <w:autoSpaceDE/>
              <w:autoSpaceDN/>
              <w:adjustRightInd/>
              <w:spacing w:line="240" w:lineRule="auto"/>
              <w:ind w:left="0" w:right="0" w:firstLine="0"/>
              <w:jc w:val="center"/>
              <w:textAlignment w:val="auto"/>
              <w:rPr>
                <w:sz w:val="16"/>
                <w:szCs w:val="16"/>
              </w:rPr>
            </w:pPr>
            <w:r w:rsidRPr="001B4995">
              <w:rPr>
                <w:sz w:val="16"/>
                <w:szCs w:val="16"/>
              </w:rPr>
              <w:t>2020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5D8A82" w14:textId="77777777" w:rsidR="001E1418" w:rsidRPr="001B4995" w:rsidRDefault="001E1418" w:rsidP="001E1418">
            <w:pPr>
              <w:overflowPunct/>
              <w:autoSpaceDE/>
              <w:autoSpaceDN/>
              <w:adjustRightInd/>
              <w:spacing w:line="240" w:lineRule="auto"/>
              <w:ind w:left="0" w:right="0" w:firstLine="0"/>
              <w:jc w:val="center"/>
              <w:textAlignment w:val="auto"/>
              <w:rPr>
                <w:sz w:val="16"/>
                <w:szCs w:val="16"/>
              </w:rPr>
            </w:pPr>
            <w:r w:rsidRPr="001B4995">
              <w:rPr>
                <w:sz w:val="16"/>
                <w:szCs w:val="16"/>
              </w:rPr>
              <w:t>2021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977258" w14:textId="77777777" w:rsidR="001E1418" w:rsidRPr="001B4995" w:rsidRDefault="001E1418" w:rsidP="001E1418">
            <w:pPr>
              <w:overflowPunct/>
              <w:autoSpaceDE/>
              <w:autoSpaceDN/>
              <w:adjustRightInd/>
              <w:spacing w:line="240" w:lineRule="auto"/>
              <w:ind w:left="0" w:right="0" w:firstLine="0"/>
              <w:jc w:val="center"/>
              <w:textAlignment w:val="auto"/>
              <w:rPr>
                <w:sz w:val="16"/>
                <w:szCs w:val="16"/>
              </w:rPr>
            </w:pPr>
            <w:r w:rsidRPr="001B4995">
              <w:rPr>
                <w:sz w:val="16"/>
                <w:szCs w:val="16"/>
              </w:rPr>
              <w:t>2022 год по проекту паспорта</w:t>
            </w:r>
          </w:p>
        </w:tc>
      </w:tr>
      <w:tr w:rsidR="00E10656" w:rsidRPr="001B4995" w14:paraId="649A4238" w14:textId="77777777" w:rsidTr="001B4995">
        <w:trPr>
          <w:trHeight w:val="720"/>
          <w:tblHeader/>
        </w:trPr>
        <w:tc>
          <w:tcPr>
            <w:tcW w:w="1871" w:type="dxa"/>
            <w:vMerge/>
            <w:tcBorders>
              <w:top w:val="single" w:sz="4" w:space="0" w:color="auto"/>
              <w:left w:val="single" w:sz="4" w:space="0" w:color="auto"/>
              <w:bottom w:val="single" w:sz="4" w:space="0" w:color="auto"/>
              <w:right w:val="single" w:sz="4" w:space="0" w:color="auto"/>
            </w:tcBorders>
            <w:vAlign w:val="center"/>
            <w:hideMark/>
          </w:tcPr>
          <w:p w14:paraId="5F03872F" w14:textId="77777777" w:rsidR="001E1418" w:rsidRPr="001B4995" w:rsidRDefault="001E1418" w:rsidP="001E1418">
            <w:pPr>
              <w:overflowPunct/>
              <w:autoSpaceDE/>
              <w:autoSpaceDN/>
              <w:adjustRightInd/>
              <w:spacing w:line="240" w:lineRule="auto"/>
              <w:ind w:left="0" w:right="0" w:firstLine="0"/>
              <w:jc w:val="left"/>
              <w:textAlignment w:val="auto"/>
              <w:rPr>
                <w:sz w:val="16"/>
                <w:szCs w:val="16"/>
              </w:rPr>
            </w:pPr>
          </w:p>
        </w:tc>
        <w:tc>
          <w:tcPr>
            <w:tcW w:w="1207" w:type="dxa"/>
            <w:tcBorders>
              <w:top w:val="nil"/>
              <w:left w:val="nil"/>
              <w:bottom w:val="single" w:sz="4" w:space="0" w:color="auto"/>
              <w:right w:val="single" w:sz="4" w:space="0" w:color="auto"/>
            </w:tcBorders>
            <w:shd w:val="clear" w:color="auto" w:fill="auto"/>
            <w:vAlign w:val="center"/>
            <w:hideMark/>
          </w:tcPr>
          <w:p w14:paraId="2565FA08" w14:textId="274327F6" w:rsidR="001E1418" w:rsidRPr="001B4995" w:rsidRDefault="000028D1" w:rsidP="001E1418">
            <w:pPr>
              <w:overflowPunct/>
              <w:autoSpaceDE/>
              <w:autoSpaceDN/>
              <w:adjustRightInd/>
              <w:spacing w:line="240" w:lineRule="auto"/>
              <w:ind w:left="0" w:right="0" w:firstLine="0"/>
              <w:jc w:val="center"/>
              <w:textAlignment w:val="auto"/>
              <w:rPr>
                <w:sz w:val="16"/>
                <w:szCs w:val="16"/>
              </w:rPr>
            </w:pPr>
            <w:r>
              <w:rPr>
                <w:sz w:val="16"/>
                <w:szCs w:val="16"/>
              </w:rPr>
              <w:t>ф</w:t>
            </w:r>
            <w:r w:rsidR="001E1418" w:rsidRPr="001B4995">
              <w:rPr>
                <w:sz w:val="16"/>
                <w:szCs w:val="16"/>
              </w:rPr>
              <w:t>актические расходы*</w:t>
            </w:r>
          </w:p>
        </w:tc>
        <w:tc>
          <w:tcPr>
            <w:tcW w:w="1263" w:type="dxa"/>
            <w:tcBorders>
              <w:top w:val="nil"/>
              <w:left w:val="nil"/>
              <w:bottom w:val="single" w:sz="4" w:space="0" w:color="auto"/>
              <w:right w:val="single" w:sz="4" w:space="0" w:color="auto"/>
            </w:tcBorders>
            <w:shd w:val="clear" w:color="auto" w:fill="auto"/>
            <w:vAlign w:val="center"/>
            <w:hideMark/>
          </w:tcPr>
          <w:p w14:paraId="5435C438" w14:textId="41266B55" w:rsidR="001E1418" w:rsidRPr="001B4995" w:rsidRDefault="000028D1" w:rsidP="001E1418">
            <w:pPr>
              <w:overflowPunct/>
              <w:autoSpaceDE/>
              <w:autoSpaceDN/>
              <w:adjustRightInd/>
              <w:spacing w:line="240" w:lineRule="auto"/>
              <w:ind w:left="0" w:right="0" w:firstLine="0"/>
              <w:jc w:val="center"/>
              <w:textAlignment w:val="auto"/>
              <w:rPr>
                <w:sz w:val="16"/>
                <w:szCs w:val="16"/>
              </w:rPr>
            </w:pPr>
            <w:r>
              <w:rPr>
                <w:sz w:val="16"/>
                <w:szCs w:val="16"/>
              </w:rPr>
              <w:t>о</w:t>
            </w:r>
            <w:r w:rsidR="001E1418" w:rsidRPr="001B4995">
              <w:rPr>
                <w:sz w:val="16"/>
                <w:szCs w:val="16"/>
              </w:rPr>
              <w:t>тклонение от утвержденной ГП</w:t>
            </w:r>
            <w:r>
              <w:rPr>
                <w:sz w:val="16"/>
                <w:szCs w:val="16"/>
              </w:rPr>
              <w:t>-28</w:t>
            </w:r>
          </w:p>
        </w:tc>
        <w:tc>
          <w:tcPr>
            <w:tcW w:w="1005" w:type="dxa"/>
            <w:tcBorders>
              <w:top w:val="nil"/>
              <w:left w:val="nil"/>
              <w:bottom w:val="single" w:sz="4" w:space="0" w:color="auto"/>
              <w:right w:val="single" w:sz="4" w:space="0" w:color="auto"/>
            </w:tcBorders>
            <w:shd w:val="clear" w:color="auto" w:fill="auto"/>
            <w:vAlign w:val="center"/>
            <w:hideMark/>
          </w:tcPr>
          <w:p w14:paraId="2DB584D7" w14:textId="77777777" w:rsidR="001E1418" w:rsidRPr="001B4995" w:rsidRDefault="001E1418" w:rsidP="001E1418">
            <w:pPr>
              <w:overflowPunct/>
              <w:autoSpaceDE/>
              <w:autoSpaceDN/>
              <w:adjustRightInd/>
              <w:spacing w:line="240" w:lineRule="auto"/>
              <w:ind w:left="0" w:right="0" w:firstLine="0"/>
              <w:jc w:val="center"/>
              <w:textAlignment w:val="auto"/>
              <w:rPr>
                <w:sz w:val="16"/>
                <w:szCs w:val="16"/>
              </w:rPr>
            </w:pPr>
            <w:r w:rsidRPr="001B4995">
              <w:rPr>
                <w:sz w:val="16"/>
                <w:szCs w:val="16"/>
              </w:rPr>
              <w:t>% отклонения</w:t>
            </w:r>
          </w:p>
        </w:tc>
        <w:tc>
          <w:tcPr>
            <w:tcW w:w="1172" w:type="dxa"/>
            <w:vMerge/>
            <w:tcBorders>
              <w:top w:val="single" w:sz="4" w:space="0" w:color="auto"/>
              <w:left w:val="single" w:sz="4" w:space="0" w:color="auto"/>
              <w:bottom w:val="single" w:sz="4" w:space="0" w:color="auto"/>
              <w:right w:val="single" w:sz="4" w:space="0" w:color="auto"/>
            </w:tcBorders>
            <w:vAlign w:val="center"/>
            <w:hideMark/>
          </w:tcPr>
          <w:p w14:paraId="27B6068C" w14:textId="77777777" w:rsidR="001E1418" w:rsidRPr="001B4995" w:rsidRDefault="001E1418" w:rsidP="001E1418">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0D25E58E" w14:textId="77777777" w:rsidR="001E1418" w:rsidRPr="001B4995" w:rsidRDefault="001E1418" w:rsidP="001E1418">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01E43103" w14:textId="77777777" w:rsidR="001E1418" w:rsidRPr="001B4995" w:rsidRDefault="001E1418" w:rsidP="001E1418">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2A38EAF3" w14:textId="77777777" w:rsidR="001E1418" w:rsidRPr="001B4995" w:rsidRDefault="001E1418" w:rsidP="001E1418">
            <w:pPr>
              <w:overflowPunct/>
              <w:autoSpaceDE/>
              <w:autoSpaceDN/>
              <w:adjustRightInd/>
              <w:spacing w:line="240" w:lineRule="auto"/>
              <w:ind w:left="0" w:right="0" w:firstLine="0"/>
              <w:jc w:val="left"/>
              <w:textAlignment w:val="auto"/>
              <w:rPr>
                <w:sz w:val="16"/>
                <w:szCs w:val="16"/>
              </w:rPr>
            </w:pPr>
          </w:p>
        </w:tc>
      </w:tr>
      <w:tr w:rsidR="00E10656" w:rsidRPr="001B4995" w14:paraId="1DA34C7C" w14:textId="77777777" w:rsidTr="001B4995">
        <w:trPr>
          <w:trHeight w:val="300"/>
          <w:tblHeader/>
        </w:trPr>
        <w:tc>
          <w:tcPr>
            <w:tcW w:w="1871" w:type="dxa"/>
            <w:tcBorders>
              <w:top w:val="nil"/>
              <w:left w:val="single" w:sz="4" w:space="0" w:color="auto"/>
              <w:bottom w:val="single" w:sz="4" w:space="0" w:color="auto"/>
              <w:right w:val="single" w:sz="4" w:space="0" w:color="auto"/>
            </w:tcBorders>
            <w:shd w:val="clear" w:color="auto" w:fill="auto"/>
            <w:vAlign w:val="center"/>
          </w:tcPr>
          <w:p w14:paraId="0CEB5C4D" w14:textId="77777777" w:rsidR="001E1418" w:rsidRPr="001B4995" w:rsidRDefault="001E1418" w:rsidP="001E1418">
            <w:pPr>
              <w:overflowPunct/>
              <w:autoSpaceDE/>
              <w:autoSpaceDN/>
              <w:adjustRightInd/>
              <w:spacing w:line="240" w:lineRule="auto"/>
              <w:ind w:left="0" w:right="0" w:firstLine="0"/>
              <w:jc w:val="center"/>
              <w:textAlignment w:val="auto"/>
              <w:rPr>
                <w:sz w:val="16"/>
                <w:szCs w:val="16"/>
              </w:rPr>
            </w:pPr>
            <w:r w:rsidRPr="001B4995">
              <w:rPr>
                <w:sz w:val="16"/>
                <w:szCs w:val="16"/>
              </w:rPr>
              <w:t>1</w:t>
            </w:r>
          </w:p>
        </w:tc>
        <w:tc>
          <w:tcPr>
            <w:tcW w:w="1207" w:type="dxa"/>
            <w:tcBorders>
              <w:top w:val="nil"/>
              <w:left w:val="nil"/>
              <w:bottom w:val="single" w:sz="4" w:space="0" w:color="auto"/>
              <w:right w:val="single" w:sz="4" w:space="0" w:color="auto"/>
            </w:tcBorders>
            <w:shd w:val="clear" w:color="auto" w:fill="auto"/>
            <w:vAlign w:val="center"/>
          </w:tcPr>
          <w:p w14:paraId="3C40B669" w14:textId="77777777" w:rsidR="001E1418" w:rsidRPr="001B4995" w:rsidRDefault="001E1418" w:rsidP="001E1418">
            <w:pPr>
              <w:overflowPunct/>
              <w:autoSpaceDE/>
              <w:autoSpaceDN/>
              <w:adjustRightInd/>
              <w:spacing w:line="240" w:lineRule="auto"/>
              <w:ind w:left="0" w:right="0" w:firstLine="0"/>
              <w:jc w:val="center"/>
              <w:textAlignment w:val="auto"/>
              <w:rPr>
                <w:sz w:val="16"/>
                <w:szCs w:val="16"/>
              </w:rPr>
            </w:pPr>
            <w:r w:rsidRPr="001B4995">
              <w:rPr>
                <w:sz w:val="16"/>
                <w:szCs w:val="16"/>
              </w:rPr>
              <w:t>2</w:t>
            </w:r>
          </w:p>
        </w:tc>
        <w:tc>
          <w:tcPr>
            <w:tcW w:w="1263" w:type="dxa"/>
            <w:tcBorders>
              <w:top w:val="nil"/>
              <w:left w:val="nil"/>
              <w:bottom w:val="single" w:sz="4" w:space="0" w:color="auto"/>
              <w:right w:val="single" w:sz="4" w:space="0" w:color="auto"/>
            </w:tcBorders>
            <w:shd w:val="clear" w:color="auto" w:fill="auto"/>
            <w:vAlign w:val="center"/>
          </w:tcPr>
          <w:p w14:paraId="19A2BC14" w14:textId="77777777" w:rsidR="001E1418" w:rsidRPr="001B4995" w:rsidRDefault="001E1418" w:rsidP="001E1418">
            <w:pPr>
              <w:overflowPunct/>
              <w:autoSpaceDE/>
              <w:autoSpaceDN/>
              <w:adjustRightInd/>
              <w:spacing w:line="240" w:lineRule="auto"/>
              <w:ind w:left="0" w:right="0" w:firstLine="0"/>
              <w:jc w:val="center"/>
              <w:textAlignment w:val="auto"/>
              <w:rPr>
                <w:sz w:val="16"/>
                <w:szCs w:val="16"/>
              </w:rPr>
            </w:pPr>
            <w:r w:rsidRPr="001B4995">
              <w:rPr>
                <w:sz w:val="16"/>
                <w:szCs w:val="16"/>
              </w:rPr>
              <w:t>3</w:t>
            </w:r>
          </w:p>
        </w:tc>
        <w:tc>
          <w:tcPr>
            <w:tcW w:w="1005" w:type="dxa"/>
            <w:tcBorders>
              <w:top w:val="nil"/>
              <w:left w:val="nil"/>
              <w:bottom w:val="single" w:sz="4" w:space="0" w:color="auto"/>
              <w:right w:val="single" w:sz="4" w:space="0" w:color="auto"/>
            </w:tcBorders>
            <w:shd w:val="clear" w:color="auto" w:fill="auto"/>
            <w:vAlign w:val="center"/>
          </w:tcPr>
          <w:p w14:paraId="13160E41" w14:textId="77777777" w:rsidR="001E1418" w:rsidRPr="001B4995" w:rsidRDefault="001E1418" w:rsidP="001E1418">
            <w:pPr>
              <w:overflowPunct/>
              <w:autoSpaceDE/>
              <w:autoSpaceDN/>
              <w:adjustRightInd/>
              <w:spacing w:line="240" w:lineRule="auto"/>
              <w:ind w:left="0" w:right="0" w:firstLine="0"/>
              <w:jc w:val="center"/>
              <w:textAlignment w:val="auto"/>
              <w:rPr>
                <w:sz w:val="16"/>
                <w:szCs w:val="16"/>
              </w:rPr>
            </w:pPr>
            <w:r w:rsidRPr="001B4995">
              <w:rPr>
                <w:sz w:val="16"/>
                <w:szCs w:val="16"/>
              </w:rPr>
              <w:t>4</w:t>
            </w:r>
          </w:p>
        </w:tc>
        <w:tc>
          <w:tcPr>
            <w:tcW w:w="1172" w:type="dxa"/>
            <w:tcBorders>
              <w:top w:val="nil"/>
              <w:left w:val="nil"/>
              <w:bottom w:val="single" w:sz="4" w:space="0" w:color="auto"/>
              <w:right w:val="single" w:sz="4" w:space="0" w:color="auto"/>
            </w:tcBorders>
            <w:shd w:val="clear" w:color="auto" w:fill="auto"/>
            <w:noWrap/>
            <w:vAlign w:val="center"/>
          </w:tcPr>
          <w:p w14:paraId="502D95ED" w14:textId="77777777" w:rsidR="001E1418" w:rsidRPr="001B4995" w:rsidRDefault="001E1418" w:rsidP="001E1418">
            <w:pPr>
              <w:overflowPunct/>
              <w:autoSpaceDE/>
              <w:autoSpaceDN/>
              <w:adjustRightInd/>
              <w:spacing w:line="240" w:lineRule="auto"/>
              <w:ind w:left="0" w:right="0" w:firstLine="0"/>
              <w:jc w:val="center"/>
              <w:textAlignment w:val="auto"/>
              <w:rPr>
                <w:sz w:val="16"/>
                <w:szCs w:val="16"/>
              </w:rPr>
            </w:pPr>
            <w:r w:rsidRPr="001B4995">
              <w:rPr>
                <w:sz w:val="16"/>
                <w:szCs w:val="16"/>
              </w:rPr>
              <w:t>5</w:t>
            </w:r>
          </w:p>
        </w:tc>
        <w:tc>
          <w:tcPr>
            <w:tcW w:w="960" w:type="dxa"/>
            <w:tcBorders>
              <w:top w:val="nil"/>
              <w:left w:val="nil"/>
              <w:bottom w:val="single" w:sz="4" w:space="0" w:color="auto"/>
              <w:right w:val="single" w:sz="4" w:space="0" w:color="auto"/>
            </w:tcBorders>
            <w:shd w:val="clear" w:color="auto" w:fill="auto"/>
            <w:noWrap/>
            <w:vAlign w:val="center"/>
          </w:tcPr>
          <w:p w14:paraId="7FDD756B" w14:textId="77777777" w:rsidR="001E1418" w:rsidRPr="001B4995" w:rsidRDefault="001E1418" w:rsidP="001E1418">
            <w:pPr>
              <w:overflowPunct/>
              <w:autoSpaceDE/>
              <w:autoSpaceDN/>
              <w:adjustRightInd/>
              <w:spacing w:line="240" w:lineRule="auto"/>
              <w:ind w:left="0" w:right="0" w:firstLine="0"/>
              <w:jc w:val="center"/>
              <w:textAlignment w:val="auto"/>
              <w:rPr>
                <w:sz w:val="16"/>
                <w:szCs w:val="16"/>
              </w:rPr>
            </w:pPr>
            <w:r w:rsidRPr="001B4995">
              <w:rPr>
                <w:sz w:val="16"/>
                <w:szCs w:val="16"/>
              </w:rPr>
              <w:t>6</w:t>
            </w:r>
          </w:p>
        </w:tc>
        <w:tc>
          <w:tcPr>
            <w:tcW w:w="960" w:type="dxa"/>
            <w:tcBorders>
              <w:top w:val="nil"/>
              <w:left w:val="nil"/>
              <w:bottom w:val="single" w:sz="4" w:space="0" w:color="auto"/>
              <w:right w:val="single" w:sz="4" w:space="0" w:color="auto"/>
            </w:tcBorders>
            <w:shd w:val="clear" w:color="auto" w:fill="auto"/>
            <w:noWrap/>
            <w:vAlign w:val="center"/>
          </w:tcPr>
          <w:p w14:paraId="6DEE7F48" w14:textId="77777777" w:rsidR="001E1418" w:rsidRPr="001B4995" w:rsidRDefault="001E1418" w:rsidP="001E1418">
            <w:pPr>
              <w:overflowPunct/>
              <w:autoSpaceDE/>
              <w:autoSpaceDN/>
              <w:adjustRightInd/>
              <w:spacing w:line="240" w:lineRule="auto"/>
              <w:ind w:left="0" w:right="0" w:firstLine="0"/>
              <w:jc w:val="center"/>
              <w:textAlignment w:val="auto"/>
              <w:rPr>
                <w:sz w:val="16"/>
                <w:szCs w:val="16"/>
              </w:rPr>
            </w:pPr>
            <w:r w:rsidRPr="001B4995">
              <w:rPr>
                <w:sz w:val="16"/>
                <w:szCs w:val="16"/>
              </w:rPr>
              <w:t>7</w:t>
            </w:r>
          </w:p>
        </w:tc>
        <w:tc>
          <w:tcPr>
            <w:tcW w:w="960" w:type="dxa"/>
            <w:tcBorders>
              <w:top w:val="nil"/>
              <w:left w:val="nil"/>
              <w:bottom w:val="single" w:sz="4" w:space="0" w:color="auto"/>
              <w:right w:val="single" w:sz="4" w:space="0" w:color="auto"/>
            </w:tcBorders>
            <w:shd w:val="clear" w:color="auto" w:fill="auto"/>
            <w:noWrap/>
            <w:vAlign w:val="center"/>
          </w:tcPr>
          <w:p w14:paraId="7195DF45" w14:textId="77777777" w:rsidR="001E1418" w:rsidRPr="001B4995" w:rsidRDefault="001E1418" w:rsidP="001E1418">
            <w:pPr>
              <w:overflowPunct/>
              <w:autoSpaceDE/>
              <w:autoSpaceDN/>
              <w:adjustRightInd/>
              <w:spacing w:line="240" w:lineRule="auto"/>
              <w:ind w:left="0" w:right="0" w:firstLine="0"/>
              <w:jc w:val="center"/>
              <w:textAlignment w:val="auto"/>
              <w:rPr>
                <w:sz w:val="16"/>
                <w:szCs w:val="16"/>
              </w:rPr>
            </w:pPr>
            <w:r w:rsidRPr="001B4995">
              <w:rPr>
                <w:sz w:val="16"/>
                <w:szCs w:val="16"/>
              </w:rPr>
              <w:t>8</w:t>
            </w:r>
          </w:p>
        </w:tc>
      </w:tr>
      <w:tr w:rsidR="001B4995" w:rsidRPr="001B4995" w14:paraId="68962E8F" w14:textId="77777777" w:rsidTr="001B4995">
        <w:trPr>
          <w:trHeight w:val="300"/>
        </w:trPr>
        <w:tc>
          <w:tcPr>
            <w:tcW w:w="1871" w:type="dxa"/>
            <w:tcBorders>
              <w:top w:val="nil"/>
              <w:left w:val="single" w:sz="4" w:space="0" w:color="auto"/>
              <w:bottom w:val="single" w:sz="4" w:space="0" w:color="auto"/>
              <w:right w:val="single" w:sz="4" w:space="0" w:color="auto"/>
            </w:tcBorders>
            <w:shd w:val="clear" w:color="auto" w:fill="auto"/>
            <w:vAlign w:val="center"/>
            <w:hideMark/>
          </w:tcPr>
          <w:p w14:paraId="1CB9F29D" w14:textId="48037EBD" w:rsidR="001B4995" w:rsidRPr="001B4995" w:rsidRDefault="000028D1" w:rsidP="001B4995">
            <w:pPr>
              <w:overflowPunct/>
              <w:autoSpaceDE/>
              <w:autoSpaceDN/>
              <w:adjustRightInd/>
              <w:spacing w:line="240" w:lineRule="auto"/>
              <w:ind w:left="0" w:right="0" w:firstLine="0"/>
              <w:jc w:val="left"/>
              <w:textAlignment w:val="auto"/>
              <w:rPr>
                <w:sz w:val="16"/>
                <w:szCs w:val="16"/>
              </w:rPr>
            </w:pPr>
            <w:r>
              <w:rPr>
                <w:sz w:val="16"/>
                <w:szCs w:val="16"/>
              </w:rPr>
              <w:t>В</w:t>
            </w:r>
            <w:r w:rsidR="001B4995" w:rsidRPr="001B4995">
              <w:rPr>
                <w:sz w:val="16"/>
                <w:szCs w:val="16"/>
              </w:rPr>
              <w:t>сего</w:t>
            </w:r>
          </w:p>
        </w:tc>
        <w:tc>
          <w:tcPr>
            <w:tcW w:w="1207" w:type="dxa"/>
            <w:tcBorders>
              <w:top w:val="nil"/>
              <w:left w:val="nil"/>
              <w:bottom w:val="single" w:sz="4" w:space="0" w:color="auto"/>
              <w:right w:val="single" w:sz="4" w:space="0" w:color="auto"/>
            </w:tcBorders>
            <w:shd w:val="clear" w:color="auto" w:fill="auto"/>
            <w:vAlign w:val="center"/>
          </w:tcPr>
          <w:p w14:paraId="249D220A" w14:textId="77777777" w:rsidR="001B4995" w:rsidRPr="001B4995" w:rsidRDefault="001B4995" w:rsidP="001B4995">
            <w:pPr>
              <w:spacing w:line="240" w:lineRule="auto"/>
              <w:ind w:left="0" w:right="0" w:firstLine="0"/>
              <w:jc w:val="center"/>
              <w:rPr>
                <w:sz w:val="16"/>
                <w:szCs w:val="16"/>
              </w:rPr>
            </w:pPr>
            <w:r>
              <w:rPr>
                <w:sz w:val="16"/>
                <w:szCs w:val="16"/>
              </w:rPr>
              <w:t>54 273,3</w:t>
            </w:r>
          </w:p>
        </w:tc>
        <w:tc>
          <w:tcPr>
            <w:tcW w:w="1263" w:type="dxa"/>
            <w:tcBorders>
              <w:top w:val="nil"/>
              <w:left w:val="nil"/>
              <w:bottom w:val="single" w:sz="4" w:space="0" w:color="auto"/>
              <w:right w:val="single" w:sz="4" w:space="0" w:color="auto"/>
            </w:tcBorders>
            <w:shd w:val="clear" w:color="auto" w:fill="auto"/>
            <w:vAlign w:val="center"/>
          </w:tcPr>
          <w:p w14:paraId="3B2FAB88" w14:textId="77777777" w:rsidR="001B4995" w:rsidRPr="001B4995" w:rsidRDefault="001B4995" w:rsidP="001B4995">
            <w:pPr>
              <w:spacing w:line="240" w:lineRule="auto"/>
              <w:ind w:left="0" w:right="0" w:firstLine="0"/>
              <w:jc w:val="center"/>
              <w:rPr>
                <w:sz w:val="16"/>
                <w:szCs w:val="16"/>
              </w:rPr>
            </w:pPr>
            <w:r w:rsidRPr="001B4995">
              <w:rPr>
                <w:sz w:val="16"/>
                <w:szCs w:val="16"/>
              </w:rPr>
              <w:t>- 93 025,4</w:t>
            </w:r>
          </w:p>
        </w:tc>
        <w:tc>
          <w:tcPr>
            <w:tcW w:w="1005" w:type="dxa"/>
            <w:tcBorders>
              <w:top w:val="nil"/>
              <w:left w:val="nil"/>
              <w:bottom w:val="single" w:sz="4" w:space="0" w:color="auto"/>
              <w:right w:val="single" w:sz="4" w:space="0" w:color="auto"/>
            </w:tcBorders>
            <w:shd w:val="clear" w:color="auto" w:fill="auto"/>
            <w:vAlign w:val="center"/>
          </w:tcPr>
          <w:p w14:paraId="2ED44857" w14:textId="77777777" w:rsidR="001B4995" w:rsidRPr="001B4995" w:rsidRDefault="001B4995" w:rsidP="001B4995">
            <w:pPr>
              <w:spacing w:line="240" w:lineRule="auto"/>
              <w:ind w:left="0" w:right="0" w:firstLine="0"/>
              <w:jc w:val="center"/>
              <w:rPr>
                <w:sz w:val="16"/>
                <w:szCs w:val="16"/>
              </w:rPr>
            </w:pPr>
            <w:r w:rsidRPr="001B4995">
              <w:rPr>
                <w:sz w:val="16"/>
                <w:szCs w:val="16"/>
              </w:rPr>
              <w:t>63,2</w:t>
            </w:r>
          </w:p>
        </w:tc>
        <w:tc>
          <w:tcPr>
            <w:tcW w:w="1172" w:type="dxa"/>
            <w:tcBorders>
              <w:top w:val="nil"/>
              <w:left w:val="nil"/>
              <w:bottom w:val="single" w:sz="4" w:space="0" w:color="auto"/>
              <w:right w:val="single" w:sz="4" w:space="0" w:color="auto"/>
            </w:tcBorders>
            <w:shd w:val="clear" w:color="auto" w:fill="auto"/>
            <w:noWrap/>
            <w:vAlign w:val="center"/>
          </w:tcPr>
          <w:p w14:paraId="20E7F378" w14:textId="77777777" w:rsidR="001B4995" w:rsidRPr="001B4995" w:rsidRDefault="00046251" w:rsidP="001B4995">
            <w:pPr>
              <w:overflowPunct/>
              <w:autoSpaceDE/>
              <w:autoSpaceDN/>
              <w:adjustRightInd/>
              <w:spacing w:line="240" w:lineRule="auto"/>
              <w:ind w:left="0" w:right="0" w:firstLine="0"/>
              <w:jc w:val="center"/>
              <w:textAlignment w:val="auto"/>
              <w:rPr>
                <w:sz w:val="16"/>
                <w:szCs w:val="16"/>
              </w:rPr>
            </w:pPr>
            <w:r>
              <w:rPr>
                <w:sz w:val="16"/>
                <w:szCs w:val="16"/>
              </w:rPr>
              <w:t>50 741,3/</w:t>
            </w:r>
            <w:r>
              <w:rPr>
                <w:sz w:val="16"/>
                <w:szCs w:val="16"/>
              </w:rPr>
              <w:br/>
            </w:r>
            <w:r w:rsidR="001B4995" w:rsidRPr="001B4995">
              <w:rPr>
                <w:sz w:val="16"/>
                <w:szCs w:val="16"/>
              </w:rPr>
              <w:t>55 403,2</w:t>
            </w:r>
          </w:p>
        </w:tc>
        <w:tc>
          <w:tcPr>
            <w:tcW w:w="960" w:type="dxa"/>
            <w:tcBorders>
              <w:top w:val="nil"/>
              <w:left w:val="nil"/>
              <w:bottom w:val="single" w:sz="4" w:space="0" w:color="auto"/>
              <w:right w:val="single" w:sz="4" w:space="0" w:color="auto"/>
            </w:tcBorders>
            <w:shd w:val="clear" w:color="auto" w:fill="auto"/>
            <w:noWrap/>
            <w:vAlign w:val="center"/>
          </w:tcPr>
          <w:p w14:paraId="7D740F77" w14:textId="77777777" w:rsidR="001B4995" w:rsidRPr="001B4995" w:rsidRDefault="001B4995" w:rsidP="001B4995">
            <w:pPr>
              <w:spacing w:line="240" w:lineRule="auto"/>
              <w:ind w:left="0" w:right="0" w:firstLine="0"/>
              <w:jc w:val="center"/>
              <w:rPr>
                <w:sz w:val="16"/>
                <w:szCs w:val="16"/>
              </w:rPr>
            </w:pPr>
            <w:r w:rsidRPr="001B4995">
              <w:rPr>
                <w:sz w:val="16"/>
                <w:szCs w:val="16"/>
              </w:rPr>
              <w:t>52 391,6</w:t>
            </w:r>
          </w:p>
        </w:tc>
        <w:tc>
          <w:tcPr>
            <w:tcW w:w="960" w:type="dxa"/>
            <w:tcBorders>
              <w:top w:val="nil"/>
              <w:left w:val="nil"/>
              <w:bottom w:val="single" w:sz="4" w:space="0" w:color="auto"/>
              <w:right w:val="single" w:sz="4" w:space="0" w:color="auto"/>
            </w:tcBorders>
            <w:shd w:val="clear" w:color="auto" w:fill="auto"/>
            <w:noWrap/>
            <w:vAlign w:val="center"/>
          </w:tcPr>
          <w:p w14:paraId="6882565E" w14:textId="77777777" w:rsidR="001B4995" w:rsidRPr="001B4995" w:rsidRDefault="001B4995" w:rsidP="001B4995">
            <w:pPr>
              <w:spacing w:line="240" w:lineRule="auto"/>
              <w:ind w:left="0" w:right="0" w:firstLine="0"/>
              <w:jc w:val="center"/>
              <w:rPr>
                <w:sz w:val="16"/>
                <w:szCs w:val="16"/>
              </w:rPr>
            </w:pPr>
            <w:r w:rsidRPr="001B4995">
              <w:rPr>
                <w:sz w:val="16"/>
                <w:szCs w:val="16"/>
              </w:rPr>
              <w:t>55 439,6</w:t>
            </w:r>
          </w:p>
        </w:tc>
        <w:tc>
          <w:tcPr>
            <w:tcW w:w="960" w:type="dxa"/>
            <w:tcBorders>
              <w:top w:val="nil"/>
              <w:left w:val="nil"/>
              <w:bottom w:val="single" w:sz="4" w:space="0" w:color="auto"/>
              <w:right w:val="single" w:sz="4" w:space="0" w:color="auto"/>
            </w:tcBorders>
            <w:shd w:val="clear" w:color="auto" w:fill="auto"/>
            <w:noWrap/>
            <w:vAlign w:val="center"/>
          </w:tcPr>
          <w:p w14:paraId="6B384404" w14:textId="77777777" w:rsidR="001B4995" w:rsidRPr="001B4995" w:rsidRDefault="001B4995" w:rsidP="00046251">
            <w:pPr>
              <w:spacing w:line="240" w:lineRule="auto"/>
              <w:ind w:left="0" w:right="0" w:firstLine="0"/>
              <w:jc w:val="center"/>
              <w:rPr>
                <w:sz w:val="16"/>
                <w:szCs w:val="16"/>
              </w:rPr>
            </w:pPr>
            <w:r w:rsidRPr="001B4995">
              <w:rPr>
                <w:sz w:val="16"/>
                <w:szCs w:val="16"/>
              </w:rPr>
              <w:t>53 853,</w:t>
            </w:r>
            <w:r w:rsidR="00046251">
              <w:rPr>
                <w:sz w:val="16"/>
                <w:szCs w:val="16"/>
              </w:rPr>
              <w:t>0</w:t>
            </w:r>
          </w:p>
        </w:tc>
      </w:tr>
      <w:tr w:rsidR="00046251" w:rsidRPr="001B4995" w14:paraId="58858669" w14:textId="77777777" w:rsidTr="001B4995">
        <w:trPr>
          <w:trHeight w:val="300"/>
        </w:trPr>
        <w:tc>
          <w:tcPr>
            <w:tcW w:w="1871" w:type="dxa"/>
            <w:tcBorders>
              <w:top w:val="nil"/>
              <w:left w:val="single" w:sz="4" w:space="0" w:color="auto"/>
              <w:bottom w:val="single" w:sz="4" w:space="0" w:color="auto"/>
              <w:right w:val="single" w:sz="4" w:space="0" w:color="auto"/>
            </w:tcBorders>
            <w:shd w:val="clear" w:color="auto" w:fill="auto"/>
            <w:vAlign w:val="center"/>
            <w:hideMark/>
          </w:tcPr>
          <w:p w14:paraId="64850D5F" w14:textId="36300C5F" w:rsidR="00046251" w:rsidRPr="001B4995" w:rsidRDefault="000028D1" w:rsidP="00046251">
            <w:pPr>
              <w:overflowPunct/>
              <w:autoSpaceDE/>
              <w:autoSpaceDN/>
              <w:adjustRightInd/>
              <w:spacing w:line="240" w:lineRule="auto"/>
              <w:ind w:left="0" w:right="0" w:firstLine="0"/>
              <w:jc w:val="left"/>
              <w:textAlignment w:val="auto"/>
              <w:rPr>
                <w:sz w:val="16"/>
                <w:szCs w:val="16"/>
              </w:rPr>
            </w:pPr>
            <w:r>
              <w:rPr>
                <w:sz w:val="16"/>
                <w:szCs w:val="16"/>
              </w:rPr>
              <w:t>Ф</w:t>
            </w:r>
            <w:r w:rsidR="00046251" w:rsidRPr="001B4995">
              <w:rPr>
                <w:sz w:val="16"/>
                <w:szCs w:val="16"/>
              </w:rPr>
              <w:t>едеральный бюджет</w:t>
            </w:r>
          </w:p>
        </w:tc>
        <w:tc>
          <w:tcPr>
            <w:tcW w:w="1207" w:type="dxa"/>
            <w:tcBorders>
              <w:top w:val="nil"/>
              <w:left w:val="nil"/>
              <w:bottom w:val="single" w:sz="4" w:space="0" w:color="auto"/>
              <w:right w:val="single" w:sz="4" w:space="0" w:color="auto"/>
            </w:tcBorders>
            <w:shd w:val="clear" w:color="auto" w:fill="auto"/>
            <w:vAlign w:val="center"/>
          </w:tcPr>
          <w:p w14:paraId="5F5EE527" w14:textId="77777777" w:rsidR="00046251" w:rsidRPr="001B4995" w:rsidRDefault="00046251" w:rsidP="00046251">
            <w:pPr>
              <w:spacing w:line="240" w:lineRule="auto"/>
              <w:ind w:left="0" w:right="0" w:firstLine="0"/>
              <w:jc w:val="center"/>
              <w:rPr>
                <w:sz w:val="16"/>
                <w:szCs w:val="16"/>
              </w:rPr>
            </w:pPr>
            <w:r w:rsidRPr="001B4995">
              <w:rPr>
                <w:sz w:val="16"/>
                <w:szCs w:val="16"/>
              </w:rPr>
              <w:t>46 903,0</w:t>
            </w:r>
          </w:p>
        </w:tc>
        <w:tc>
          <w:tcPr>
            <w:tcW w:w="1263" w:type="dxa"/>
            <w:tcBorders>
              <w:top w:val="nil"/>
              <w:left w:val="nil"/>
              <w:bottom w:val="single" w:sz="4" w:space="0" w:color="auto"/>
              <w:right w:val="single" w:sz="4" w:space="0" w:color="auto"/>
            </w:tcBorders>
            <w:shd w:val="clear" w:color="auto" w:fill="auto"/>
            <w:vAlign w:val="center"/>
          </w:tcPr>
          <w:p w14:paraId="5689FBBB" w14:textId="77777777" w:rsidR="00046251" w:rsidRPr="001B4995" w:rsidRDefault="00046251" w:rsidP="00046251">
            <w:pPr>
              <w:spacing w:line="240" w:lineRule="auto"/>
              <w:ind w:left="0" w:right="0" w:firstLine="0"/>
              <w:jc w:val="center"/>
              <w:rPr>
                <w:sz w:val="16"/>
                <w:szCs w:val="16"/>
              </w:rPr>
            </w:pPr>
            <w:r w:rsidRPr="001B4995">
              <w:rPr>
                <w:sz w:val="16"/>
                <w:szCs w:val="16"/>
              </w:rPr>
              <w:t>- 1 982,0</w:t>
            </w:r>
          </w:p>
        </w:tc>
        <w:tc>
          <w:tcPr>
            <w:tcW w:w="1005" w:type="dxa"/>
            <w:tcBorders>
              <w:top w:val="nil"/>
              <w:left w:val="nil"/>
              <w:bottom w:val="single" w:sz="4" w:space="0" w:color="auto"/>
              <w:right w:val="single" w:sz="4" w:space="0" w:color="auto"/>
            </w:tcBorders>
            <w:shd w:val="clear" w:color="auto" w:fill="auto"/>
            <w:vAlign w:val="center"/>
          </w:tcPr>
          <w:p w14:paraId="068B2ABA" w14:textId="77777777" w:rsidR="00046251" w:rsidRPr="001B4995" w:rsidRDefault="00046251" w:rsidP="00046251">
            <w:pPr>
              <w:spacing w:line="240" w:lineRule="auto"/>
              <w:ind w:left="0" w:right="0" w:firstLine="0"/>
              <w:jc w:val="center"/>
              <w:rPr>
                <w:sz w:val="16"/>
                <w:szCs w:val="16"/>
              </w:rPr>
            </w:pPr>
            <w:r w:rsidRPr="001B4995">
              <w:rPr>
                <w:sz w:val="16"/>
                <w:szCs w:val="16"/>
              </w:rPr>
              <w:t>- 4,1</w:t>
            </w:r>
          </w:p>
        </w:tc>
        <w:tc>
          <w:tcPr>
            <w:tcW w:w="1172" w:type="dxa"/>
            <w:tcBorders>
              <w:top w:val="nil"/>
              <w:left w:val="nil"/>
              <w:bottom w:val="single" w:sz="4" w:space="0" w:color="auto"/>
              <w:right w:val="single" w:sz="4" w:space="0" w:color="auto"/>
            </w:tcBorders>
            <w:shd w:val="clear" w:color="auto" w:fill="auto"/>
            <w:noWrap/>
            <w:vAlign w:val="center"/>
          </w:tcPr>
          <w:p w14:paraId="23F2C35D" w14:textId="77777777" w:rsidR="00046251" w:rsidRPr="001B4995" w:rsidRDefault="00046251" w:rsidP="00046251">
            <w:pPr>
              <w:overflowPunct/>
              <w:autoSpaceDE/>
              <w:autoSpaceDN/>
              <w:adjustRightInd/>
              <w:spacing w:line="240" w:lineRule="auto"/>
              <w:ind w:left="0" w:right="0" w:firstLine="0"/>
              <w:jc w:val="center"/>
              <w:textAlignment w:val="auto"/>
              <w:rPr>
                <w:sz w:val="16"/>
                <w:szCs w:val="16"/>
              </w:rPr>
            </w:pPr>
            <w:r>
              <w:rPr>
                <w:sz w:val="16"/>
                <w:szCs w:val="16"/>
              </w:rPr>
              <w:t>50 741,3/</w:t>
            </w:r>
            <w:r>
              <w:rPr>
                <w:sz w:val="16"/>
                <w:szCs w:val="16"/>
              </w:rPr>
              <w:br/>
            </w:r>
            <w:r w:rsidRPr="001B4995">
              <w:rPr>
                <w:sz w:val="16"/>
                <w:szCs w:val="16"/>
              </w:rPr>
              <w:t>55 403,2</w:t>
            </w:r>
          </w:p>
        </w:tc>
        <w:tc>
          <w:tcPr>
            <w:tcW w:w="960" w:type="dxa"/>
            <w:tcBorders>
              <w:top w:val="nil"/>
              <w:left w:val="nil"/>
              <w:bottom w:val="single" w:sz="4" w:space="0" w:color="auto"/>
              <w:right w:val="single" w:sz="4" w:space="0" w:color="auto"/>
            </w:tcBorders>
            <w:shd w:val="clear" w:color="auto" w:fill="auto"/>
            <w:noWrap/>
            <w:vAlign w:val="center"/>
          </w:tcPr>
          <w:p w14:paraId="333D9D8E" w14:textId="77777777" w:rsidR="00046251" w:rsidRPr="001B4995" w:rsidRDefault="00046251" w:rsidP="00046251">
            <w:pPr>
              <w:spacing w:line="240" w:lineRule="auto"/>
              <w:ind w:left="0" w:right="0" w:firstLine="0"/>
              <w:jc w:val="center"/>
              <w:rPr>
                <w:sz w:val="16"/>
                <w:szCs w:val="16"/>
              </w:rPr>
            </w:pPr>
            <w:r w:rsidRPr="001B4995">
              <w:rPr>
                <w:sz w:val="16"/>
                <w:szCs w:val="16"/>
              </w:rPr>
              <w:t>52 391,6</w:t>
            </w:r>
          </w:p>
        </w:tc>
        <w:tc>
          <w:tcPr>
            <w:tcW w:w="960" w:type="dxa"/>
            <w:tcBorders>
              <w:top w:val="nil"/>
              <w:left w:val="nil"/>
              <w:bottom w:val="single" w:sz="4" w:space="0" w:color="auto"/>
              <w:right w:val="single" w:sz="4" w:space="0" w:color="auto"/>
            </w:tcBorders>
            <w:shd w:val="clear" w:color="auto" w:fill="auto"/>
            <w:noWrap/>
            <w:vAlign w:val="center"/>
          </w:tcPr>
          <w:p w14:paraId="5DD21119" w14:textId="77777777" w:rsidR="00046251" w:rsidRPr="001B4995" w:rsidRDefault="00046251" w:rsidP="00046251">
            <w:pPr>
              <w:spacing w:line="240" w:lineRule="auto"/>
              <w:ind w:left="0" w:right="0" w:firstLine="0"/>
              <w:jc w:val="center"/>
              <w:rPr>
                <w:sz w:val="16"/>
                <w:szCs w:val="16"/>
              </w:rPr>
            </w:pPr>
            <w:r w:rsidRPr="001B4995">
              <w:rPr>
                <w:sz w:val="16"/>
                <w:szCs w:val="16"/>
              </w:rPr>
              <w:t>55 439,6</w:t>
            </w:r>
          </w:p>
        </w:tc>
        <w:tc>
          <w:tcPr>
            <w:tcW w:w="960" w:type="dxa"/>
            <w:tcBorders>
              <w:top w:val="nil"/>
              <w:left w:val="nil"/>
              <w:bottom w:val="single" w:sz="4" w:space="0" w:color="auto"/>
              <w:right w:val="single" w:sz="4" w:space="0" w:color="auto"/>
            </w:tcBorders>
            <w:shd w:val="clear" w:color="auto" w:fill="auto"/>
            <w:noWrap/>
            <w:vAlign w:val="center"/>
          </w:tcPr>
          <w:p w14:paraId="5EE6D4FB" w14:textId="77777777" w:rsidR="00046251" w:rsidRPr="001B4995" w:rsidRDefault="00046251" w:rsidP="00046251">
            <w:pPr>
              <w:spacing w:line="240" w:lineRule="auto"/>
              <w:ind w:left="0" w:right="0" w:firstLine="0"/>
              <w:jc w:val="center"/>
              <w:rPr>
                <w:sz w:val="16"/>
                <w:szCs w:val="16"/>
              </w:rPr>
            </w:pPr>
            <w:r>
              <w:rPr>
                <w:sz w:val="16"/>
                <w:szCs w:val="16"/>
              </w:rPr>
              <w:t>53 853,0</w:t>
            </w:r>
          </w:p>
        </w:tc>
      </w:tr>
      <w:tr w:rsidR="001B4995" w:rsidRPr="001B4995" w14:paraId="4ECDF054" w14:textId="77777777" w:rsidTr="001B4995">
        <w:trPr>
          <w:trHeight w:val="480"/>
        </w:trPr>
        <w:tc>
          <w:tcPr>
            <w:tcW w:w="1871" w:type="dxa"/>
            <w:tcBorders>
              <w:top w:val="nil"/>
              <w:left w:val="single" w:sz="4" w:space="0" w:color="auto"/>
              <w:bottom w:val="single" w:sz="4" w:space="0" w:color="auto"/>
              <w:right w:val="single" w:sz="4" w:space="0" w:color="auto"/>
            </w:tcBorders>
            <w:shd w:val="clear" w:color="auto" w:fill="auto"/>
            <w:vAlign w:val="center"/>
            <w:hideMark/>
          </w:tcPr>
          <w:p w14:paraId="15825332" w14:textId="70B9A4A7" w:rsidR="001B4995" w:rsidRPr="001B4995" w:rsidRDefault="000028D1" w:rsidP="001B4995">
            <w:pPr>
              <w:overflowPunct/>
              <w:autoSpaceDE/>
              <w:autoSpaceDN/>
              <w:adjustRightInd/>
              <w:spacing w:line="240" w:lineRule="auto"/>
              <w:ind w:left="0" w:right="0" w:firstLine="0"/>
              <w:jc w:val="left"/>
              <w:textAlignment w:val="auto"/>
              <w:rPr>
                <w:sz w:val="16"/>
                <w:szCs w:val="16"/>
              </w:rPr>
            </w:pPr>
            <w:r>
              <w:rPr>
                <w:sz w:val="16"/>
                <w:szCs w:val="16"/>
              </w:rPr>
              <w:t>К</w:t>
            </w:r>
            <w:r w:rsidR="001B4995" w:rsidRPr="001B4995">
              <w:rPr>
                <w:sz w:val="16"/>
                <w:szCs w:val="16"/>
              </w:rPr>
              <w:t xml:space="preserve">онсолидированные бюджеты субъектов Российской Федерации </w:t>
            </w:r>
          </w:p>
        </w:tc>
        <w:tc>
          <w:tcPr>
            <w:tcW w:w="1207" w:type="dxa"/>
            <w:tcBorders>
              <w:top w:val="nil"/>
              <w:left w:val="nil"/>
              <w:bottom w:val="single" w:sz="4" w:space="0" w:color="auto"/>
              <w:right w:val="single" w:sz="4" w:space="0" w:color="auto"/>
            </w:tcBorders>
            <w:shd w:val="clear" w:color="auto" w:fill="auto"/>
            <w:vAlign w:val="center"/>
          </w:tcPr>
          <w:p w14:paraId="43BE71F7" w14:textId="77777777" w:rsidR="001B4995" w:rsidRPr="001B4995" w:rsidRDefault="001B4995" w:rsidP="001B4995">
            <w:pPr>
              <w:spacing w:line="240" w:lineRule="auto"/>
              <w:ind w:left="0" w:right="0" w:firstLine="0"/>
              <w:jc w:val="center"/>
              <w:rPr>
                <w:sz w:val="16"/>
                <w:szCs w:val="16"/>
              </w:rPr>
            </w:pPr>
            <w:r w:rsidRPr="001B4995">
              <w:rPr>
                <w:sz w:val="16"/>
                <w:szCs w:val="16"/>
              </w:rPr>
              <w:t>1 292,3</w:t>
            </w:r>
          </w:p>
        </w:tc>
        <w:tc>
          <w:tcPr>
            <w:tcW w:w="1263" w:type="dxa"/>
            <w:tcBorders>
              <w:top w:val="nil"/>
              <w:left w:val="nil"/>
              <w:bottom w:val="single" w:sz="4" w:space="0" w:color="auto"/>
              <w:right w:val="single" w:sz="4" w:space="0" w:color="auto"/>
            </w:tcBorders>
            <w:shd w:val="clear" w:color="auto" w:fill="auto"/>
            <w:vAlign w:val="center"/>
          </w:tcPr>
          <w:p w14:paraId="7C26F189" w14:textId="77777777" w:rsidR="001B4995" w:rsidRPr="001B4995" w:rsidRDefault="001B4995" w:rsidP="001B4995">
            <w:pPr>
              <w:spacing w:line="240" w:lineRule="auto"/>
              <w:ind w:left="0" w:right="0" w:firstLine="0"/>
              <w:jc w:val="center"/>
              <w:rPr>
                <w:sz w:val="16"/>
                <w:szCs w:val="16"/>
              </w:rPr>
            </w:pPr>
            <w:r w:rsidRPr="001B4995">
              <w:rPr>
                <w:sz w:val="16"/>
                <w:szCs w:val="16"/>
              </w:rPr>
              <w:t>- 593,1</w:t>
            </w:r>
          </w:p>
        </w:tc>
        <w:tc>
          <w:tcPr>
            <w:tcW w:w="1005" w:type="dxa"/>
            <w:tcBorders>
              <w:top w:val="nil"/>
              <w:left w:val="nil"/>
              <w:bottom w:val="single" w:sz="4" w:space="0" w:color="auto"/>
              <w:right w:val="single" w:sz="4" w:space="0" w:color="auto"/>
            </w:tcBorders>
            <w:shd w:val="clear" w:color="auto" w:fill="auto"/>
            <w:vAlign w:val="center"/>
          </w:tcPr>
          <w:p w14:paraId="7D0D08AE" w14:textId="77777777" w:rsidR="001B4995" w:rsidRPr="001B4995" w:rsidRDefault="001B4995" w:rsidP="001B4995">
            <w:pPr>
              <w:spacing w:line="240" w:lineRule="auto"/>
              <w:ind w:left="0" w:right="0" w:firstLine="0"/>
              <w:jc w:val="center"/>
              <w:rPr>
                <w:sz w:val="16"/>
                <w:szCs w:val="16"/>
              </w:rPr>
            </w:pPr>
            <w:r w:rsidRPr="001B4995">
              <w:rPr>
                <w:sz w:val="16"/>
                <w:szCs w:val="16"/>
              </w:rPr>
              <w:t>- 31,5</w:t>
            </w:r>
          </w:p>
        </w:tc>
        <w:tc>
          <w:tcPr>
            <w:tcW w:w="1172" w:type="dxa"/>
            <w:tcBorders>
              <w:top w:val="nil"/>
              <w:left w:val="nil"/>
              <w:bottom w:val="single" w:sz="4" w:space="0" w:color="auto"/>
              <w:right w:val="single" w:sz="4" w:space="0" w:color="auto"/>
            </w:tcBorders>
            <w:shd w:val="clear" w:color="auto" w:fill="auto"/>
            <w:vAlign w:val="center"/>
          </w:tcPr>
          <w:p w14:paraId="7812FB69" w14:textId="77777777" w:rsidR="001B4995" w:rsidRPr="001B4995" w:rsidRDefault="001B4995" w:rsidP="001B4995">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14:paraId="0B43E342" w14:textId="77777777" w:rsidR="001B4995" w:rsidRPr="001B4995" w:rsidRDefault="001B4995" w:rsidP="001B4995">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14:paraId="4672150C" w14:textId="77777777" w:rsidR="001B4995" w:rsidRPr="001B4995" w:rsidRDefault="001B4995" w:rsidP="001B4995">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14:paraId="219E3E6F" w14:textId="77777777" w:rsidR="001B4995" w:rsidRPr="001B4995" w:rsidRDefault="001B4995" w:rsidP="001B4995">
            <w:pPr>
              <w:overflowPunct/>
              <w:autoSpaceDE/>
              <w:autoSpaceDN/>
              <w:adjustRightInd/>
              <w:spacing w:line="240" w:lineRule="auto"/>
              <w:ind w:left="0" w:right="0" w:firstLine="0"/>
              <w:jc w:val="center"/>
              <w:textAlignment w:val="auto"/>
              <w:rPr>
                <w:sz w:val="16"/>
                <w:szCs w:val="16"/>
              </w:rPr>
            </w:pPr>
          </w:p>
        </w:tc>
      </w:tr>
      <w:tr w:rsidR="00E10656" w:rsidRPr="001B4995" w14:paraId="1F22E328" w14:textId="77777777" w:rsidTr="001B4995">
        <w:trPr>
          <w:trHeight w:val="480"/>
        </w:trPr>
        <w:tc>
          <w:tcPr>
            <w:tcW w:w="1871" w:type="dxa"/>
            <w:tcBorders>
              <w:top w:val="nil"/>
              <w:left w:val="single" w:sz="4" w:space="0" w:color="auto"/>
              <w:bottom w:val="single" w:sz="4" w:space="0" w:color="auto"/>
              <w:right w:val="single" w:sz="4" w:space="0" w:color="auto"/>
            </w:tcBorders>
            <w:shd w:val="clear" w:color="auto" w:fill="auto"/>
            <w:vAlign w:val="center"/>
            <w:hideMark/>
          </w:tcPr>
          <w:p w14:paraId="4D89B5B5" w14:textId="0417E40B" w:rsidR="001E1418" w:rsidRPr="001B4995" w:rsidRDefault="000028D1" w:rsidP="001E1418">
            <w:pPr>
              <w:overflowPunct/>
              <w:autoSpaceDE/>
              <w:autoSpaceDN/>
              <w:adjustRightInd/>
              <w:spacing w:line="240" w:lineRule="auto"/>
              <w:ind w:left="0" w:right="0" w:firstLine="0"/>
              <w:jc w:val="left"/>
              <w:textAlignment w:val="auto"/>
              <w:rPr>
                <w:sz w:val="16"/>
                <w:szCs w:val="16"/>
              </w:rPr>
            </w:pPr>
            <w:r>
              <w:rPr>
                <w:sz w:val="16"/>
                <w:szCs w:val="16"/>
              </w:rPr>
              <w:t>Б</w:t>
            </w:r>
            <w:r w:rsidR="001E1418" w:rsidRPr="001B4995">
              <w:rPr>
                <w:sz w:val="16"/>
                <w:szCs w:val="16"/>
              </w:rPr>
              <w:t>юджеты государственных внебюджетных фондов</w:t>
            </w:r>
          </w:p>
        </w:tc>
        <w:tc>
          <w:tcPr>
            <w:tcW w:w="1207" w:type="dxa"/>
            <w:tcBorders>
              <w:top w:val="nil"/>
              <w:left w:val="nil"/>
              <w:bottom w:val="single" w:sz="4" w:space="0" w:color="auto"/>
              <w:right w:val="single" w:sz="4" w:space="0" w:color="auto"/>
            </w:tcBorders>
            <w:shd w:val="clear" w:color="auto" w:fill="auto"/>
            <w:vAlign w:val="center"/>
          </w:tcPr>
          <w:p w14:paraId="370CCFE0" w14:textId="77777777" w:rsidR="001E1418" w:rsidRPr="001B4995" w:rsidRDefault="001E1418" w:rsidP="001E1418">
            <w:pPr>
              <w:overflowPunct/>
              <w:autoSpaceDE/>
              <w:autoSpaceDN/>
              <w:adjustRightInd/>
              <w:spacing w:line="240" w:lineRule="auto"/>
              <w:ind w:left="0" w:right="0" w:firstLine="0"/>
              <w:jc w:val="center"/>
              <w:textAlignment w:val="auto"/>
              <w:rPr>
                <w:sz w:val="16"/>
                <w:szCs w:val="16"/>
              </w:rPr>
            </w:pPr>
          </w:p>
        </w:tc>
        <w:tc>
          <w:tcPr>
            <w:tcW w:w="1263" w:type="dxa"/>
            <w:tcBorders>
              <w:top w:val="nil"/>
              <w:left w:val="nil"/>
              <w:bottom w:val="single" w:sz="4" w:space="0" w:color="auto"/>
              <w:right w:val="single" w:sz="4" w:space="0" w:color="auto"/>
            </w:tcBorders>
            <w:shd w:val="clear" w:color="auto" w:fill="auto"/>
            <w:vAlign w:val="center"/>
          </w:tcPr>
          <w:p w14:paraId="018F862B" w14:textId="77777777" w:rsidR="001E1418" w:rsidRPr="001B4995" w:rsidRDefault="001E1418" w:rsidP="001E1418">
            <w:pPr>
              <w:overflowPunct/>
              <w:autoSpaceDE/>
              <w:autoSpaceDN/>
              <w:adjustRightInd/>
              <w:spacing w:line="240" w:lineRule="auto"/>
              <w:ind w:left="0" w:right="0" w:firstLine="0"/>
              <w:jc w:val="center"/>
              <w:textAlignment w:val="auto"/>
              <w:rPr>
                <w:sz w:val="16"/>
                <w:szCs w:val="16"/>
              </w:rPr>
            </w:pPr>
          </w:p>
        </w:tc>
        <w:tc>
          <w:tcPr>
            <w:tcW w:w="1005" w:type="dxa"/>
            <w:tcBorders>
              <w:top w:val="nil"/>
              <w:left w:val="nil"/>
              <w:bottom w:val="single" w:sz="4" w:space="0" w:color="auto"/>
              <w:right w:val="single" w:sz="4" w:space="0" w:color="auto"/>
            </w:tcBorders>
            <w:shd w:val="clear" w:color="auto" w:fill="auto"/>
            <w:vAlign w:val="center"/>
          </w:tcPr>
          <w:p w14:paraId="7A1ABF2A" w14:textId="77777777" w:rsidR="001E1418" w:rsidRPr="001B4995" w:rsidRDefault="001E1418" w:rsidP="001E1418">
            <w:pPr>
              <w:overflowPunct/>
              <w:autoSpaceDE/>
              <w:autoSpaceDN/>
              <w:adjustRightInd/>
              <w:spacing w:line="240" w:lineRule="auto"/>
              <w:ind w:left="0" w:right="0" w:firstLine="0"/>
              <w:jc w:val="center"/>
              <w:textAlignment w:val="auto"/>
              <w:rPr>
                <w:sz w:val="16"/>
                <w:szCs w:val="16"/>
              </w:rPr>
            </w:pPr>
          </w:p>
        </w:tc>
        <w:tc>
          <w:tcPr>
            <w:tcW w:w="1172" w:type="dxa"/>
            <w:tcBorders>
              <w:top w:val="nil"/>
              <w:left w:val="nil"/>
              <w:bottom w:val="single" w:sz="4" w:space="0" w:color="auto"/>
              <w:right w:val="single" w:sz="4" w:space="0" w:color="auto"/>
            </w:tcBorders>
            <w:shd w:val="clear" w:color="auto" w:fill="auto"/>
            <w:vAlign w:val="center"/>
          </w:tcPr>
          <w:p w14:paraId="6F249A27" w14:textId="77777777" w:rsidR="001E1418" w:rsidRPr="001B4995" w:rsidRDefault="001E1418" w:rsidP="001E1418">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14:paraId="6A3AC520" w14:textId="77777777" w:rsidR="001E1418" w:rsidRPr="001B4995" w:rsidRDefault="001E1418" w:rsidP="001E1418">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14:paraId="6BA9394F" w14:textId="77777777" w:rsidR="001E1418" w:rsidRPr="001B4995" w:rsidRDefault="001E1418" w:rsidP="001E1418">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14:paraId="56087FFD" w14:textId="77777777" w:rsidR="001E1418" w:rsidRPr="001B4995" w:rsidRDefault="001E1418" w:rsidP="001E1418">
            <w:pPr>
              <w:overflowPunct/>
              <w:autoSpaceDE/>
              <w:autoSpaceDN/>
              <w:adjustRightInd/>
              <w:spacing w:line="240" w:lineRule="auto"/>
              <w:ind w:left="0" w:right="0" w:firstLine="0"/>
              <w:jc w:val="center"/>
              <w:textAlignment w:val="auto"/>
              <w:rPr>
                <w:sz w:val="16"/>
                <w:szCs w:val="16"/>
              </w:rPr>
            </w:pPr>
          </w:p>
        </w:tc>
      </w:tr>
      <w:tr w:rsidR="001B4995" w:rsidRPr="001B4995" w14:paraId="1C34A99C" w14:textId="77777777" w:rsidTr="001B4995">
        <w:trPr>
          <w:trHeight w:val="300"/>
        </w:trPr>
        <w:tc>
          <w:tcPr>
            <w:tcW w:w="1871" w:type="dxa"/>
            <w:tcBorders>
              <w:top w:val="nil"/>
              <w:left w:val="single" w:sz="4" w:space="0" w:color="auto"/>
              <w:bottom w:val="single" w:sz="4" w:space="0" w:color="auto"/>
              <w:right w:val="single" w:sz="4" w:space="0" w:color="auto"/>
            </w:tcBorders>
            <w:shd w:val="clear" w:color="auto" w:fill="auto"/>
            <w:vAlign w:val="center"/>
            <w:hideMark/>
          </w:tcPr>
          <w:p w14:paraId="18712BA2" w14:textId="0916D04F" w:rsidR="001B4995" w:rsidRPr="001B4995" w:rsidRDefault="000028D1" w:rsidP="001B4995">
            <w:pPr>
              <w:overflowPunct/>
              <w:autoSpaceDE/>
              <w:autoSpaceDN/>
              <w:adjustRightInd/>
              <w:spacing w:line="240" w:lineRule="auto"/>
              <w:ind w:left="0" w:right="0" w:firstLine="0"/>
              <w:jc w:val="left"/>
              <w:textAlignment w:val="auto"/>
              <w:rPr>
                <w:sz w:val="16"/>
                <w:szCs w:val="16"/>
              </w:rPr>
            </w:pPr>
            <w:r>
              <w:rPr>
                <w:sz w:val="16"/>
                <w:szCs w:val="16"/>
              </w:rPr>
              <w:t>Ю</w:t>
            </w:r>
            <w:r w:rsidR="001B4995" w:rsidRPr="001B4995">
              <w:rPr>
                <w:sz w:val="16"/>
                <w:szCs w:val="16"/>
              </w:rPr>
              <w:t>ридические лица</w:t>
            </w:r>
          </w:p>
        </w:tc>
        <w:tc>
          <w:tcPr>
            <w:tcW w:w="1207" w:type="dxa"/>
            <w:tcBorders>
              <w:top w:val="nil"/>
              <w:left w:val="nil"/>
              <w:bottom w:val="single" w:sz="4" w:space="0" w:color="auto"/>
              <w:right w:val="single" w:sz="4" w:space="0" w:color="auto"/>
            </w:tcBorders>
            <w:shd w:val="clear" w:color="auto" w:fill="auto"/>
            <w:vAlign w:val="center"/>
          </w:tcPr>
          <w:p w14:paraId="48A39EDF" w14:textId="77777777" w:rsidR="001B4995" w:rsidRPr="001B4995" w:rsidRDefault="001B4995" w:rsidP="001B4995">
            <w:pPr>
              <w:spacing w:line="240" w:lineRule="auto"/>
              <w:ind w:left="0" w:right="0" w:firstLine="0"/>
              <w:jc w:val="center"/>
              <w:rPr>
                <w:sz w:val="16"/>
                <w:szCs w:val="16"/>
              </w:rPr>
            </w:pPr>
            <w:r w:rsidRPr="001B4995">
              <w:rPr>
                <w:sz w:val="16"/>
                <w:szCs w:val="16"/>
              </w:rPr>
              <w:t>6 078,0</w:t>
            </w:r>
          </w:p>
        </w:tc>
        <w:tc>
          <w:tcPr>
            <w:tcW w:w="1263" w:type="dxa"/>
            <w:tcBorders>
              <w:top w:val="nil"/>
              <w:left w:val="nil"/>
              <w:bottom w:val="single" w:sz="4" w:space="0" w:color="auto"/>
              <w:right w:val="single" w:sz="4" w:space="0" w:color="auto"/>
            </w:tcBorders>
            <w:shd w:val="clear" w:color="auto" w:fill="auto"/>
            <w:vAlign w:val="center"/>
          </w:tcPr>
          <w:p w14:paraId="4812B39E" w14:textId="77777777" w:rsidR="001B4995" w:rsidRPr="001B4995" w:rsidRDefault="001B4995" w:rsidP="001B4995">
            <w:pPr>
              <w:spacing w:line="240" w:lineRule="auto"/>
              <w:ind w:left="0" w:right="0" w:firstLine="0"/>
              <w:jc w:val="center"/>
              <w:rPr>
                <w:sz w:val="16"/>
                <w:szCs w:val="16"/>
              </w:rPr>
            </w:pPr>
            <w:r w:rsidRPr="001B4995">
              <w:rPr>
                <w:sz w:val="16"/>
                <w:szCs w:val="16"/>
              </w:rPr>
              <w:t>- 90 448,1</w:t>
            </w:r>
          </w:p>
        </w:tc>
        <w:tc>
          <w:tcPr>
            <w:tcW w:w="1005" w:type="dxa"/>
            <w:tcBorders>
              <w:top w:val="nil"/>
              <w:left w:val="nil"/>
              <w:bottom w:val="single" w:sz="4" w:space="0" w:color="auto"/>
              <w:right w:val="single" w:sz="4" w:space="0" w:color="auto"/>
            </w:tcBorders>
            <w:shd w:val="clear" w:color="auto" w:fill="auto"/>
            <w:vAlign w:val="center"/>
          </w:tcPr>
          <w:p w14:paraId="10818FBD" w14:textId="77777777" w:rsidR="001B4995" w:rsidRPr="001B4995" w:rsidRDefault="001B4995" w:rsidP="001B4995">
            <w:pPr>
              <w:spacing w:line="240" w:lineRule="auto"/>
              <w:ind w:left="0" w:right="0" w:firstLine="0"/>
              <w:jc w:val="center"/>
              <w:rPr>
                <w:sz w:val="16"/>
                <w:szCs w:val="16"/>
              </w:rPr>
            </w:pPr>
            <w:r w:rsidRPr="001B4995">
              <w:rPr>
                <w:sz w:val="16"/>
                <w:szCs w:val="16"/>
              </w:rPr>
              <w:t>- 93,7</w:t>
            </w:r>
          </w:p>
        </w:tc>
        <w:tc>
          <w:tcPr>
            <w:tcW w:w="1172" w:type="dxa"/>
            <w:tcBorders>
              <w:top w:val="nil"/>
              <w:left w:val="nil"/>
              <w:bottom w:val="single" w:sz="4" w:space="0" w:color="auto"/>
              <w:right w:val="single" w:sz="4" w:space="0" w:color="auto"/>
            </w:tcBorders>
            <w:shd w:val="clear" w:color="auto" w:fill="auto"/>
            <w:vAlign w:val="center"/>
          </w:tcPr>
          <w:p w14:paraId="5574093F" w14:textId="77777777" w:rsidR="001B4995" w:rsidRPr="001B4995" w:rsidRDefault="001B4995" w:rsidP="001B4995">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14:paraId="5F938994" w14:textId="77777777" w:rsidR="001B4995" w:rsidRPr="001B4995" w:rsidRDefault="001B4995" w:rsidP="001B4995">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14:paraId="3A11EED9" w14:textId="77777777" w:rsidR="001B4995" w:rsidRPr="001B4995" w:rsidRDefault="001B4995" w:rsidP="001B4995">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14:paraId="5D04CCE1" w14:textId="77777777" w:rsidR="001B4995" w:rsidRPr="001B4995" w:rsidRDefault="001B4995" w:rsidP="001B4995">
            <w:pPr>
              <w:overflowPunct/>
              <w:autoSpaceDE/>
              <w:autoSpaceDN/>
              <w:adjustRightInd/>
              <w:spacing w:line="240" w:lineRule="auto"/>
              <w:ind w:left="0" w:right="0" w:firstLine="0"/>
              <w:jc w:val="center"/>
              <w:textAlignment w:val="auto"/>
              <w:rPr>
                <w:sz w:val="16"/>
                <w:szCs w:val="16"/>
              </w:rPr>
            </w:pPr>
          </w:p>
        </w:tc>
      </w:tr>
    </w:tbl>
    <w:p w14:paraId="2B5B7F4B" w14:textId="77777777" w:rsidR="001E1418" w:rsidRPr="00662770" w:rsidRDefault="001E1418" w:rsidP="001E1418">
      <w:pPr>
        <w:overflowPunct/>
        <w:autoSpaceDE/>
        <w:autoSpaceDN/>
        <w:adjustRightInd/>
        <w:spacing w:line="360" w:lineRule="auto"/>
        <w:ind w:left="0" w:right="0" w:firstLine="709"/>
        <w:textAlignment w:val="auto"/>
        <w:rPr>
          <w:sz w:val="16"/>
          <w:szCs w:val="24"/>
        </w:rPr>
      </w:pPr>
      <w:r w:rsidRPr="00662770">
        <w:rPr>
          <w:sz w:val="16"/>
          <w:szCs w:val="24"/>
        </w:rPr>
        <w:t>* По данным Сводного годового доклада о ходе реализации и оценке эффективности госпрограмм за 2018 год.</w:t>
      </w:r>
    </w:p>
    <w:p w14:paraId="702F2DDF" w14:textId="77777777" w:rsidR="001E1418" w:rsidRPr="009450D5" w:rsidRDefault="001E1418" w:rsidP="001E1418">
      <w:pPr>
        <w:widowControl w:val="0"/>
        <w:overflowPunct/>
        <w:autoSpaceDE/>
        <w:autoSpaceDN/>
        <w:adjustRightInd/>
        <w:spacing w:line="360" w:lineRule="auto"/>
        <w:ind w:left="0" w:right="0" w:firstLine="709"/>
        <w:contextualSpacing/>
        <w:textAlignment w:val="auto"/>
        <w:rPr>
          <w:sz w:val="6"/>
          <w:szCs w:val="24"/>
        </w:rPr>
      </w:pPr>
    </w:p>
    <w:p w14:paraId="5CFFA4BE" w14:textId="77777777" w:rsidR="001E1418" w:rsidRPr="00D72945" w:rsidRDefault="001E1418" w:rsidP="001E1418">
      <w:pPr>
        <w:overflowPunct/>
        <w:autoSpaceDE/>
        <w:autoSpaceDN/>
        <w:adjustRightInd/>
        <w:spacing w:line="384" w:lineRule="auto"/>
        <w:ind w:left="0" w:right="0" w:firstLine="709"/>
        <w:textAlignment w:val="auto"/>
        <w:rPr>
          <w:sz w:val="24"/>
          <w:szCs w:val="24"/>
        </w:rPr>
      </w:pPr>
      <w:r w:rsidRPr="00D72945">
        <w:rPr>
          <w:sz w:val="24"/>
          <w:szCs w:val="24"/>
        </w:rPr>
        <w:t>Анализ данных об исполнении расходов за 2018 год за счет всех источников финансирования ГП</w:t>
      </w:r>
      <w:r w:rsidR="00D72945" w:rsidRPr="00D72945">
        <w:rPr>
          <w:sz w:val="24"/>
          <w:szCs w:val="24"/>
        </w:rPr>
        <w:t>-28</w:t>
      </w:r>
      <w:r w:rsidRPr="00D72945">
        <w:rPr>
          <w:sz w:val="24"/>
          <w:szCs w:val="24"/>
        </w:rPr>
        <w:t xml:space="preserve"> показал, что паспортом ГП-</w:t>
      </w:r>
      <w:r w:rsidR="00D72945" w:rsidRPr="00D72945">
        <w:rPr>
          <w:sz w:val="24"/>
          <w:szCs w:val="24"/>
        </w:rPr>
        <w:t>28</w:t>
      </w:r>
      <w:r w:rsidRPr="00D72945">
        <w:rPr>
          <w:sz w:val="24"/>
          <w:szCs w:val="24"/>
        </w:rPr>
        <w:t xml:space="preserve"> предусмотрена реализация мероприятий только за счет средств федерального бюджета.</w:t>
      </w:r>
    </w:p>
    <w:p w14:paraId="565FFA0B" w14:textId="77777777" w:rsidR="00D72945" w:rsidRPr="00213F96" w:rsidRDefault="00D72945" w:rsidP="00D72945">
      <w:pPr>
        <w:overflowPunct/>
        <w:autoSpaceDE/>
        <w:autoSpaceDN/>
        <w:adjustRightInd/>
        <w:spacing w:line="360" w:lineRule="auto"/>
        <w:ind w:left="0" w:right="0" w:firstLine="709"/>
        <w:textAlignment w:val="auto"/>
        <w:rPr>
          <w:sz w:val="24"/>
          <w:szCs w:val="24"/>
        </w:rPr>
      </w:pPr>
      <w:r w:rsidRPr="00213F96">
        <w:rPr>
          <w:sz w:val="24"/>
          <w:szCs w:val="24"/>
        </w:rPr>
        <w:t>В то же время реализация отдельных мероприятий ГП-28 осуществлялась с привлечением средств юридических лиц.</w:t>
      </w:r>
    </w:p>
    <w:p w14:paraId="3B085CDA" w14:textId="77777777" w:rsidR="00D72945" w:rsidRPr="00213F96" w:rsidRDefault="00D72945" w:rsidP="00D72945">
      <w:pPr>
        <w:spacing w:line="360" w:lineRule="auto"/>
        <w:ind w:left="0" w:right="0" w:firstLine="709"/>
        <w:rPr>
          <w:sz w:val="24"/>
          <w:szCs w:val="24"/>
        </w:rPr>
      </w:pPr>
      <w:r w:rsidRPr="00213F96">
        <w:rPr>
          <w:sz w:val="24"/>
          <w:szCs w:val="24"/>
        </w:rPr>
        <w:t xml:space="preserve">Анализ представленных данных показал, что наибольшую долю при реализации </w:t>
      </w:r>
      <w:r w:rsidRPr="00213F96">
        <w:rPr>
          <w:sz w:val="24"/>
          <w:szCs w:val="24"/>
        </w:rPr>
        <w:br/>
        <w:t>ГП-28 составляли средства федерального бюджета – 86,4 %, средства консолидированных бюджетов субъектов Российской Федерации – 2,4 %, средства юридических лиц – 11,2 %.</w:t>
      </w:r>
    </w:p>
    <w:p w14:paraId="4ADEDD67" w14:textId="572E0C11" w:rsidR="00D72945" w:rsidRPr="00213F96" w:rsidRDefault="00D72945" w:rsidP="00D72945">
      <w:pPr>
        <w:spacing w:line="360" w:lineRule="auto"/>
        <w:ind w:left="0" w:right="0" w:firstLine="709"/>
        <w:rPr>
          <w:sz w:val="24"/>
          <w:szCs w:val="24"/>
        </w:rPr>
      </w:pPr>
      <w:r w:rsidRPr="00213F96">
        <w:rPr>
          <w:sz w:val="24"/>
          <w:szCs w:val="24"/>
        </w:rPr>
        <w:t xml:space="preserve">Расходы юридических лиц составили 6 078,0 млн. рублей, или 6,3 % их оценки </w:t>
      </w:r>
      <w:r w:rsidRPr="00213F96">
        <w:rPr>
          <w:sz w:val="24"/>
          <w:szCs w:val="24"/>
        </w:rPr>
        <w:br/>
        <w:t>в размере 96 526,1 млн. рублей</w:t>
      </w:r>
      <w:r w:rsidRPr="00213F96">
        <w:rPr>
          <w:rStyle w:val="a5"/>
          <w:sz w:val="24"/>
          <w:szCs w:val="24"/>
        </w:rPr>
        <w:footnoteReference w:id="10"/>
      </w:r>
      <w:r w:rsidRPr="00213F96">
        <w:rPr>
          <w:sz w:val="24"/>
          <w:szCs w:val="24"/>
        </w:rPr>
        <w:t>, в том числе</w:t>
      </w:r>
      <w:r w:rsidR="00AF0AE1" w:rsidRPr="00213F96">
        <w:rPr>
          <w:rStyle w:val="a5"/>
          <w:sz w:val="24"/>
          <w:szCs w:val="24"/>
        </w:rPr>
        <w:footnoteReference w:id="11"/>
      </w:r>
      <w:r w:rsidRPr="00213F96">
        <w:rPr>
          <w:sz w:val="24"/>
          <w:szCs w:val="24"/>
        </w:rPr>
        <w:t xml:space="preserve"> по подпрограмме «Воспроизводство минерально-сырьевой базы, геологическое изучение недр» – 714,1 млн. рублей (0,8 % </w:t>
      </w:r>
      <w:r w:rsidRPr="00213F96">
        <w:rPr>
          <w:sz w:val="24"/>
          <w:szCs w:val="24"/>
        </w:rPr>
        <w:br/>
        <w:t xml:space="preserve">предусмотренной оценки расходов в сумме 91 257,5 млн. рублей), по ФЦП «Развитие ВХК» ГП-28 – 5 363,9 млн. рублей (101,8 % от предусмотренной оценки расходов </w:t>
      </w:r>
      <w:r w:rsidRPr="00213F96">
        <w:rPr>
          <w:sz w:val="24"/>
          <w:szCs w:val="24"/>
        </w:rPr>
        <w:br/>
        <w:t>в сумме 5 268,6 млн. рублей).</w:t>
      </w:r>
    </w:p>
    <w:p w14:paraId="62E099D3" w14:textId="2B2AF35E" w:rsidR="00D72945" w:rsidRPr="00213F96" w:rsidRDefault="00D72945" w:rsidP="00D72945">
      <w:pPr>
        <w:spacing w:line="360" w:lineRule="auto"/>
        <w:ind w:left="0" w:right="0" w:firstLine="709"/>
        <w:rPr>
          <w:sz w:val="24"/>
          <w:szCs w:val="24"/>
        </w:rPr>
      </w:pPr>
      <w:r w:rsidRPr="00213F96">
        <w:rPr>
          <w:rFonts w:eastAsia="TimesNewRomanPSMT"/>
          <w:sz w:val="24"/>
          <w:szCs w:val="24"/>
          <w:lang w:eastAsia="en-US"/>
        </w:rPr>
        <w:t>При этом необходимо отметить, что</w:t>
      </w:r>
      <w:r w:rsidR="00FD7BF4">
        <w:rPr>
          <w:rFonts w:eastAsia="TimesNewRomanPSMT"/>
          <w:sz w:val="24"/>
          <w:szCs w:val="24"/>
          <w:lang w:eastAsia="en-US"/>
        </w:rPr>
        <w:t>,</w:t>
      </w:r>
      <w:r w:rsidRPr="00213F96">
        <w:rPr>
          <w:rFonts w:eastAsia="TimesNewRomanPSMT"/>
          <w:sz w:val="24"/>
          <w:szCs w:val="24"/>
          <w:lang w:eastAsia="en-US"/>
        </w:rPr>
        <w:t xml:space="preserve"> по данным информационно-аналитических материалов «Итоги работы Федерального агентства по недропользованию в 2018 году и планы на 2019 год»</w:t>
      </w:r>
      <w:r w:rsidR="00FD7BF4">
        <w:rPr>
          <w:rFonts w:eastAsia="TimesNewRomanPSMT"/>
          <w:sz w:val="24"/>
          <w:szCs w:val="24"/>
          <w:lang w:eastAsia="en-US"/>
        </w:rPr>
        <w:t>,</w:t>
      </w:r>
      <w:r w:rsidRPr="00213F96">
        <w:rPr>
          <w:rFonts w:eastAsia="TimesNewRomanPSMT"/>
          <w:sz w:val="24"/>
          <w:szCs w:val="24"/>
          <w:lang w:eastAsia="en-US"/>
        </w:rPr>
        <w:t xml:space="preserve"> расходы недропользователей на воспроизводство минерально-сырьевой базы в 2018 году составили по предварительной оценке 427 млрд. рублей</w:t>
      </w:r>
      <w:r w:rsidRPr="00213F96">
        <w:rPr>
          <w:rFonts w:eastAsia="TimesNewRomanPSMT"/>
          <w:sz w:val="24"/>
          <w:szCs w:val="24"/>
          <w:vertAlign w:val="superscript"/>
          <w:lang w:eastAsia="en-US"/>
        </w:rPr>
        <w:footnoteReference w:id="12"/>
      </w:r>
      <w:r w:rsidRPr="00213F96">
        <w:rPr>
          <w:rFonts w:eastAsia="TimesNewRomanPSMT"/>
          <w:sz w:val="24"/>
          <w:szCs w:val="24"/>
          <w:lang w:eastAsia="en-US"/>
        </w:rPr>
        <w:t xml:space="preserve">, </w:t>
      </w:r>
      <w:r w:rsidRPr="00213F96">
        <w:rPr>
          <w:rFonts w:eastAsia="TimesNewRomanPSMT"/>
          <w:sz w:val="24"/>
          <w:szCs w:val="24"/>
          <w:lang w:eastAsia="en-US"/>
        </w:rPr>
        <w:br/>
      </w:r>
      <w:r w:rsidRPr="00213F96">
        <w:rPr>
          <w:rFonts w:eastAsia="TimesNewRomanPSMT"/>
          <w:sz w:val="24"/>
          <w:szCs w:val="24"/>
          <w:lang w:eastAsia="en-US"/>
        </w:rPr>
        <w:lastRenderedPageBreak/>
        <w:t>из которых 384 млрд. рублей направлены на воспроизводство сырьевой базы углеводородного сырья и 43 млрд. рублей – на воспроизводство минерально-сырьевой базы твердых полезных ископаемых.</w:t>
      </w:r>
    </w:p>
    <w:p w14:paraId="5D7A1296" w14:textId="77777777" w:rsidR="00D72945" w:rsidRPr="00213F96" w:rsidRDefault="00D72945" w:rsidP="00D72945">
      <w:pPr>
        <w:overflowPunct/>
        <w:autoSpaceDE/>
        <w:autoSpaceDN/>
        <w:adjustRightInd/>
        <w:spacing w:line="360" w:lineRule="auto"/>
        <w:ind w:left="0" w:right="0" w:firstLine="709"/>
        <w:textAlignment w:val="auto"/>
        <w:rPr>
          <w:sz w:val="24"/>
          <w:szCs w:val="24"/>
        </w:rPr>
      </w:pPr>
      <w:r w:rsidRPr="00213F96">
        <w:rPr>
          <w:sz w:val="24"/>
          <w:szCs w:val="24"/>
        </w:rPr>
        <w:t>Информация о планируемых расходах на период 2019 – 2022 годов за счет средств консолидированных бюджетов, юридических лиц и внебюджетных источников отсутствует.</w:t>
      </w:r>
    </w:p>
    <w:p w14:paraId="2F27E3A7" w14:textId="77777777" w:rsidR="001E1418" w:rsidRPr="00D72945" w:rsidRDefault="001E1418" w:rsidP="001E1418">
      <w:pPr>
        <w:widowControl w:val="0"/>
        <w:overflowPunct/>
        <w:autoSpaceDE/>
        <w:autoSpaceDN/>
        <w:adjustRightInd/>
        <w:spacing w:line="384" w:lineRule="auto"/>
        <w:ind w:left="0" w:right="0" w:firstLine="709"/>
        <w:contextualSpacing/>
        <w:textAlignment w:val="auto"/>
        <w:rPr>
          <w:sz w:val="24"/>
          <w:szCs w:val="24"/>
        </w:rPr>
      </w:pPr>
      <w:r w:rsidRPr="00D72945">
        <w:rPr>
          <w:sz w:val="24"/>
          <w:szCs w:val="24"/>
        </w:rPr>
        <w:t>Согласно проекту паспорта в 20</w:t>
      </w:r>
      <w:r w:rsidR="00F30A07" w:rsidRPr="00D72945">
        <w:rPr>
          <w:sz w:val="24"/>
          <w:szCs w:val="24"/>
        </w:rPr>
        <w:t>19</w:t>
      </w:r>
      <w:r w:rsidRPr="00D72945">
        <w:rPr>
          <w:sz w:val="24"/>
          <w:szCs w:val="24"/>
        </w:rPr>
        <w:t xml:space="preserve"> – 202</w:t>
      </w:r>
      <w:r w:rsidR="00F30A07" w:rsidRPr="00D72945">
        <w:rPr>
          <w:sz w:val="24"/>
          <w:szCs w:val="24"/>
        </w:rPr>
        <w:t>2</w:t>
      </w:r>
      <w:r w:rsidRPr="00D72945">
        <w:rPr>
          <w:sz w:val="24"/>
          <w:szCs w:val="24"/>
        </w:rPr>
        <w:t xml:space="preserve"> годах реализация мероприятий ГП-</w:t>
      </w:r>
      <w:r w:rsidR="00D72945" w:rsidRPr="00D72945">
        <w:rPr>
          <w:sz w:val="24"/>
          <w:szCs w:val="24"/>
        </w:rPr>
        <w:t>28</w:t>
      </w:r>
      <w:r w:rsidRPr="00D72945">
        <w:rPr>
          <w:sz w:val="24"/>
          <w:szCs w:val="24"/>
        </w:rPr>
        <w:t xml:space="preserve"> планируется за счет средств федерального бюджета.</w:t>
      </w:r>
    </w:p>
    <w:p w14:paraId="28554B5F" w14:textId="1C91D499" w:rsidR="002177A2" w:rsidRPr="00D72945" w:rsidRDefault="00AF0AE1" w:rsidP="002177A2">
      <w:pPr>
        <w:widowControl w:val="0"/>
        <w:spacing w:line="360" w:lineRule="auto"/>
        <w:ind w:left="0" w:right="0" w:firstLine="709"/>
        <w:contextualSpacing/>
        <w:rPr>
          <w:sz w:val="24"/>
          <w:szCs w:val="24"/>
        </w:rPr>
      </w:pPr>
      <w:r>
        <w:rPr>
          <w:rFonts w:eastAsia="Calibri"/>
          <w:b/>
          <w:sz w:val="24"/>
          <w:szCs w:val="24"/>
          <w:lang w:eastAsia="en-US"/>
        </w:rPr>
        <w:t>28</w:t>
      </w:r>
      <w:r w:rsidRPr="00D72945">
        <w:rPr>
          <w:rFonts w:eastAsia="Calibri"/>
          <w:b/>
          <w:sz w:val="24"/>
          <w:szCs w:val="24"/>
          <w:lang w:eastAsia="en-US"/>
        </w:rPr>
        <w:t>.</w:t>
      </w:r>
      <w:r w:rsidR="001E1418" w:rsidRPr="00D72945">
        <w:rPr>
          <w:rFonts w:eastAsia="Calibri"/>
          <w:b/>
          <w:sz w:val="24"/>
          <w:szCs w:val="24"/>
          <w:lang w:eastAsia="en-US"/>
        </w:rPr>
        <w:t>4</w:t>
      </w:r>
      <w:r w:rsidR="0033608E" w:rsidRPr="00D72945">
        <w:rPr>
          <w:rFonts w:eastAsia="Calibri"/>
          <w:b/>
          <w:sz w:val="24"/>
          <w:szCs w:val="24"/>
          <w:lang w:eastAsia="en-US"/>
        </w:rPr>
        <w:t xml:space="preserve">. </w:t>
      </w:r>
      <w:r w:rsidR="002177A2" w:rsidRPr="00D72945">
        <w:rPr>
          <w:sz w:val="24"/>
          <w:szCs w:val="24"/>
        </w:rPr>
        <w:t>Сведения о финансовом обеспечении ГП-</w:t>
      </w:r>
      <w:r w:rsidR="00D72945">
        <w:rPr>
          <w:sz w:val="24"/>
          <w:szCs w:val="24"/>
        </w:rPr>
        <w:t>28</w:t>
      </w:r>
      <w:r w:rsidR="002177A2" w:rsidRPr="00D72945">
        <w:rPr>
          <w:sz w:val="24"/>
          <w:szCs w:val="24"/>
        </w:rPr>
        <w:t xml:space="preserve"> за счет средств федерального бюджета в 2018 – 2022 годах представлены в следующей таблице.</w:t>
      </w:r>
    </w:p>
    <w:p w14:paraId="6B393CD9" w14:textId="77777777" w:rsidR="002177A2" w:rsidRPr="00D72945" w:rsidRDefault="002177A2" w:rsidP="002177A2">
      <w:pPr>
        <w:spacing w:line="360" w:lineRule="auto"/>
        <w:ind w:left="0" w:right="0" w:firstLine="709"/>
        <w:jc w:val="right"/>
        <w:rPr>
          <w:rFonts w:eastAsia="Calibri"/>
          <w:sz w:val="16"/>
          <w:szCs w:val="16"/>
          <w:lang w:eastAsia="en-US"/>
        </w:rPr>
      </w:pPr>
      <w:r w:rsidRPr="00D72945">
        <w:rPr>
          <w:rFonts w:eastAsia="Calibri"/>
          <w:sz w:val="16"/>
          <w:szCs w:val="16"/>
          <w:lang w:eastAsia="en-US"/>
        </w:rPr>
        <w:t>(млн. рублей)</w:t>
      </w:r>
    </w:p>
    <w:tbl>
      <w:tblPr>
        <w:tblW w:w="10347" w:type="dxa"/>
        <w:tblInd w:w="-459" w:type="dxa"/>
        <w:tblLayout w:type="fixed"/>
        <w:tblLook w:val="04A0" w:firstRow="1" w:lastRow="0" w:firstColumn="1" w:lastColumn="0" w:noHBand="0" w:noVBand="1"/>
      </w:tblPr>
      <w:tblGrid>
        <w:gridCol w:w="1418"/>
        <w:gridCol w:w="709"/>
        <w:gridCol w:w="784"/>
        <w:gridCol w:w="960"/>
        <w:gridCol w:w="883"/>
        <w:gridCol w:w="709"/>
        <w:gridCol w:w="774"/>
        <w:gridCol w:w="827"/>
        <w:gridCol w:w="874"/>
        <w:gridCol w:w="850"/>
        <w:gridCol w:w="851"/>
        <w:gridCol w:w="708"/>
      </w:tblGrid>
      <w:tr w:rsidR="00957F8A" w:rsidRPr="00D72945" w14:paraId="5BF9B4FC" w14:textId="77777777" w:rsidTr="002177A2">
        <w:trPr>
          <w:trHeight w:val="300"/>
          <w:tblHeader/>
        </w:trPr>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DE039A9" w14:textId="77777777" w:rsidR="002177A2" w:rsidRPr="00D72945" w:rsidRDefault="002177A2" w:rsidP="00134129">
            <w:pPr>
              <w:overflowPunct/>
              <w:autoSpaceDE/>
              <w:autoSpaceDN/>
              <w:adjustRightInd/>
              <w:spacing w:line="240" w:lineRule="auto"/>
              <w:ind w:left="0" w:right="0" w:firstLine="0"/>
              <w:textAlignment w:val="auto"/>
              <w:rPr>
                <w:sz w:val="14"/>
                <w:szCs w:val="14"/>
              </w:rPr>
            </w:pPr>
            <w:r w:rsidRPr="00D72945">
              <w:rPr>
                <w:sz w:val="14"/>
                <w:szCs w:val="14"/>
              </w:rPr>
              <w:t> </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E10C05D" w14:textId="77777777" w:rsidR="002177A2" w:rsidRPr="00D72945" w:rsidRDefault="002177A2" w:rsidP="002177A2">
            <w:pPr>
              <w:overflowPunct/>
              <w:autoSpaceDE/>
              <w:autoSpaceDN/>
              <w:adjustRightInd/>
              <w:spacing w:line="240" w:lineRule="auto"/>
              <w:ind w:left="-108" w:right="-108" w:firstLine="0"/>
              <w:jc w:val="center"/>
              <w:textAlignment w:val="auto"/>
              <w:rPr>
                <w:sz w:val="14"/>
                <w:szCs w:val="14"/>
              </w:rPr>
            </w:pPr>
            <w:r w:rsidRPr="00D72945">
              <w:rPr>
                <w:sz w:val="14"/>
                <w:szCs w:val="14"/>
              </w:rPr>
              <w:t>2018 год исполнение</w:t>
            </w:r>
          </w:p>
        </w:tc>
        <w:tc>
          <w:tcPr>
            <w:tcW w:w="3336" w:type="dxa"/>
            <w:gridSpan w:val="4"/>
            <w:tcBorders>
              <w:top w:val="single" w:sz="4" w:space="0" w:color="auto"/>
              <w:left w:val="nil"/>
              <w:bottom w:val="single" w:sz="4" w:space="0" w:color="auto"/>
              <w:right w:val="single" w:sz="4" w:space="0" w:color="auto"/>
            </w:tcBorders>
            <w:shd w:val="clear" w:color="000000" w:fill="FFFFFF"/>
            <w:vAlign w:val="center"/>
            <w:hideMark/>
          </w:tcPr>
          <w:p w14:paraId="13B0A3ED" w14:textId="77777777" w:rsidR="002177A2" w:rsidRPr="00D72945" w:rsidRDefault="002177A2" w:rsidP="002177A2">
            <w:pPr>
              <w:overflowPunct/>
              <w:autoSpaceDE/>
              <w:autoSpaceDN/>
              <w:adjustRightInd/>
              <w:spacing w:line="240" w:lineRule="auto"/>
              <w:ind w:left="-108" w:right="-108" w:firstLine="0"/>
              <w:jc w:val="center"/>
              <w:textAlignment w:val="auto"/>
              <w:rPr>
                <w:sz w:val="14"/>
                <w:szCs w:val="14"/>
              </w:rPr>
            </w:pPr>
            <w:r w:rsidRPr="00D72945">
              <w:rPr>
                <w:sz w:val="14"/>
                <w:szCs w:val="14"/>
              </w:rPr>
              <w:t>2019 год</w:t>
            </w:r>
          </w:p>
        </w:tc>
        <w:tc>
          <w:tcPr>
            <w:tcW w:w="1601" w:type="dxa"/>
            <w:gridSpan w:val="2"/>
            <w:tcBorders>
              <w:top w:val="single" w:sz="4" w:space="0" w:color="auto"/>
              <w:left w:val="nil"/>
              <w:bottom w:val="single" w:sz="4" w:space="0" w:color="auto"/>
              <w:right w:val="single" w:sz="4" w:space="0" w:color="auto"/>
            </w:tcBorders>
            <w:shd w:val="clear" w:color="000000" w:fill="FFFFFF"/>
            <w:vAlign w:val="center"/>
            <w:hideMark/>
          </w:tcPr>
          <w:p w14:paraId="7A8D838D" w14:textId="77777777" w:rsidR="002177A2" w:rsidRPr="00D72945" w:rsidRDefault="002177A2" w:rsidP="002177A2">
            <w:pPr>
              <w:overflowPunct/>
              <w:autoSpaceDE/>
              <w:autoSpaceDN/>
              <w:adjustRightInd/>
              <w:spacing w:line="240" w:lineRule="auto"/>
              <w:ind w:left="-108" w:right="-108" w:firstLine="0"/>
              <w:jc w:val="center"/>
              <w:textAlignment w:val="auto"/>
              <w:rPr>
                <w:sz w:val="14"/>
                <w:szCs w:val="14"/>
              </w:rPr>
            </w:pPr>
            <w:r w:rsidRPr="00D72945">
              <w:rPr>
                <w:sz w:val="14"/>
                <w:szCs w:val="14"/>
              </w:rPr>
              <w:t>2020 год</w:t>
            </w:r>
          </w:p>
        </w:tc>
        <w:tc>
          <w:tcPr>
            <w:tcW w:w="1724" w:type="dxa"/>
            <w:gridSpan w:val="2"/>
            <w:tcBorders>
              <w:top w:val="single" w:sz="4" w:space="0" w:color="auto"/>
              <w:left w:val="nil"/>
              <w:bottom w:val="single" w:sz="4" w:space="0" w:color="auto"/>
              <w:right w:val="single" w:sz="4" w:space="0" w:color="auto"/>
            </w:tcBorders>
            <w:shd w:val="clear" w:color="000000" w:fill="FFFFFF"/>
            <w:vAlign w:val="center"/>
            <w:hideMark/>
          </w:tcPr>
          <w:p w14:paraId="21FCAADD" w14:textId="77777777" w:rsidR="002177A2" w:rsidRPr="00D72945" w:rsidRDefault="002177A2" w:rsidP="002177A2">
            <w:pPr>
              <w:overflowPunct/>
              <w:autoSpaceDE/>
              <w:autoSpaceDN/>
              <w:adjustRightInd/>
              <w:spacing w:line="240" w:lineRule="auto"/>
              <w:ind w:left="-108" w:right="-108" w:firstLine="0"/>
              <w:jc w:val="center"/>
              <w:textAlignment w:val="auto"/>
              <w:rPr>
                <w:sz w:val="14"/>
                <w:szCs w:val="14"/>
              </w:rPr>
            </w:pPr>
            <w:r w:rsidRPr="00D72945">
              <w:rPr>
                <w:sz w:val="14"/>
                <w:szCs w:val="14"/>
              </w:rPr>
              <w:t xml:space="preserve">2021 год </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14:paraId="7533B6D3" w14:textId="77777777" w:rsidR="002177A2" w:rsidRPr="00D72945" w:rsidRDefault="002177A2" w:rsidP="002177A2">
            <w:pPr>
              <w:overflowPunct/>
              <w:autoSpaceDE/>
              <w:autoSpaceDN/>
              <w:adjustRightInd/>
              <w:spacing w:line="240" w:lineRule="auto"/>
              <w:ind w:left="-108" w:right="-108" w:firstLine="0"/>
              <w:jc w:val="center"/>
              <w:textAlignment w:val="auto"/>
              <w:rPr>
                <w:sz w:val="14"/>
                <w:szCs w:val="14"/>
              </w:rPr>
            </w:pPr>
            <w:r w:rsidRPr="00D72945">
              <w:rPr>
                <w:sz w:val="14"/>
                <w:szCs w:val="14"/>
              </w:rPr>
              <w:t>2022 год</w:t>
            </w:r>
          </w:p>
        </w:tc>
      </w:tr>
      <w:tr w:rsidR="00957F8A" w:rsidRPr="00D72945" w14:paraId="5FAEFD7C" w14:textId="77777777" w:rsidTr="002177A2">
        <w:trPr>
          <w:trHeight w:val="1050"/>
          <w:tblHeader/>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15A11CF6" w14:textId="77777777" w:rsidR="002177A2" w:rsidRPr="00D72945" w:rsidRDefault="002177A2" w:rsidP="00134129">
            <w:pPr>
              <w:overflowPunct/>
              <w:autoSpaceDE/>
              <w:autoSpaceDN/>
              <w:adjustRightInd/>
              <w:spacing w:line="240" w:lineRule="auto"/>
              <w:ind w:left="0" w:right="0" w:firstLine="0"/>
              <w:jc w:val="left"/>
              <w:textAlignment w:val="auto"/>
              <w:rPr>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0E0D50B" w14:textId="77777777" w:rsidR="002177A2" w:rsidRPr="00D72945" w:rsidRDefault="002177A2" w:rsidP="00134129">
            <w:pPr>
              <w:overflowPunct/>
              <w:autoSpaceDE/>
              <w:autoSpaceDN/>
              <w:adjustRightInd/>
              <w:spacing w:line="240" w:lineRule="auto"/>
              <w:ind w:left="-108" w:right="-108" w:firstLine="0"/>
              <w:jc w:val="left"/>
              <w:textAlignment w:val="auto"/>
              <w:rPr>
                <w:sz w:val="14"/>
                <w:szCs w:val="14"/>
              </w:rPr>
            </w:pPr>
          </w:p>
        </w:tc>
        <w:tc>
          <w:tcPr>
            <w:tcW w:w="784" w:type="dxa"/>
            <w:tcBorders>
              <w:top w:val="nil"/>
              <w:left w:val="nil"/>
              <w:bottom w:val="single" w:sz="4" w:space="0" w:color="auto"/>
              <w:right w:val="single" w:sz="4" w:space="0" w:color="auto"/>
            </w:tcBorders>
            <w:shd w:val="clear" w:color="000000" w:fill="FFFFFF"/>
            <w:vAlign w:val="center"/>
            <w:hideMark/>
          </w:tcPr>
          <w:p w14:paraId="2C59F25F" w14:textId="0CA94F52" w:rsidR="002177A2" w:rsidRPr="00D72945" w:rsidRDefault="009F1CD1" w:rsidP="00134129">
            <w:pPr>
              <w:overflowPunct/>
              <w:autoSpaceDE/>
              <w:autoSpaceDN/>
              <w:adjustRightInd/>
              <w:spacing w:line="240" w:lineRule="auto"/>
              <w:ind w:left="-108" w:right="-108" w:firstLine="0"/>
              <w:jc w:val="center"/>
              <w:textAlignment w:val="auto"/>
              <w:rPr>
                <w:sz w:val="14"/>
                <w:szCs w:val="14"/>
              </w:rPr>
            </w:pPr>
            <w:r>
              <w:rPr>
                <w:sz w:val="14"/>
                <w:szCs w:val="14"/>
              </w:rPr>
              <w:t>у</w:t>
            </w:r>
            <w:r w:rsidR="002177A2" w:rsidRPr="00D72945">
              <w:rPr>
                <w:sz w:val="14"/>
                <w:szCs w:val="14"/>
              </w:rPr>
              <w:t>твержден-ная ГП</w:t>
            </w:r>
            <w:r>
              <w:rPr>
                <w:sz w:val="14"/>
                <w:szCs w:val="14"/>
              </w:rPr>
              <w:t>-28</w:t>
            </w:r>
            <w:r w:rsidR="002177A2" w:rsidRPr="00D72945">
              <w:rPr>
                <w:sz w:val="14"/>
                <w:szCs w:val="14"/>
              </w:rPr>
              <w:t xml:space="preserve"> (паспорт)/</w:t>
            </w:r>
          </w:p>
          <w:p w14:paraId="11B3E528" w14:textId="77777777" w:rsidR="002177A2" w:rsidRPr="00D72945" w:rsidRDefault="002177A2" w:rsidP="00134129">
            <w:pPr>
              <w:overflowPunct/>
              <w:autoSpaceDE/>
              <w:autoSpaceDN/>
              <w:adjustRightInd/>
              <w:spacing w:line="240" w:lineRule="auto"/>
              <w:ind w:left="-108" w:right="-108" w:firstLine="0"/>
              <w:jc w:val="center"/>
              <w:textAlignment w:val="auto"/>
              <w:rPr>
                <w:sz w:val="14"/>
                <w:szCs w:val="14"/>
              </w:rPr>
            </w:pPr>
            <w:r w:rsidRPr="00D72945">
              <w:rPr>
                <w:sz w:val="14"/>
                <w:szCs w:val="14"/>
              </w:rPr>
              <w:t>проект паспорта</w:t>
            </w:r>
          </w:p>
        </w:tc>
        <w:tc>
          <w:tcPr>
            <w:tcW w:w="960" w:type="dxa"/>
            <w:tcBorders>
              <w:top w:val="nil"/>
              <w:left w:val="nil"/>
              <w:bottom w:val="single" w:sz="4" w:space="0" w:color="auto"/>
              <w:right w:val="single" w:sz="4" w:space="0" w:color="auto"/>
            </w:tcBorders>
            <w:shd w:val="clear" w:color="000000" w:fill="FFFFFF"/>
            <w:vAlign w:val="center"/>
            <w:hideMark/>
          </w:tcPr>
          <w:p w14:paraId="3D6ADD50" w14:textId="77777777" w:rsidR="002177A2" w:rsidRPr="00D72945" w:rsidRDefault="002177A2" w:rsidP="002177A2">
            <w:pPr>
              <w:overflowPunct/>
              <w:autoSpaceDE/>
              <w:autoSpaceDN/>
              <w:adjustRightInd/>
              <w:spacing w:line="240" w:lineRule="auto"/>
              <w:ind w:left="-108" w:right="-108" w:firstLine="0"/>
              <w:jc w:val="center"/>
              <w:textAlignment w:val="auto"/>
              <w:rPr>
                <w:sz w:val="14"/>
                <w:szCs w:val="14"/>
              </w:rPr>
            </w:pPr>
            <w:r w:rsidRPr="00D72945">
              <w:rPr>
                <w:sz w:val="14"/>
                <w:szCs w:val="14"/>
              </w:rPr>
              <w:t xml:space="preserve">сводная бюджетная роспись на 01.09.2019 </w:t>
            </w:r>
          </w:p>
        </w:tc>
        <w:tc>
          <w:tcPr>
            <w:tcW w:w="883" w:type="dxa"/>
            <w:tcBorders>
              <w:top w:val="nil"/>
              <w:left w:val="nil"/>
              <w:bottom w:val="single" w:sz="4" w:space="0" w:color="auto"/>
              <w:right w:val="single" w:sz="4" w:space="0" w:color="auto"/>
            </w:tcBorders>
            <w:shd w:val="clear" w:color="000000" w:fill="FFFFFF"/>
            <w:vAlign w:val="center"/>
            <w:hideMark/>
          </w:tcPr>
          <w:p w14:paraId="47B91F3A" w14:textId="09A79621" w:rsidR="002177A2" w:rsidRPr="00D72945" w:rsidRDefault="009F1CD1" w:rsidP="00134129">
            <w:pPr>
              <w:overflowPunct/>
              <w:autoSpaceDE/>
              <w:autoSpaceDN/>
              <w:adjustRightInd/>
              <w:spacing w:line="240" w:lineRule="auto"/>
              <w:ind w:left="-108" w:right="-108" w:firstLine="0"/>
              <w:jc w:val="center"/>
              <w:textAlignment w:val="auto"/>
              <w:rPr>
                <w:sz w:val="14"/>
                <w:szCs w:val="14"/>
              </w:rPr>
            </w:pPr>
            <w:r>
              <w:rPr>
                <w:sz w:val="14"/>
                <w:szCs w:val="14"/>
              </w:rPr>
              <w:t>и</w:t>
            </w:r>
            <w:r w:rsidR="002177A2" w:rsidRPr="00D72945">
              <w:rPr>
                <w:sz w:val="14"/>
                <w:szCs w:val="14"/>
              </w:rPr>
              <w:t>сполнение</w:t>
            </w:r>
          </w:p>
          <w:p w14:paraId="23EFD3C1" w14:textId="77777777" w:rsidR="002177A2" w:rsidRPr="00D72945" w:rsidRDefault="002177A2" w:rsidP="002177A2">
            <w:pPr>
              <w:overflowPunct/>
              <w:autoSpaceDE/>
              <w:autoSpaceDN/>
              <w:adjustRightInd/>
              <w:spacing w:line="240" w:lineRule="auto"/>
              <w:ind w:left="-108" w:right="-108" w:firstLine="0"/>
              <w:jc w:val="center"/>
              <w:textAlignment w:val="auto"/>
              <w:rPr>
                <w:sz w:val="14"/>
                <w:szCs w:val="14"/>
              </w:rPr>
            </w:pPr>
            <w:r w:rsidRPr="00D72945">
              <w:rPr>
                <w:sz w:val="14"/>
                <w:szCs w:val="14"/>
              </w:rPr>
              <w:t xml:space="preserve"> на 01.09.2019 </w:t>
            </w:r>
          </w:p>
        </w:tc>
        <w:tc>
          <w:tcPr>
            <w:tcW w:w="709" w:type="dxa"/>
            <w:tcBorders>
              <w:top w:val="nil"/>
              <w:left w:val="nil"/>
              <w:bottom w:val="single" w:sz="4" w:space="0" w:color="auto"/>
              <w:right w:val="single" w:sz="4" w:space="0" w:color="auto"/>
            </w:tcBorders>
            <w:shd w:val="clear" w:color="000000" w:fill="FFFFFF"/>
            <w:vAlign w:val="center"/>
            <w:hideMark/>
          </w:tcPr>
          <w:p w14:paraId="429B6B3B" w14:textId="77777777" w:rsidR="002177A2" w:rsidRPr="00D72945" w:rsidRDefault="002177A2" w:rsidP="00134129">
            <w:pPr>
              <w:overflowPunct/>
              <w:autoSpaceDE/>
              <w:autoSpaceDN/>
              <w:adjustRightInd/>
              <w:spacing w:line="240" w:lineRule="auto"/>
              <w:ind w:left="-108" w:right="-108" w:firstLine="0"/>
              <w:jc w:val="center"/>
              <w:textAlignment w:val="auto"/>
              <w:rPr>
                <w:sz w:val="14"/>
                <w:szCs w:val="14"/>
              </w:rPr>
            </w:pPr>
            <w:r w:rsidRPr="00D72945">
              <w:rPr>
                <w:sz w:val="14"/>
                <w:szCs w:val="14"/>
              </w:rPr>
              <w:t>%</w:t>
            </w:r>
          </w:p>
          <w:p w14:paraId="5F6D8149" w14:textId="77777777" w:rsidR="002177A2" w:rsidRPr="00D72945" w:rsidRDefault="002177A2" w:rsidP="00134129">
            <w:pPr>
              <w:overflowPunct/>
              <w:autoSpaceDE/>
              <w:autoSpaceDN/>
              <w:adjustRightInd/>
              <w:spacing w:line="240" w:lineRule="auto"/>
              <w:ind w:left="-108" w:right="-108" w:firstLine="0"/>
              <w:jc w:val="center"/>
              <w:textAlignment w:val="auto"/>
              <w:rPr>
                <w:sz w:val="14"/>
                <w:szCs w:val="14"/>
              </w:rPr>
            </w:pPr>
            <w:r w:rsidRPr="00D72945">
              <w:rPr>
                <w:sz w:val="14"/>
                <w:szCs w:val="14"/>
              </w:rPr>
              <w:t>исполне-ния росписи</w:t>
            </w:r>
          </w:p>
        </w:tc>
        <w:tc>
          <w:tcPr>
            <w:tcW w:w="774" w:type="dxa"/>
            <w:tcBorders>
              <w:top w:val="nil"/>
              <w:left w:val="nil"/>
              <w:bottom w:val="single" w:sz="4" w:space="0" w:color="auto"/>
              <w:right w:val="single" w:sz="4" w:space="0" w:color="auto"/>
            </w:tcBorders>
            <w:shd w:val="clear" w:color="000000" w:fill="FFFFFF"/>
            <w:vAlign w:val="center"/>
            <w:hideMark/>
          </w:tcPr>
          <w:p w14:paraId="0705B8F8" w14:textId="7D37276F" w:rsidR="002177A2" w:rsidRPr="00D72945" w:rsidRDefault="002177A2" w:rsidP="00134129">
            <w:pPr>
              <w:overflowPunct/>
              <w:autoSpaceDE/>
              <w:autoSpaceDN/>
              <w:adjustRightInd/>
              <w:spacing w:line="240" w:lineRule="auto"/>
              <w:ind w:left="-108" w:right="-108" w:firstLine="0"/>
              <w:jc w:val="center"/>
              <w:textAlignment w:val="auto"/>
              <w:rPr>
                <w:sz w:val="14"/>
                <w:szCs w:val="14"/>
              </w:rPr>
            </w:pPr>
            <w:r w:rsidRPr="00D72945">
              <w:rPr>
                <w:sz w:val="14"/>
                <w:szCs w:val="14"/>
              </w:rPr>
              <w:t>утвержден-ная ГП</w:t>
            </w:r>
            <w:r w:rsidR="009F1CD1">
              <w:rPr>
                <w:sz w:val="14"/>
                <w:szCs w:val="14"/>
              </w:rPr>
              <w:t>-28</w:t>
            </w:r>
            <w:r w:rsidRPr="00D72945">
              <w:rPr>
                <w:sz w:val="14"/>
                <w:szCs w:val="14"/>
              </w:rPr>
              <w:t xml:space="preserve"> (паспорт)/</w:t>
            </w:r>
          </w:p>
          <w:p w14:paraId="0195C7B5" w14:textId="77777777" w:rsidR="002177A2" w:rsidRPr="00D72945" w:rsidRDefault="002177A2" w:rsidP="00134129">
            <w:pPr>
              <w:overflowPunct/>
              <w:autoSpaceDE/>
              <w:autoSpaceDN/>
              <w:adjustRightInd/>
              <w:spacing w:line="240" w:lineRule="auto"/>
              <w:ind w:left="-108" w:right="-108" w:firstLine="0"/>
              <w:jc w:val="center"/>
              <w:textAlignment w:val="auto"/>
              <w:rPr>
                <w:sz w:val="14"/>
                <w:szCs w:val="14"/>
              </w:rPr>
            </w:pPr>
            <w:r w:rsidRPr="00D72945">
              <w:rPr>
                <w:sz w:val="14"/>
                <w:szCs w:val="14"/>
              </w:rPr>
              <w:t>проект паспорта</w:t>
            </w:r>
          </w:p>
        </w:tc>
        <w:tc>
          <w:tcPr>
            <w:tcW w:w="827" w:type="dxa"/>
            <w:tcBorders>
              <w:top w:val="nil"/>
              <w:left w:val="nil"/>
              <w:bottom w:val="single" w:sz="4" w:space="0" w:color="auto"/>
              <w:right w:val="single" w:sz="4" w:space="0" w:color="auto"/>
            </w:tcBorders>
            <w:shd w:val="clear" w:color="000000" w:fill="FFFFFF"/>
            <w:vAlign w:val="center"/>
            <w:hideMark/>
          </w:tcPr>
          <w:p w14:paraId="6A1B1469" w14:textId="59DA5F8A" w:rsidR="002177A2" w:rsidRPr="00D72945" w:rsidRDefault="002177A2" w:rsidP="00134129">
            <w:pPr>
              <w:overflowPunct/>
              <w:autoSpaceDE/>
              <w:autoSpaceDN/>
              <w:adjustRightInd/>
              <w:spacing w:line="240" w:lineRule="auto"/>
              <w:ind w:left="-108" w:right="-108" w:firstLine="0"/>
              <w:jc w:val="center"/>
              <w:textAlignment w:val="auto"/>
              <w:rPr>
                <w:sz w:val="14"/>
                <w:szCs w:val="14"/>
              </w:rPr>
            </w:pPr>
            <w:r w:rsidRPr="00D72945">
              <w:rPr>
                <w:sz w:val="14"/>
                <w:szCs w:val="14"/>
              </w:rPr>
              <w:t>отклонение проекта паспорта от утвержден-ной ГП</w:t>
            </w:r>
            <w:r w:rsidR="009F1CD1">
              <w:rPr>
                <w:sz w:val="14"/>
                <w:szCs w:val="14"/>
              </w:rPr>
              <w:t>-28</w:t>
            </w:r>
            <w:r w:rsidRPr="00D72945">
              <w:rPr>
                <w:sz w:val="14"/>
                <w:szCs w:val="14"/>
              </w:rPr>
              <w:t>, %</w:t>
            </w:r>
          </w:p>
        </w:tc>
        <w:tc>
          <w:tcPr>
            <w:tcW w:w="874" w:type="dxa"/>
            <w:tcBorders>
              <w:top w:val="nil"/>
              <w:left w:val="nil"/>
              <w:bottom w:val="single" w:sz="4" w:space="0" w:color="auto"/>
              <w:right w:val="single" w:sz="4" w:space="0" w:color="auto"/>
            </w:tcBorders>
            <w:shd w:val="clear" w:color="000000" w:fill="FFFFFF"/>
            <w:vAlign w:val="center"/>
            <w:hideMark/>
          </w:tcPr>
          <w:p w14:paraId="2BEB000D" w14:textId="47F0B70C" w:rsidR="002177A2" w:rsidRPr="00D72945" w:rsidRDefault="002177A2" w:rsidP="00134129">
            <w:pPr>
              <w:overflowPunct/>
              <w:autoSpaceDE/>
              <w:autoSpaceDN/>
              <w:adjustRightInd/>
              <w:spacing w:line="240" w:lineRule="auto"/>
              <w:ind w:left="-108" w:right="-108" w:firstLine="0"/>
              <w:jc w:val="center"/>
              <w:textAlignment w:val="auto"/>
              <w:rPr>
                <w:sz w:val="14"/>
                <w:szCs w:val="14"/>
              </w:rPr>
            </w:pPr>
            <w:r w:rsidRPr="00D72945">
              <w:rPr>
                <w:sz w:val="14"/>
                <w:szCs w:val="14"/>
              </w:rPr>
              <w:t>утвержден-ная ГП</w:t>
            </w:r>
            <w:r w:rsidR="009F1CD1">
              <w:rPr>
                <w:sz w:val="14"/>
                <w:szCs w:val="14"/>
              </w:rPr>
              <w:t>-28</w:t>
            </w:r>
            <w:r w:rsidRPr="00D72945">
              <w:rPr>
                <w:sz w:val="14"/>
                <w:szCs w:val="14"/>
              </w:rPr>
              <w:t xml:space="preserve"> (паспорт)/</w:t>
            </w:r>
          </w:p>
          <w:p w14:paraId="716DB3FC" w14:textId="77777777" w:rsidR="002177A2" w:rsidRPr="00D72945" w:rsidRDefault="002177A2" w:rsidP="00134129">
            <w:pPr>
              <w:overflowPunct/>
              <w:autoSpaceDE/>
              <w:autoSpaceDN/>
              <w:adjustRightInd/>
              <w:spacing w:line="240" w:lineRule="auto"/>
              <w:ind w:left="-108" w:right="-108" w:firstLine="0"/>
              <w:jc w:val="center"/>
              <w:textAlignment w:val="auto"/>
              <w:rPr>
                <w:sz w:val="14"/>
                <w:szCs w:val="14"/>
              </w:rPr>
            </w:pPr>
            <w:r w:rsidRPr="00D72945">
              <w:rPr>
                <w:sz w:val="14"/>
                <w:szCs w:val="14"/>
              </w:rPr>
              <w:t>проект паспорта</w:t>
            </w:r>
          </w:p>
        </w:tc>
        <w:tc>
          <w:tcPr>
            <w:tcW w:w="850" w:type="dxa"/>
            <w:tcBorders>
              <w:top w:val="nil"/>
              <w:left w:val="nil"/>
              <w:bottom w:val="single" w:sz="4" w:space="0" w:color="auto"/>
              <w:right w:val="single" w:sz="4" w:space="0" w:color="auto"/>
            </w:tcBorders>
            <w:shd w:val="clear" w:color="000000" w:fill="FFFFFF"/>
            <w:vAlign w:val="center"/>
            <w:hideMark/>
          </w:tcPr>
          <w:p w14:paraId="189EAC68" w14:textId="29902473" w:rsidR="002177A2" w:rsidRPr="00D72945" w:rsidRDefault="002177A2" w:rsidP="00134129">
            <w:pPr>
              <w:overflowPunct/>
              <w:autoSpaceDE/>
              <w:autoSpaceDN/>
              <w:adjustRightInd/>
              <w:spacing w:line="240" w:lineRule="auto"/>
              <w:ind w:left="-108" w:right="-108" w:firstLine="0"/>
              <w:jc w:val="center"/>
              <w:textAlignment w:val="auto"/>
              <w:rPr>
                <w:sz w:val="14"/>
                <w:szCs w:val="14"/>
              </w:rPr>
            </w:pPr>
            <w:r w:rsidRPr="00D72945">
              <w:rPr>
                <w:sz w:val="14"/>
                <w:szCs w:val="14"/>
              </w:rPr>
              <w:t>отклонение проекта паспорта от утвержден-ной ГП</w:t>
            </w:r>
            <w:r w:rsidR="009F1CD1">
              <w:rPr>
                <w:sz w:val="14"/>
                <w:szCs w:val="14"/>
              </w:rPr>
              <w:t>-28</w:t>
            </w:r>
            <w:r w:rsidRPr="00D72945">
              <w:rPr>
                <w:sz w:val="14"/>
                <w:szCs w:val="14"/>
              </w:rPr>
              <w:t>, %</w:t>
            </w:r>
          </w:p>
        </w:tc>
        <w:tc>
          <w:tcPr>
            <w:tcW w:w="851" w:type="dxa"/>
            <w:tcBorders>
              <w:top w:val="nil"/>
              <w:left w:val="nil"/>
              <w:bottom w:val="single" w:sz="4" w:space="0" w:color="auto"/>
              <w:right w:val="single" w:sz="4" w:space="0" w:color="auto"/>
            </w:tcBorders>
            <w:shd w:val="clear" w:color="000000" w:fill="FFFFFF"/>
            <w:vAlign w:val="center"/>
            <w:hideMark/>
          </w:tcPr>
          <w:p w14:paraId="1A48CDF4" w14:textId="78AB2C96" w:rsidR="002177A2" w:rsidRPr="00D72945" w:rsidRDefault="002177A2" w:rsidP="00134129">
            <w:pPr>
              <w:overflowPunct/>
              <w:autoSpaceDE/>
              <w:autoSpaceDN/>
              <w:adjustRightInd/>
              <w:spacing w:line="240" w:lineRule="auto"/>
              <w:ind w:left="-108" w:right="-108" w:firstLine="0"/>
              <w:jc w:val="center"/>
              <w:textAlignment w:val="auto"/>
              <w:rPr>
                <w:sz w:val="14"/>
                <w:szCs w:val="14"/>
              </w:rPr>
            </w:pPr>
            <w:r w:rsidRPr="00D72945">
              <w:rPr>
                <w:sz w:val="14"/>
                <w:szCs w:val="14"/>
              </w:rPr>
              <w:t>утвержден-ная ГП</w:t>
            </w:r>
            <w:r w:rsidR="009F1CD1">
              <w:rPr>
                <w:sz w:val="14"/>
                <w:szCs w:val="14"/>
              </w:rPr>
              <w:t>-28</w:t>
            </w:r>
            <w:r w:rsidRPr="00D72945">
              <w:rPr>
                <w:sz w:val="14"/>
                <w:szCs w:val="14"/>
              </w:rPr>
              <w:t xml:space="preserve"> (паспорт)/</w:t>
            </w:r>
          </w:p>
          <w:p w14:paraId="7611B7A5" w14:textId="77777777" w:rsidR="002177A2" w:rsidRPr="00D72945" w:rsidRDefault="002177A2" w:rsidP="00134129">
            <w:pPr>
              <w:overflowPunct/>
              <w:autoSpaceDE/>
              <w:autoSpaceDN/>
              <w:adjustRightInd/>
              <w:spacing w:line="240" w:lineRule="auto"/>
              <w:ind w:left="-108" w:right="-108" w:firstLine="0"/>
              <w:jc w:val="center"/>
              <w:textAlignment w:val="auto"/>
              <w:rPr>
                <w:sz w:val="14"/>
                <w:szCs w:val="14"/>
              </w:rPr>
            </w:pPr>
            <w:r w:rsidRPr="00D72945">
              <w:rPr>
                <w:sz w:val="14"/>
                <w:szCs w:val="14"/>
              </w:rPr>
              <w:t>проект паспорта</w:t>
            </w:r>
          </w:p>
        </w:tc>
        <w:tc>
          <w:tcPr>
            <w:tcW w:w="708" w:type="dxa"/>
            <w:tcBorders>
              <w:top w:val="nil"/>
              <w:left w:val="nil"/>
              <w:bottom w:val="single" w:sz="4" w:space="0" w:color="auto"/>
              <w:right w:val="single" w:sz="4" w:space="0" w:color="auto"/>
            </w:tcBorders>
            <w:shd w:val="clear" w:color="000000" w:fill="FFFFFF"/>
            <w:vAlign w:val="center"/>
            <w:hideMark/>
          </w:tcPr>
          <w:p w14:paraId="20BF2303" w14:textId="5252A234" w:rsidR="002177A2" w:rsidRPr="00D72945" w:rsidRDefault="002177A2" w:rsidP="00134129">
            <w:pPr>
              <w:overflowPunct/>
              <w:autoSpaceDE/>
              <w:autoSpaceDN/>
              <w:adjustRightInd/>
              <w:spacing w:line="240" w:lineRule="auto"/>
              <w:ind w:left="-108" w:right="-108" w:firstLine="0"/>
              <w:jc w:val="center"/>
              <w:textAlignment w:val="auto"/>
              <w:rPr>
                <w:sz w:val="14"/>
                <w:szCs w:val="14"/>
              </w:rPr>
            </w:pPr>
            <w:r w:rsidRPr="00D72945">
              <w:rPr>
                <w:sz w:val="14"/>
                <w:szCs w:val="14"/>
              </w:rPr>
              <w:t xml:space="preserve">отклонение проекта паспорта от утверж-денной </w:t>
            </w:r>
            <w:r w:rsidR="009F1CD1">
              <w:rPr>
                <w:sz w:val="14"/>
                <w:szCs w:val="14"/>
              </w:rPr>
              <w:br/>
            </w:r>
            <w:r w:rsidRPr="00D72945">
              <w:rPr>
                <w:sz w:val="14"/>
                <w:szCs w:val="14"/>
              </w:rPr>
              <w:t>ГП</w:t>
            </w:r>
            <w:r w:rsidR="009F1CD1">
              <w:rPr>
                <w:sz w:val="14"/>
                <w:szCs w:val="14"/>
              </w:rPr>
              <w:t>-28</w:t>
            </w:r>
            <w:r w:rsidRPr="00D72945">
              <w:rPr>
                <w:sz w:val="14"/>
                <w:szCs w:val="14"/>
              </w:rPr>
              <w:t>, %</w:t>
            </w:r>
          </w:p>
        </w:tc>
      </w:tr>
      <w:tr w:rsidR="00957F8A" w:rsidRPr="00D72945" w14:paraId="610769EB" w14:textId="77777777" w:rsidTr="002177A2">
        <w:trPr>
          <w:trHeight w:val="300"/>
          <w:tblHeader/>
        </w:trPr>
        <w:tc>
          <w:tcPr>
            <w:tcW w:w="1418" w:type="dxa"/>
            <w:tcBorders>
              <w:top w:val="nil"/>
              <w:left w:val="single" w:sz="4" w:space="0" w:color="auto"/>
              <w:bottom w:val="single" w:sz="4" w:space="0" w:color="auto"/>
              <w:right w:val="single" w:sz="4" w:space="0" w:color="auto"/>
            </w:tcBorders>
            <w:shd w:val="clear" w:color="000000" w:fill="FFFFFF"/>
            <w:vAlign w:val="center"/>
          </w:tcPr>
          <w:p w14:paraId="573F5E41" w14:textId="77777777" w:rsidR="002177A2" w:rsidRPr="00D72945" w:rsidRDefault="002177A2" w:rsidP="00134129">
            <w:pPr>
              <w:overflowPunct/>
              <w:autoSpaceDE/>
              <w:autoSpaceDN/>
              <w:adjustRightInd/>
              <w:spacing w:line="240" w:lineRule="auto"/>
              <w:ind w:left="0" w:right="0" w:firstLine="0"/>
              <w:jc w:val="center"/>
              <w:textAlignment w:val="auto"/>
              <w:rPr>
                <w:bCs/>
                <w:sz w:val="14"/>
                <w:szCs w:val="14"/>
              </w:rPr>
            </w:pPr>
            <w:r w:rsidRPr="00D72945">
              <w:rPr>
                <w:bCs/>
                <w:sz w:val="14"/>
                <w:szCs w:val="14"/>
              </w:rPr>
              <w:t>1</w:t>
            </w:r>
          </w:p>
        </w:tc>
        <w:tc>
          <w:tcPr>
            <w:tcW w:w="709" w:type="dxa"/>
            <w:tcBorders>
              <w:top w:val="nil"/>
              <w:left w:val="nil"/>
              <w:bottom w:val="single" w:sz="4" w:space="0" w:color="auto"/>
              <w:right w:val="single" w:sz="4" w:space="0" w:color="auto"/>
            </w:tcBorders>
            <w:shd w:val="clear" w:color="000000" w:fill="FFFFFF"/>
            <w:noWrap/>
            <w:vAlign w:val="center"/>
          </w:tcPr>
          <w:p w14:paraId="350FC625" w14:textId="77777777" w:rsidR="002177A2" w:rsidRPr="00D72945" w:rsidRDefault="002177A2" w:rsidP="00134129">
            <w:pPr>
              <w:overflowPunct/>
              <w:autoSpaceDE/>
              <w:autoSpaceDN/>
              <w:adjustRightInd/>
              <w:spacing w:line="240" w:lineRule="auto"/>
              <w:ind w:left="0" w:right="0" w:firstLine="0"/>
              <w:jc w:val="center"/>
              <w:textAlignment w:val="auto"/>
              <w:rPr>
                <w:sz w:val="14"/>
                <w:szCs w:val="14"/>
              </w:rPr>
            </w:pPr>
            <w:r w:rsidRPr="00D72945">
              <w:rPr>
                <w:sz w:val="14"/>
                <w:szCs w:val="14"/>
              </w:rPr>
              <w:t>2</w:t>
            </w:r>
          </w:p>
        </w:tc>
        <w:tc>
          <w:tcPr>
            <w:tcW w:w="784" w:type="dxa"/>
            <w:tcBorders>
              <w:top w:val="nil"/>
              <w:left w:val="nil"/>
              <w:bottom w:val="single" w:sz="4" w:space="0" w:color="auto"/>
              <w:right w:val="single" w:sz="4" w:space="0" w:color="auto"/>
            </w:tcBorders>
            <w:shd w:val="clear" w:color="000000" w:fill="FFFFFF"/>
            <w:noWrap/>
            <w:vAlign w:val="center"/>
          </w:tcPr>
          <w:p w14:paraId="39314DD0" w14:textId="77777777" w:rsidR="002177A2" w:rsidRPr="00D72945" w:rsidRDefault="002177A2" w:rsidP="00134129">
            <w:pPr>
              <w:overflowPunct/>
              <w:autoSpaceDE/>
              <w:autoSpaceDN/>
              <w:adjustRightInd/>
              <w:spacing w:line="240" w:lineRule="auto"/>
              <w:ind w:left="0" w:right="0" w:firstLine="0"/>
              <w:jc w:val="center"/>
              <w:textAlignment w:val="auto"/>
              <w:rPr>
                <w:sz w:val="14"/>
                <w:szCs w:val="14"/>
              </w:rPr>
            </w:pPr>
            <w:r w:rsidRPr="00D72945">
              <w:rPr>
                <w:sz w:val="14"/>
                <w:szCs w:val="14"/>
              </w:rPr>
              <w:t>3</w:t>
            </w:r>
          </w:p>
        </w:tc>
        <w:tc>
          <w:tcPr>
            <w:tcW w:w="960" w:type="dxa"/>
            <w:tcBorders>
              <w:top w:val="nil"/>
              <w:left w:val="nil"/>
              <w:bottom w:val="single" w:sz="4" w:space="0" w:color="auto"/>
              <w:right w:val="single" w:sz="4" w:space="0" w:color="auto"/>
            </w:tcBorders>
            <w:shd w:val="clear" w:color="000000" w:fill="FFFFFF"/>
            <w:noWrap/>
            <w:vAlign w:val="center"/>
          </w:tcPr>
          <w:p w14:paraId="3382EC45" w14:textId="77777777" w:rsidR="002177A2" w:rsidRPr="00D72945" w:rsidRDefault="002177A2" w:rsidP="00134129">
            <w:pPr>
              <w:overflowPunct/>
              <w:autoSpaceDE/>
              <w:autoSpaceDN/>
              <w:adjustRightInd/>
              <w:spacing w:line="240" w:lineRule="auto"/>
              <w:ind w:left="0" w:right="0" w:firstLine="0"/>
              <w:jc w:val="center"/>
              <w:textAlignment w:val="auto"/>
              <w:rPr>
                <w:sz w:val="14"/>
                <w:szCs w:val="14"/>
              </w:rPr>
            </w:pPr>
            <w:r w:rsidRPr="00D72945">
              <w:rPr>
                <w:sz w:val="14"/>
                <w:szCs w:val="14"/>
              </w:rPr>
              <w:t>4</w:t>
            </w:r>
          </w:p>
        </w:tc>
        <w:tc>
          <w:tcPr>
            <w:tcW w:w="883" w:type="dxa"/>
            <w:tcBorders>
              <w:top w:val="nil"/>
              <w:left w:val="nil"/>
              <w:bottom w:val="single" w:sz="4" w:space="0" w:color="auto"/>
              <w:right w:val="single" w:sz="4" w:space="0" w:color="auto"/>
            </w:tcBorders>
            <w:shd w:val="clear" w:color="000000" w:fill="FFFFFF"/>
            <w:noWrap/>
            <w:vAlign w:val="center"/>
          </w:tcPr>
          <w:p w14:paraId="40AEE663" w14:textId="77777777" w:rsidR="002177A2" w:rsidRPr="00D72945" w:rsidRDefault="002177A2" w:rsidP="00134129">
            <w:pPr>
              <w:overflowPunct/>
              <w:autoSpaceDE/>
              <w:autoSpaceDN/>
              <w:adjustRightInd/>
              <w:spacing w:line="240" w:lineRule="auto"/>
              <w:ind w:left="0" w:right="0" w:firstLine="0"/>
              <w:jc w:val="center"/>
              <w:textAlignment w:val="auto"/>
              <w:rPr>
                <w:sz w:val="14"/>
                <w:szCs w:val="14"/>
              </w:rPr>
            </w:pPr>
            <w:r w:rsidRPr="00D72945">
              <w:rPr>
                <w:sz w:val="14"/>
                <w:szCs w:val="14"/>
              </w:rPr>
              <w:t>5</w:t>
            </w:r>
          </w:p>
        </w:tc>
        <w:tc>
          <w:tcPr>
            <w:tcW w:w="709" w:type="dxa"/>
            <w:tcBorders>
              <w:top w:val="nil"/>
              <w:left w:val="nil"/>
              <w:bottom w:val="single" w:sz="4" w:space="0" w:color="auto"/>
              <w:right w:val="single" w:sz="4" w:space="0" w:color="auto"/>
            </w:tcBorders>
            <w:shd w:val="clear" w:color="000000" w:fill="FFFFFF"/>
            <w:noWrap/>
            <w:vAlign w:val="center"/>
          </w:tcPr>
          <w:p w14:paraId="10C93D35" w14:textId="77777777" w:rsidR="002177A2" w:rsidRPr="00D72945" w:rsidRDefault="002177A2" w:rsidP="00134129">
            <w:pPr>
              <w:overflowPunct/>
              <w:autoSpaceDE/>
              <w:autoSpaceDN/>
              <w:adjustRightInd/>
              <w:spacing w:line="240" w:lineRule="auto"/>
              <w:ind w:left="0" w:right="0" w:firstLine="0"/>
              <w:jc w:val="center"/>
              <w:textAlignment w:val="auto"/>
              <w:rPr>
                <w:sz w:val="14"/>
                <w:szCs w:val="14"/>
              </w:rPr>
            </w:pPr>
            <w:r w:rsidRPr="00D72945">
              <w:rPr>
                <w:sz w:val="14"/>
                <w:szCs w:val="14"/>
              </w:rPr>
              <w:t>6</w:t>
            </w:r>
          </w:p>
        </w:tc>
        <w:tc>
          <w:tcPr>
            <w:tcW w:w="774" w:type="dxa"/>
            <w:tcBorders>
              <w:top w:val="nil"/>
              <w:left w:val="nil"/>
              <w:bottom w:val="single" w:sz="4" w:space="0" w:color="auto"/>
              <w:right w:val="single" w:sz="4" w:space="0" w:color="auto"/>
            </w:tcBorders>
            <w:shd w:val="clear" w:color="000000" w:fill="FFFFFF"/>
            <w:noWrap/>
            <w:vAlign w:val="center"/>
          </w:tcPr>
          <w:p w14:paraId="133DDA8C" w14:textId="77777777" w:rsidR="002177A2" w:rsidRPr="00D72945" w:rsidRDefault="002177A2" w:rsidP="00134129">
            <w:pPr>
              <w:overflowPunct/>
              <w:autoSpaceDE/>
              <w:autoSpaceDN/>
              <w:adjustRightInd/>
              <w:spacing w:line="240" w:lineRule="auto"/>
              <w:ind w:left="0" w:right="0" w:firstLine="0"/>
              <w:jc w:val="center"/>
              <w:textAlignment w:val="auto"/>
              <w:rPr>
                <w:sz w:val="14"/>
                <w:szCs w:val="14"/>
              </w:rPr>
            </w:pPr>
            <w:r w:rsidRPr="00D72945">
              <w:rPr>
                <w:sz w:val="14"/>
                <w:szCs w:val="14"/>
              </w:rPr>
              <w:t>7</w:t>
            </w:r>
          </w:p>
        </w:tc>
        <w:tc>
          <w:tcPr>
            <w:tcW w:w="827" w:type="dxa"/>
            <w:tcBorders>
              <w:top w:val="nil"/>
              <w:left w:val="nil"/>
              <w:bottom w:val="single" w:sz="4" w:space="0" w:color="auto"/>
              <w:right w:val="single" w:sz="4" w:space="0" w:color="auto"/>
            </w:tcBorders>
            <w:shd w:val="clear" w:color="000000" w:fill="FFFFFF"/>
            <w:noWrap/>
            <w:vAlign w:val="center"/>
          </w:tcPr>
          <w:p w14:paraId="46F5DA7E" w14:textId="77777777" w:rsidR="002177A2" w:rsidRPr="00D72945" w:rsidRDefault="002177A2" w:rsidP="00134129">
            <w:pPr>
              <w:overflowPunct/>
              <w:autoSpaceDE/>
              <w:autoSpaceDN/>
              <w:adjustRightInd/>
              <w:spacing w:line="240" w:lineRule="auto"/>
              <w:ind w:left="0" w:right="0" w:firstLine="0"/>
              <w:jc w:val="center"/>
              <w:textAlignment w:val="auto"/>
              <w:rPr>
                <w:sz w:val="14"/>
                <w:szCs w:val="14"/>
              </w:rPr>
            </w:pPr>
            <w:r w:rsidRPr="00D72945">
              <w:rPr>
                <w:sz w:val="14"/>
                <w:szCs w:val="14"/>
              </w:rPr>
              <w:t>8</w:t>
            </w:r>
          </w:p>
        </w:tc>
        <w:tc>
          <w:tcPr>
            <w:tcW w:w="874" w:type="dxa"/>
            <w:tcBorders>
              <w:top w:val="nil"/>
              <w:left w:val="nil"/>
              <w:bottom w:val="single" w:sz="4" w:space="0" w:color="auto"/>
              <w:right w:val="single" w:sz="4" w:space="0" w:color="auto"/>
            </w:tcBorders>
            <w:shd w:val="clear" w:color="000000" w:fill="FFFFFF"/>
            <w:noWrap/>
            <w:vAlign w:val="center"/>
          </w:tcPr>
          <w:p w14:paraId="60CBDF00" w14:textId="77777777" w:rsidR="002177A2" w:rsidRPr="00D72945" w:rsidRDefault="002177A2" w:rsidP="00134129">
            <w:pPr>
              <w:overflowPunct/>
              <w:autoSpaceDE/>
              <w:autoSpaceDN/>
              <w:adjustRightInd/>
              <w:spacing w:line="240" w:lineRule="auto"/>
              <w:ind w:left="0" w:right="0" w:firstLine="0"/>
              <w:jc w:val="center"/>
              <w:textAlignment w:val="auto"/>
              <w:rPr>
                <w:sz w:val="14"/>
                <w:szCs w:val="14"/>
              </w:rPr>
            </w:pPr>
            <w:r w:rsidRPr="00D72945">
              <w:rPr>
                <w:sz w:val="14"/>
                <w:szCs w:val="14"/>
              </w:rPr>
              <w:t>9</w:t>
            </w:r>
          </w:p>
        </w:tc>
        <w:tc>
          <w:tcPr>
            <w:tcW w:w="850" w:type="dxa"/>
            <w:tcBorders>
              <w:top w:val="nil"/>
              <w:left w:val="nil"/>
              <w:bottom w:val="single" w:sz="4" w:space="0" w:color="auto"/>
              <w:right w:val="single" w:sz="4" w:space="0" w:color="auto"/>
            </w:tcBorders>
            <w:shd w:val="clear" w:color="000000" w:fill="FFFFFF"/>
            <w:noWrap/>
            <w:vAlign w:val="center"/>
          </w:tcPr>
          <w:p w14:paraId="0836EAEE" w14:textId="77777777" w:rsidR="002177A2" w:rsidRPr="00D72945" w:rsidRDefault="002177A2" w:rsidP="00134129">
            <w:pPr>
              <w:overflowPunct/>
              <w:autoSpaceDE/>
              <w:autoSpaceDN/>
              <w:adjustRightInd/>
              <w:spacing w:line="240" w:lineRule="auto"/>
              <w:ind w:left="0" w:right="0" w:firstLine="0"/>
              <w:jc w:val="center"/>
              <w:textAlignment w:val="auto"/>
              <w:rPr>
                <w:sz w:val="14"/>
                <w:szCs w:val="14"/>
              </w:rPr>
            </w:pPr>
            <w:r w:rsidRPr="00D72945">
              <w:rPr>
                <w:sz w:val="14"/>
                <w:szCs w:val="14"/>
              </w:rPr>
              <w:t>10</w:t>
            </w:r>
          </w:p>
        </w:tc>
        <w:tc>
          <w:tcPr>
            <w:tcW w:w="851" w:type="dxa"/>
            <w:tcBorders>
              <w:top w:val="nil"/>
              <w:left w:val="nil"/>
              <w:bottom w:val="single" w:sz="4" w:space="0" w:color="auto"/>
              <w:right w:val="single" w:sz="4" w:space="0" w:color="auto"/>
            </w:tcBorders>
            <w:shd w:val="clear" w:color="000000" w:fill="FFFFFF"/>
            <w:noWrap/>
            <w:vAlign w:val="center"/>
          </w:tcPr>
          <w:p w14:paraId="3DDF5D77" w14:textId="77777777" w:rsidR="002177A2" w:rsidRPr="00D72945" w:rsidRDefault="002177A2" w:rsidP="00134129">
            <w:pPr>
              <w:overflowPunct/>
              <w:autoSpaceDE/>
              <w:autoSpaceDN/>
              <w:adjustRightInd/>
              <w:spacing w:line="240" w:lineRule="auto"/>
              <w:ind w:left="0" w:right="0" w:firstLine="0"/>
              <w:jc w:val="center"/>
              <w:textAlignment w:val="auto"/>
              <w:rPr>
                <w:sz w:val="14"/>
                <w:szCs w:val="14"/>
              </w:rPr>
            </w:pPr>
            <w:r w:rsidRPr="00D72945">
              <w:rPr>
                <w:sz w:val="14"/>
                <w:szCs w:val="14"/>
              </w:rPr>
              <w:t>11</w:t>
            </w:r>
          </w:p>
        </w:tc>
        <w:tc>
          <w:tcPr>
            <w:tcW w:w="708" w:type="dxa"/>
            <w:tcBorders>
              <w:top w:val="nil"/>
              <w:left w:val="nil"/>
              <w:bottom w:val="single" w:sz="4" w:space="0" w:color="auto"/>
              <w:right w:val="single" w:sz="4" w:space="0" w:color="auto"/>
            </w:tcBorders>
            <w:shd w:val="clear" w:color="000000" w:fill="FFFFFF"/>
            <w:noWrap/>
            <w:vAlign w:val="center"/>
          </w:tcPr>
          <w:p w14:paraId="3D117021" w14:textId="77777777" w:rsidR="002177A2" w:rsidRPr="00D72945" w:rsidRDefault="002177A2" w:rsidP="00134129">
            <w:pPr>
              <w:overflowPunct/>
              <w:autoSpaceDE/>
              <w:autoSpaceDN/>
              <w:adjustRightInd/>
              <w:spacing w:line="240" w:lineRule="auto"/>
              <w:ind w:left="0" w:right="0" w:firstLine="0"/>
              <w:jc w:val="center"/>
              <w:textAlignment w:val="auto"/>
              <w:rPr>
                <w:sz w:val="14"/>
                <w:szCs w:val="14"/>
              </w:rPr>
            </w:pPr>
            <w:r w:rsidRPr="00D72945">
              <w:rPr>
                <w:sz w:val="14"/>
                <w:szCs w:val="14"/>
              </w:rPr>
              <w:t>12</w:t>
            </w:r>
          </w:p>
        </w:tc>
      </w:tr>
      <w:tr w:rsidR="009B4DA6" w:rsidRPr="009B4DA6" w14:paraId="754E84B3" w14:textId="77777777" w:rsidTr="002177A2">
        <w:trPr>
          <w:trHeight w:val="30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74774498" w14:textId="77777777" w:rsidR="009B4DA6" w:rsidRPr="009B4DA6" w:rsidRDefault="009B4DA6" w:rsidP="009B4DA6">
            <w:pPr>
              <w:overflowPunct/>
              <w:autoSpaceDE/>
              <w:autoSpaceDN/>
              <w:adjustRightInd/>
              <w:spacing w:line="240" w:lineRule="auto"/>
              <w:ind w:left="0" w:right="0" w:firstLine="0"/>
              <w:jc w:val="left"/>
              <w:textAlignment w:val="auto"/>
              <w:rPr>
                <w:rFonts w:eastAsia="Calibri"/>
                <w:b/>
                <w:sz w:val="16"/>
                <w:szCs w:val="16"/>
              </w:rPr>
            </w:pPr>
            <w:r w:rsidRPr="009B4DA6">
              <w:rPr>
                <w:rFonts w:eastAsia="Calibri"/>
                <w:b/>
                <w:sz w:val="16"/>
                <w:szCs w:val="16"/>
              </w:rPr>
              <w:t>Расходы по ГП-28, всего</w:t>
            </w:r>
          </w:p>
        </w:tc>
        <w:tc>
          <w:tcPr>
            <w:tcW w:w="709" w:type="dxa"/>
            <w:tcBorders>
              <w:top w:val="nil"/>
              <w:left w:val="nil"/>
              <w:bottom w:val="single" w:sz="4" w:space="0" w:color="auto"/>
              <w:right w:val="single" w:sz="4" w:space="0" w:color="auto"/>
            </w:tcBorders>
            <w:shd w:val="clear" w:color="000000" w:fill="FFFFFF"/>
            <w:noWrap/>
            <w:vAlign w:val="center"/>
          </w:tcPr>
          <w:p w14:paraId="1E8F6E76" w14:textId="77777777" w:rsidR="009B4DA6" w:rsidRPr="00C510D6" w:rsidRDefault="009B4DA6" w:rsidP="009B4DA6">
            <w:pPr>
              <w:overflowPunct/>
              <w:autoSpaceDE/>
              <w:autoSpaceDN/>
              <w:adjustRightInd/>
              <w:spacing w:line="240" w:lineRule="auto"/>
              <w:ind w:left="-79" w:right="-136" w:firstLine="0"/>
              <w:jc w:val="center"/>
              <w:textAlignment w:val="auto"/>
              <w:rPr>
                <w:rFonts w:eastAsia="Calibri"/>
                <w:b/>
                <w:sz w:val="16"/>
                <w:szCs w:val="16"/>
              </w:rPr>
            </w:pPr>
            <w:r w:rsidRPr="00C510D6">
              <w:rPr>
                <w:rFonts w:eastAsia="Calibri"/>
                <w:b/>
                <w:sz w:val="16"/>
                <w:szCs w:val="16"/>
              </w:rPr>
              <w:t>46 903,0</w:t>
            </w:r>
          </w:p>
        </w:tc>
        <w:tc>
          <w:tcPr>
            <w:tcW w:w="784" w:type="dxa"/>
            <w:tcBorders>
              <w:top w:val="nil"/>
              <w:left w:val="nil"/>
              <w:bottom w:val="single" w:sz="4" w:space="0" w:color="auto"/>
              <w:right w:val="single" w:sz="4" w:space="0" w:color="auto"/>
            </w:tcBorders>
            <w:shd w:val="clear" w:color="000000" w:fill="FFFFFF"/>
            <w:noWrap/>
            <w:vAlign w:val="center"/>
          </w:tcPr>
          <w:p w14:paraId="7F8D666D" w14:textId="77777777" w:rsidR="009B4DA6" w:rsidRPr="00085731" w:rsidRDefault="009B4DA6" w:rsidP="001D034C">
            <w:pPr>
              <w:overflowPunct/>
              <w:autoSpaceDE/>
              <w:autoSpaceDN/>
              <w:adjustRightInd/>
              <w:spacing w:line="240" w:lineRule="auto"/>
              <w:ind w:left="-80" w:right="-61" w:firstLine="0"/>
              <w:jc w:val="center"/>
              <w:textAlignment w:val="auto"/>
              <w:rPr>
                <w:rFonts w:eastAsia="Calibri"/>
                <w:b/>
                <w:sz w:val="16"/>
                <w:szCs w:val="16"/>
              </w:rPr>
            </w:pPr>
            <w:r w:rsidRPr="00085731">
              <w:rPr>
                <w:rFonts w:eastAsia="Calibri"/>
                <w:b/>
                <w:sz w:val="16"/>
                <w:szCs w:val="16"/>
              </w:rPr>
              <w:t>50 741,3/</w:t>
            </w:r>
            <w:r w:rsidR="001D034C">
              <w:rPr>
                <w:rFonts w:eastAsia="Calibri"/>
                <w:b/>
                <w:sz w:val="16"/>
                <w:szCs w:val="16"/>
              </w:rPr>
              <w:br/>
            </w:r>
            <w:r w:rsidRPr="00085731">
              <w:rPr>
                <w:rFonts w:eastAsia="Calibri"/>
                <w:b/>
                <w:sz w:val="16"/>
                <w:szCs w:val="16"/>
              </w:rPr>
              <w:t>55 403,2</w:t>
            </w:r>
          </w:p>
        </w:tc>
        <w:tc>
          <w:tcPr>
            <w:tcW w:w="960" w:type="dxa"/>
            <w:tcBorders>
              <w:top w:val="nil"/>
              <w:left w:val="nil"/>
              <w:bottom w:val="single" w:sz="4" w:space="0" w:color="auto"/>
              <w:right w:val="single" w:sz="4" w:space="0" w:color="auto"/>
            </w:tcBorders>
            <w:shd w:val="clear" w:color="000000" w:fill="FFFFFF"/>
            <w:noWrap/>
            <w:vAlign w:val="center"/>
          </w:tcPr>
          <w:p w14:paraId="6E9F6153" w14:textId="77777777" w:rsidR="009B4DA6" w:rsidRPr="00085731" w:rsidRDefault="009B4DA6" w:rsidP="00085731">
            <w:pPr>
              <w:overflowPunct/>
              <w:autoSpaceDE/>
              <w:autoSpaceDN/>
              <w:adjustRightInd/>
              <w:spacing w:line="240" w:lineRule="auto"/>
              <w:ind w:left="0" w:right="0" w:firstLine="0"/>
              <w:textAlignment w:val="auto"/>
              <w:rPr>
                <w:rFonts w:eastAsia="Calibri"/>
                <w:b/>
                <w:sz w:val="16"/>
                <w:szCs w:val="16"/>
              </w:rPr>
            </w:pPr>
            <w:r w:rsidRPr="00085731">
              <w:rPr>
                <w:rFonts w:eastAsia="Calibri"/>
                <w:b/>
                <w:sz w:val="16"/>
                <w:szCs w:val="16"/>
              </w:rPr>
              <w:t>55 403,2</w:t>
            </w:r>
          </w:p>
        </w:tc>
        <w:tc>
          <w:tcPr>
            <w:tcW w:w="883" w:type="dxa"/>
            <w:tcBorders>
              <w:top w:val="nil"/>
              <w:left w:val="nil"/>
              <w:bottom w:val="single" w:sz="4" w:space="0" w:color="auto"/>
              <w:right w:val="single" w:sz="4" w:space="0" w:color="auto"/>
            </w:tcBorders>
            <w:shd w:val="clear" w:color="000000" w:fill="FFFFFF"/>
            <w:noWrap/>
            <w:vAlign w:val="center"/>
          </w:tcPr>
          <w:p w14:paraId="7365A58F" w14:textId="77777777" w:rsidR="009B4DA6" w:rsidRPr="00085731" w:rsidRDefault="009B4DA6" w:rsidP="00085731">
            <w:pPr>
              <w:overflowPunct/>
              <w:autoSpaceDE/>
              <w:autoSpaceDN/>
              <w:adjustRightInd/>
              <w:spacing w:line="240" w:lineRule="auto"/>
              <w:ind w:left="0" w:right="0" w:firstLine="0"/>
              <w:textAlignment w:val="auto"/>
              <w:rPr>
                <w:rFonts w:eastAsia="Calibri"/>
                <w:b/>
                <w:sz w:val="16"/>
                <w:szCs w:val="16"/>
              </w:rPr>
            </w:pPr>
            <w:r w:rsidRPr="00085731">
              <w:rPr>
                <w:rFonts w:eastAsia="Calibri"/>
                <w:b/>
                <w:sz w:val="16"/>
                <w:szCs w:val="16"/>
              </w:rPr>
              <w:t>27 841,9</w:t>
            </w:r>
          </w:p>
        </w:tc>
        <w:tc>
          <w:tcPr>
            <w:tcW w:w="709" w:type="dxa"/>
            <w:tcBorders>
              <w:top w:val="nil"/>
              <w:left w:val="nil"/>
              <w:bottom w:val="single" w:sz="4" w:space="0" w:color="auto"/>
              <w:right w:val="single" w:sz="4" w:space="0" w:color="auto"/>
            </w:tcBorders>
            <w:shd w:val="clear" w:color="000000" w:fill="FFFFFF"/>
            <w:noWrap/>
            <w:vAlign w:val="center"/>
          </w:tcPr>
          <w:p w14:paraId="1D8D5B42" w14:textId="77777777" w:rsidR="009B4DA6" w:rsidRPr="00085731" w:rsidRDefault="009B4DA6" w:rsidP="00085731">
            <w:pPr>
              <w:overflowPunct/>
              <w:autoSpaceDE/>
              <w:autoSpaceDN/>
              <w:adjustRightInd/>
              <w:spacing w:line="240" w:lineRule="auto"/>
              <w:ind w:left="0" w:right="0" w:firstLine="0"/>
              <w:textAlignment w:val="auto"/>
              <w:rPr>
                <w:rFonts w:eastAsia="Calibri"/>
                <w:b/>
                <w:sz w:val="16"/>
                <w:szCs w:val="16"/>
              </w:rPr>
            </w:pPr>
            <w:r w:rsidRPr="00085731">
              <w:rPr>
                <w:rFonts w:eastAsia="Calibri"/>
                <w:b/>
                <w:sz w:val="16"/>
                <w:szCs w:val="16"/>
              </w:rPr>
              <w:t>50,3</w:t>
            </w:r>
          </w:p>
        </w:tc>
        <w:tc>
          <w:tcPr>
            <w:tcW w:w="774" w:type="dxa"/>
            <w:tcBorders>
              <w:top w:val="nil"/>
              <w:left w:val="nil"/>
              <w:bottom w:val="single" w:sz="4" w:space="0" w:color="auto"/>
              <w:right w:val="single" w:sz="4" w:space="0" w:color="auto"/>
            </w:tcBorders>
            <w:shd w:val="clear" w:color="000000" w:fill="FFFFFF"/>
            <w:noWrap/>
            <w:vAlign w:val="center"/>
          </w:tcPr>
          <w:p w14:paraId="52F2B3A4" w14:textId="77777777" w:rsidR="009B4DA6" w:rsidRPr="00085731" w:rsidRDefault="009B4DA6" w:rsidP="009B4DA6">
            <w:pPr>
              <w:overflowPunct/>
              <w:autoSpaceDE/>
              <w:autoSpaceDN/>
              <w:adjustRightInd/>
              <w:spacing w:line="240" w:lineRule="auto"/>
              <w:ind w:left="-155" w:right="-137" w:firstLine="0"/>
              <w:jc w:val="center"/>
              <w:textAlignment w:val="auto"/>
              <w:rPr>
                <w:rFonts w:eastAsia="Calibri"/>
                <w:b/>
                <w:sz w:val="16"/>
                <w:szCs w:val="16"/>
              </w:rPr>
            </w:pPr>
            <w:r w:rsidRPr="00085731">
              <w:rPr>
                <w:rFonts w:eastAsia="Calibri"/>
                <w:b/>
                <w:sz w:val="16"/>
                <w:szCs w:val="16"/>
              </w:rPr>
              <w:t>51 882,2/ 52 391,6</w:t>
            </w:r>
          </w:p>
        </w:tc>
        <w:tc>
          <w:tcPr>
            <w:tcW w:w="827" w:type="dxa"/>
            <w:tcBorders>
              <w:top w:val="nil"/>
              <w:left w:val="nil"/>
              <w:bottom w:val="single" w:sz="4" w:space="0" w:color="auto"/>
              <w:right w:val="single" w:sz="4" w:space="0" w:color="auto"/>
            </w:tcBorders>
            <w:shd w:val="clear" w:color="000000" w:fill="FFFFFF"/>
            <w:noWrap/>
            <w:vAlign w:val="center"/>
          </w:tcPr>
          <w:p w14:paraId="43E26B0D"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b/>
                <w:sz w:val="16"/>
                <w:szCs w:val="16"/>
              </w:rPr>
            </w:pPr>
            <w:r w:rsidRPr="00085731">
              <w:rPr>
                <w:rFonts w:eastAsia="Calibri"/>
                <w:b/>
                <w:sz w:val="16"/>
                <w:szCs w:val="16"/>
              </w:rPr>
              <w:t>1,0</w:t>
            </w:r>
          </w:p>
        </w:tc>
        <w:tc>
          <w:tcPr>
            <w:tcW w:w="874" w:type="dxa"/>
            <w:tcBorders>
              <w:top w:val="nil"/>
              <w:left w:val="nil"/>
              <w:bottom w:val="single" w:sz="4" w:space="0" w:color="auto"/>
              <w:right w:val="single" w:sz="4" w:space="0" w:color="auto"/>
            </w:tcBorders>
            <w:shd w:val="clear" w:color="000000" w:fill="FFFFFF"/>
            <w:noWrap/>
            <w:vAlign w:val="center"/>
          </w:tcPr>
          <w:p w14:paraId="6031AEB5"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b/>
                <w:sz w:val="16"/>
                <w:szCs w:val="16"/>
              </w:rPr>
            </w:pPr>
            <w:r w:rsidRPr="00085731">
              <w:rPr>
                <w:rFonts w:eastAsia="Calibri"/>
                <w:b/>
                <w:sz w:val="16"/>
                <w:szCs w:val="16"/>
              </w:rPr>
              <w:t>55 125,1/ 55 439,6</w:t>
            </w:r>
          </w:p>
        </w:tc>
        <w:tc>
          <w:tcPr>
            <w:tcW w:w="850" w:type="dxa"/>
            <w:tcBorders>
              <w:top w:val="nil"/>
              <w:left w:val="nil"/>
              <w:bottom w:val="single" w:sz="4" w:space="0" w:color="auto"/>
              <w:right w:val="single" w:sz="4" w:space="0" w:color="auto"/>
            </w:tcBorders>
            <w:shd w:val="clear" w:color="000000" w:fill="FFFFFF"/>
            <w:noWrap/>
            <w:vAlign w:val="center"/>
          </w:tcPr>
          <w:p w14:paraId="6D083F8D"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b/>
                <w:sz w:val="16"/>
                <w:szCs w:val="16"/>
              </w:rPr>
            </w:pPr>
            <w:r w:rsidRPr="00085731">
              <w:rPr>
                <w:rFonts w:eastAsia="Calibri"/>
                <w:b/>
                <w:sz w:val="16"/>
                <w:szCs w:val="16"/>
              </w:rPr>
              <w:t>0,6</w:t>
            </w:r>
          </w:p>
        </w:tc>
        <w:tc>
          <w:tcPr>
            <w:tcW w:w="851" w:type="dxa"/>
            <w:tcBorders>
              <w:top w:val="nil"/>
              <w:left w:val="nil"/>
              <w:bottom w:val="single" w:sz="4" w:space="0" w:color="auto"/>
              <w:right w:val="single" w:sz="4" w:space="0" w:color="auto"/>
            </w:tcBorders>
            <w:shd w:val="clear" w:color="000000" w:fill="FFFFFF"/>
            <w:noWrap/>
            <w:vAlign w:val="center"/>
          </w:tcPr>
          <w:p w14:paraId="707AF057" w14:textId="77777777" w:rsidR="009B4DA6" w:rsidRPr="00085731" w:rsidRDefault="009B4DA6" w:rsidP="00085731">
            <w:pPr>
              <w:overflowPunct/>
              <w:autoSpaceDE/>
              <w:autoSpaceDN/>
              <w:adjustRightInd/>
              <w:spacing w:line="240" w:lineRule="auto"/>
              <w:ind w:left="-78" w:right="-137" w:firstLine="0"/>
              <w:jc w:val="center"/>
              <w:textAlignment w:val="auto"/>
              <w:rPr>
                <w:rFonts w:eastAsia="Calibri"/>
                <w:b/>
                <w:sz w:val="16"/>
                <w:szCs w:val="16"/>
              </w:rPr>
            </w:pPr>
            <w:r w:rsidRPr="00085731">
              <w:rPr>
                <w:rFonts w:eastAsia="Calibri"/>
                <w:b/>
                <w:sz w:val="16"/>
                <w:szCs w:val="16"/>
              </w:rPr>
              <w:t>56 100,0 / 53 853,</w:t>
            </w:r>
            <w:r w:rsidR="00085731" w:rsidRPr="00085731">
              <w:rPr>
                <w:rFonts w:eastAsia="Calibri"/>
                <w:b/>
                <w:sz w:val="16"/>
                <w:szCs w:val="16"/>
              </w:rPr>
              <w:t>0</w:t>
            </w:r>
          </w:p>
        </w:tc>
        <w:tc>
          <w:tcPr>
            <w:tcW w:w="708" w:type="dxa"/>
            <w:tcBorders>
              <w:top w:val="nil"/>
              <w:left w:val="nil"/>
              <w:bottom w:val="single" w:sz="4" w:space="0" w:color="auto"/>
              <w:right w:val="single" w:sz="4" w:space="0" w:color="auto"/>
            </w:tcBorders>
            <w:shd w:val="clear" w:color="000000" w:fill="FFFFFF"/>
            <w:noWrap/>
            <w:vAlign w:val="center"/>
          </w:tcPr>
          <w:p w14:paraId="37633E01"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b/>
                <w:sz w:val="16"/>
                <w:szCs w:val="16"/>
              </w:rPr>
            </w:pPr>
            <w:r w:rsidRPr="00085731">
              <w:rPr>
                <w:rFonts w:eastAsia="Calibri"/>
                <w:b/>
                <w:sz w:val="16"/>
                <w:szCs w:val="16"/>
              </w:rPr>
              <w:t>- 4,0</w:t>
            </w:r>
          </w:p>
        </w:tc>
      </w:tr>
      <w:tr w:rsidR="009B4DA6" w:rsidRPr="00C228A3" w14:paraId="3D2F8605" w14:textId="77777777" w:rsidTr="002177A2">
        <w:trPr>
          <w:trHeight w:val="30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6045CD26" w14:textId="77777777" w:rsidR="009B4DA6" w:rsidRPr="00213F96" w:rsidRDefault="009B4DA6" w:rsidP="009B4DA6">
            <w:pPr>
              <w:overflowPunct/>
              <w:autoSpaceDE/>
              <w:autoSpaceDN/>
              <w:adjustRightInd/>
              <w:spacing w:line="240" w:lineRule="auto"/>
              <w:ind w:left="0" w:right="0" w:firstLine="0"/>
              <w:jc w:val="left"/>
              <w:textAlignment w:val="auto"/>
              <w:rPr>
                <w:rFonts w:eastAsia="Calibri"/>
                <w:sz w:val="16"/>
                <w:szCs w:val="16"/>
              </w:rPr>
            </w:pPr>
            <w:r w:rsidRPr="00213F96">
              <w:rPr>
                <w:rFonts w:eastAsia="Calibri"/>
                <w:sz w:val="16"/>
                <w:szCs w:val="16"/>
              </w:rPr>
              <w:t>в том числе:</w:t>
            </w:r>
          </w:p>
        </w:tc>
        <w:tc>
          <w:tcPr>
            <w:tcW w:w="709" w:type="dxa"/>
            <w:tcBorders>
              <w:top w:val="nil"/>
              <w:left w:val="nil"/>
              <w:bottom w:val="single" w:sz="4" w:space="0" w:color="auto"/>
              <w:right w:val="single" w:sz="4" w:space="0" w:color="auto"/>
            </w:tcBorders>
            <w:shd w:val="clear" w:color="000000" w:fill="FFFFFF"/>
            <w:noWrap/>
            <w:vAlign w:val="center"/>
          </w:tcPr>
          <w:p w14:paraId="70DC0A09" w14:textId="77777777" w:rsidR="009B4DA6" w:rsidRPr="00C510D6" w:rsidRDefault="009B4DA6" w:rsidP="009B4DA6">
            <w:pPr>
              <w:overflowPunct/>
              <w:autoSpaceDE/>
              <w:autoSpaceDN/>
              <w:adjustRightInd/>
              <w:spacing w:line="240" w:lineRule="auto"/>
              <w:ind w:left="-79" w:right="-136" w:firstLine="0"/>
              <w:jc w:val="center"/>
              <w:textAlignment w:val="auto"/>
              <w:rPr>
                <w:rFonts w:eastAsia="Calibri"/>
                <w:sz w:val="16"/>
                <w:szCs w:val="16"/>
              </w:rPr>
            </w:pPr>
          </w:p>
        </w:tc>
        <w:tc>
          <w:tcPr>
            <w:tcW w:w="784" w:type="dxa"/>
            <w:tcBorders>
              <w:top w:val="nil"/>
              <w:left w:val="nil"/>
              <w:bottom w:val="single" w:sz="4" w:space="0" w:color="auto"/>
              <w:right w:val="single" w:sz="4" w:space="0" w:color="auto"/>
            </w:tcBorders>
            <w:shd w:val="clear" w:color="000000" w:fill="FFFFFF"/>
            <w:noWrap/>
            <w:vAlign w:val="center"/>
          </w:tcPr>
          <w:p w14:paraId="4479F64D" w14:textId="77777777" w:rsidR="009B4DA6" w:rsidRPr="009B4DA6" w:rsidRDefault="009B4DA6" w:rsidP="009B4DA6">
            <w:pPr>
              <w:overflowPunct/>
              <w:autoSpaceDE/>
              <w:autoSpaceDN/>
              <w:adjustRightInd/>
              <w:spacing w:line="240" w:lineRule="auto"/>
              <w:ind w:left="-80" w:right="-61" w:firstLine="0"/>
              <w:jc w:val="center"/>
              <w:textAlignment w:val="auto"/>
              <w:rPr>
                <w:rFonts w:eastAsia="Calibri"/>
                <w:sz w:val="16"/>
                <w:szCs w:val="16"/>
                <w:highlight w:val="yellow"/>
              </w:rPr>
            </w:pPr>
          </w:p>
        </w:tc>
        <w:tc>
          <w:tcPr>
            <w:tcW w:w="960" w:type="dxa"/>
            <w:tcBorders>
              <w:top w:val="nil"/>
              <w:left w:val="nil"/>
              <w:bottom w:val="single" w:sz="4" w:space="0" w:color="auto"/>
              <w:right w:val="single" w:sz="4" w:space="0" w:color="auto"/>
            </w:tcBorders>
            <w:shd w:val="clear" w:color="000000" w:fill="FFFFFF"/>
            <w:noWrap/>
            <w:vAlign w:val="center"/>
          </w:tcPr>
          <w:p w14:paraId="15EACBB5" w14:textId="77777777" w:rsidR="009B4DA6" w:rsidRPr="009B4DA6" w:rsidRDefault="009B4DA6" w:rsidP="009B4DA6">
            <w:pPr>
              <w:overflowPunct/>
              <w:autoSpaceDE/>
              <w:autoSpaceDN/>
              <w:adjustRightInd/>
              <w:spacing w:line="240" w:lineRule="auto"/>
              <w:ind w:left="0" w:right="0" w:firstLine="0"/>
              <w:jc w:val="center"/>
              <w:textAlignment w:val="auto"/>
              <w:rPr>
                <w:rFonts w:eastAsia="Calibri"/>
                <w:sz w:val="16"/>
                <w:szCs w:val="16"/>
                <w:highlight w:val="yellow"/>
              </w:rPr>
            </w:pPr>
          </w:p>
        </w:tc>
        <w:tc>
          <w:tcPr>
            <w:tcW w:w="883" w:type="dxa"/>
            <w:tcBorders>
              <w:top w:val="nil"/>
              <w:left w:val="nil"/>
              <w:bottom w:val="single" w:sz="4" w:space="0" w:color="auto"/>
              <w:right w:val="single" w:sz="4" w:space="0" w:color="auto"/>
            </w:tcBorders>
            <w:shd w:val="clear" w:color="000000" w:fill="FFFFFF"/>
            <w:noWrap/>
            <w:vAlign w:val="center"/>
          </w:tcPr>
          <w:p w14:paraId="6B958929" w14:textId="77777777" w:rsidR="009B4DA6" w:rsidRPr="009B4DA6" w:rsidRDefault="009B4DA6" w:rsidP="009B4DA6">
            <w:pPr>
              <w:overflowPunct/>
              <w:autoSpaceDE/>
              <w:autoSpaceDN/>
              <w:adjustRightInd/>
              <w:spacing w:line="240" w:lineRule="auto"/>
              <w:ind w:left="0" w:right="0" w:firstLine="0"/>
              <w:jc w:val="center"/>
              <w:textAlignment w:val="auto"/>
              <w:rPr>
                <w:rFonts w:eastAsia="Calibri"/>
                <w:sz w:val="16"/>
                <w:szCs w:val="16"/>
                <w:highlight w:val="yellow"/>
              </w:rPr>
            </w:pPr>
          </w:p>
        </w:tc>
        <w:tc>
          <w:tcPr>
            <w:tcW w:w="709" w:type="dxa"/>
            <w:tcBorders>
              <w:top w:val="nil"/>
              <w:left w:val="nil"/>
              <w:bottom w:val="single" w:sz="4" w:space="0" w:color="auto"/>
              <w:right w:val="single" w:sz="4" w:space="0" w:color="auto"/>
            </w:tcBorders>
            <w:shd w:val="clear" w:color="000000" w:fill="FFFFFF"/>
            <w:noWrap/>
            <w:vAlign w:val="center"/>
          </w:tcPr>
          <w:p w14:paraId="62BBE2C1" w14:textId="77777777" w:rsidR="009B4DA6" w:rsidRPr="009B4DA6" w:rsidRDefault="009B4DA6" w:rsidP="009B4DA6">
            <w:pPr>
              <w:overflowPunct/>
              <w:autoSpaceDE/>
              <w:autoSpaceDN/>
              <w:adjustRightInd/>
              <w:spacing w:line="240" w:lineRule="auto"/>
              <w:ind w:left="0" w:right="0" w:firstLine="0"/>
              <w:jc w:val="center"/>
              <w:textAlignment w:val="auto"/>
              <w:rPr>
                <w:rFonts w:eastAsia="Calibri"/>
                <w:sz w:val="16"/>
                <w:szCs w:val="16"/>
                <w:highlight w:val="yellow"/>
              </w:rPr>
            </w:pPr>
          </w:p>
        </w:tc>
        <w:tc>
          <w:tcPr>
            <w:tcW w:w="774" w:type="dxa"/>
            <w:tcBorders>
              <w:top w:val="nil"/>
              <w:left w:val="nil"/>
              <w:bottom w:val="single" w:sz="4" w:space="0" w:color="auto"/>
              <w:right w:val="single" w:sz="4" w:space="0" w:color="auto"/>
            </w:tcBorders>
            <w:shd w:val="clear" w:color="000000" w:fill="FFFFFF"/>
            <w:noWrap/>
            <w:vAlign w:val="center"/>
          </w:tcPr>
          <w:p w14:paraId="5CF6DF80" w14:textId="77777777" w:rsidR="009B4DA6" w:rsidRPr="009B4DA6" w:rsidRDefault="009B4DA6" w:rsidP="009B4DA6">
            <w:pPr>
              <w:overflowPunct/>
              <w:autoSpaceDE/>
              <w:autoSpaceDN/>
              <w:adjustRightInd/>
              <w:spacing w:line="240" w:lineRule="auto"/>
              <w:ind w:left="-14" w:right="5" w:firstLine="0"/>
              <w:jc w:val="center"/>
              <w:textAlignment w:val="auto"/>
              <w:rPr>
                <w:rFonts w:eastAsia="Calibri"/>
                <w:sz w:val="16"/>
                <w:szCs w:val="16"/>
                <w:highlight w:val="yellow"/>
              </w:rPr>
            </w:pPr>
          </w:p>
        </w:tc>
        <w:tc>
          <w:tcPr>
            <w:tcW w:w="827" w:type="dxa"/>
            <w:tcBorders>
              <w:top w:val="nil"/>
              <w:left w:val="nil"/>
              <w:bottom w:val="nil"/>
              <w:right w:val="nil"/>
            </w:tcBorders>
            <w:shd w:val="clear" w:color="auto" w:fill="auto"/>
            <w:noWrap/>
            <w:vAlign w:val="center"/>
          </w:tcPr>
          <w:p w14:paraId="05E92618" w14:textId="77777777" w:rsidR="009B4DA6" w:rsidRPr="009B4DA6" w:rsidRDefault="009B4DA6" w:rsidP="009B4DA6">
            <w:pPr>
              <w:overflowPunct/>
              <w:autoSpaceDE/>
              <w:autoSpaceDN/>
              <w:adjustRightInd/>
              <w:spacing w:line="240" w:lineRule="auto"/>
              <w:ind w:left="0" w:right="0" w:firstLine="0"/>
              <w:jc w:val="center"/>
              <w:textAlignment w:val="auto"/>
              <w:rPr>
                <w:rFonts w:eastAsia="Calibri"/>
                <w:sz w:val="16"/>
                <w:szCs w:val="16"/>
                <w:highlight w:val="yellow"/>
              </w:rPr>
            </w:pPr>
          </w:p>
        </w:tc>
        <w:tc>
          <w:tcPr>
            <w:tcW w:w="874" w:type="dxa"/>
            <w:tcBorders>
              <w:top w:val="nil"/>
              <w:left w:val="single" w:sz="4" w:space="0" w:color="auto"/>
              <w:bottom w:val="single" w:sz="4" w:space="0" w:color="auto"/>
              <w:right w:val="single" w:sz="4" w:space="0" w:color="auto"/>
            </w:tcBorders>
            <w:shd w:val="clear" w:color="000000" w:fill="FFFFFF"/>
            <w:noWrap/>
            <w:vAlign w:val="center"/>
          </w:tcPr>
          <w:p w14:paraId="5C670C1B" w14:textId="77777777" w:rsidR="009B4DA6" w:rsidRPr="009B4DA6" w:rsidRDefault="009B4DA6" w:rsidP="009B4DA6">
            <w:pPr>
              <w:overflowPunct/>
              <w:autoSpaceDE/>
              <w:autoSpaceDN/>
              <w:adjustRightInd/>
              <w:spacing w:line="240" w:lineRule="auto"/>
              <w:ind w:left="0" w:right="0" w:firstLine="0"/>
              <w:jc w:val="center"/>
              <w:textAlignment w:val="auto"/>
              <w:rPr>
                <w:rFonts w:eastAsia="Calibri"/>
                <w:sz w:val="16"/>
                <w:szCs w:val="16"/>
                <w:highlight w:val="yellow"/>
              </w:rPr>
            </w:pPr>
          </w:p>
        </w:tc>
        <w:tc>
          <w:tcPr>
            <w:tcW w:w="850" w:type="dxa"/>
            <w:tcBorders>
              <w:top w:val="nil"/>
              <w:left w:val="nil"/>
              <w:bottom w:val="single" w:sz="4" w:space="0" w:color="auto"/>
              <w:right w:val="single" w:sz="4" w:space="0" w:color="auto"/>
            </w:tcBorders>
            <w:shd w:val="clear" w:color="000000" w:fill="FFFFFF"/>
            <w:noWrap/>
            <w:vAlign w:val="center"/>
          </w:tcPr>
          <w:p w14:paraId="78485A25" w14:textId="77777777" w:rsidR="009B4DA6" w:rsidRPr="009B4DA6" w:rsidRDefault="009B4DA6" w:rsidP="009B4DA6">
            <w:pPr>
              <w:overflowPunct/>
              <w:autoSpaceDE/>
              <w:autoSpaceDN/>
              <w:adjustRightInd/>
              <w:spacing w:line="240" w:lineRule="auto"/>
              <w:ind w:left="0" w:right="0" w:firstLine="0"/>
              <w:jc w:val="center"/>
              <w:textAlignment w:val="auto"/>
              <w:rPr>
                <w:rFonts w:eastAsia="Calibri"/>
                <w:sz w:val="16"/>
                <w:szCs w:val="16"/>
                <w:highlight w:val="yellow"/>
              </w:rPr>
            </w:pPr>
          </w:p>
        </w:tc>
        <w:tc>
          <w:tcPr>
            <w:tcW w:w="851" w:type="dxa"/>
            <w:tcBorders>
              <w:top w:val="nil"/>
              <w:left w:val="nil"/>
              <w:bottom w:val="single" w:sz="4" w:space="0" w:color="auto"/>
              <w:right w:val="single" w:sz="4" w:space="0" w:color="auto"/>
            </w:tcBorders>
            <w:shd w:val="clear" w:color="000000" w:fill="FFFFFF"/>
            <w:noWrap/>
            <w:vAlign w:val="center"/>
          </w:tcPr>
          <w:p w14:paraId="0AB744B1" w14:textId="77777777" w:rsidR="009B4DA6" w:rsidRPr="009B4DA6" w:rsidRDefault="009B4DA6" w:rsidP="009B4DA6">
            <w:pPr>
              <w:overflowPunct/>
              <w:autoSpaceDE/>
              <w:autoSpaceDN/>
              <w:adjustRightInd/>
              <w:spacing w:line="240" w:lineRule="auto"/>
              <w:ind w:left="0" w:right="0" w:firstLine="0"/>
              <w:jc w:val="center"/>
              <w:textAlignment w:val="auto"/>
              <w:rPr>
                <w:rFonts w:eastAsia="Calibri"/>
                <w:sz w:val="16"/>
                <w:szCs w:val="16"/>
                <w:highlight w:val="yellow"/>
              </w:rPr>
            </w:pPr>
          </w:p>
        </w:tc>
        <w:tc>
          <w:tcPr>
            <w:tcW w:w="708" w:type="dxa"/>
            <w:tcBorders>
              <w:top w:val="nil"/>
              <w:left w:val="nil"/>
              <w:bottom w:val="single" w:sz="4" w:space="0" w:color="auto"/>
              <w:right w:val="single" w:sz="4" w:space="0" w:color="auto"/>
            </w:tcBorders>
            <w:shd w:val="clear" w:color="000000" w:fill="FFFFFF"/>
            <w:noWrap/>
            <w:vAlign w:val="center"/>
          </w:tcPr>
          <w:p w14:paraId="33D2E888" w14:textId="77777777" w:rsidR="009B4DA6" w:rsidRPr="009B4DA6" w:rsidRDefault="009B4DA6" w:rsidP="009B4DA6">
            <w:pPr>
              <w:overflowPunct/>
              <w:autoSpaceDE/>
              <w:autoSpaceDN/>
              <w:adjustRightInd/>
              <w:spacing w:line="240" w:lineRule="auto"/>
              <w:ind w:left="0" w:right="0" w:firstLine="0"/>
              <w:jc w:val="center"/>
              <w:textAlignment w:val="auto"/>
              <w:rPr>
                <w:rFonts w:eastAsia="Calibri"/>
                <w:sz w:val="16"/>
                <w:szCs w:val="16"/>
                <w:highlight w:val="yellow"/>
              </w:rPr>
            </w:pPr>
          </w:p>
        </w:tc>
      </w:tr>
      <w:tr w:rsidR="009B4DA6" w:rsidRPr="00C228A3" w14:paraId="4B7434DF" w14:textId="77777777" w:rsidTr="008D57A7">
        <w:trPr>
          <w:trHeight w:val="398"/>
        </w:trPr>
        <w:tc>
          <w:tcPr>
            <w:tcW w:w="1418" w:type="dxa"/>
            <w:tcBorders>
              <w:top w:val="nil"/>
              <w:left w:val="single" w:sz="4" w:space="0" w:color="auto"/>
              <w:bottom w:val="single" w:sz="4" w:space="0" w:color="auto"/>
              <w:right w:val="single" w:sz="4" w:space="0" w:color="auto"/>
            </w:tcBorders>
            <w:shd w:val="clear" w:color="auto" w:fill="auto"/>
            <w:vAlign w:val="center"/>
            <w:hideMark/>
          </w:tcPr>
          <w:p w14:paraId="633534C6" w14:textId="04957C72" w:rsidR="009B4DA6" w:rsidRPr="009B4DA6" w:rsidRDefault="009F1CD1" w:rsidP="009B4DA6">
            <w:pPr>
              <w:overflowPunct/>
              <w:autoSpaceDE/>
              <w:autoSpaceDN/>
              <w:adjustRightInd/>
              <w:spacing w:line="240" w:lineRule="auto"/>
              <w:ind w:left="0" w:right="0" w:firstLine="0"/>
              <w:jc w:val="left"/>
              <w:textAlignment w:val="auto"/>
              <w:rPr>
                <w:rFonts w:eastAsia="Calibri"/>
                <w:sz w:val="16"/>
                <w:szCs w:val="16"/>
              </w:rPr>
            </w:pPr>
            <w:r>
              <w:rPr>
                <w:rFonts w:eastAsia="Calibri"/>
                <w:sz w:val="16"/>
                <w:szCs w:val="16"/>
              </w:rPr>
              <w:t>п</w:t>
            </w:r>
            <w:r w:rsidR="009B4DA6" w:rsidRPr="009B4DA6">
              <w:rPr>
                <w:rFonts w:eastAsia="Calibri"/>
                <w:sz w:val="16"/>
                <w:szCs w:val="16"/>
              </w:rPr>
              <w:t>одпрограмма 1 «Воспроизводство минерально-сырьевой базы, геологическое изучение недр»</w:t>
            </w:r>
          </w:p>
        </w:tc>
        <w:tc>
          <w:tcPr>
            <w:tcW w:w="709" w:type="dxa"/>
            <w:tcBorders>
              <w:top w:val="nil"/>
              <w:left w:val="nil"/>
              <w:bottom w:val="single" w:sz="4" w:space="0" w:color="auto"/>
              <w:right w:val="single" w:sz="4" w:space="0" w:color="auto"/>
            </w:tcBorders>
            <w:shd w:val="clear" w:color="000000" w:fill="FFFFFF"/>
            <w:noWrap/>
            <w:vAlign w:val="center"/>
          </w:tcPr>
          <w:p w14:paraId="0B366A4C" w14:textId="77777777" w:rsidR="009B4DA6" w:rsidRPr="00C510D6" w:rsidRDefault="009B4DA6" w:rsidP="009B4DA6">
            <w:pPr>
              <w:overflowPunct/>
              <w:autoSpaceDE/>
              <w:autoSpaceDN/>
              <w:adjustRightInd/>
              <w:spacing w:line="240" w:lineRule="auto"/>
              <w:ind w:left="-79" w:right="-136" w:firstLine="0"/>
              <w:jc w:val="center"/>
              <w:textAlignment w:val="auto"/>
              <w:rPr>
                <w:rFonts w:eastAsia="Calibri"/>
                <w:sz w:val="16"/>
                <w:szCs w:val="16"/>
              </w:rPr>
            </w:pPr>
            <w:r w:rsidRPr="00C510D6">
              <w:rPr>
                <w:rFonts w:eastAsia="Calibri"/>
                <w:sz w:val="16"/>
                <w:szCs w:val="16"/>
              </w:rPr>
              <w:t>29 441,8</w:t>
            </w:r>
          </w:p>
        </w:tc>
        <w:tc>
          <w:tcPr>
            <w:tcW w:w="784" w:type="dxa"/>
            <w:tcBorders>
              <w:top w:val="nil"/>
              <w:left w:val="nil"/>
              <w:bottom w:val="single" w:sz="4" w:space="0" w:color="auto"/>
              <w:right w:val="single" w:sz="4" w:space="0" w:color="auto"/>
            </w:tcBorders>
            <w:shd w:val="clear" w:color="000000" w:fill="FFFFFF"/>
            <w:noWrap/>
            <w:vAlign w:val="center"/>
          </w:tcPr>
          <w:p w14:paraId="41989B55" w14:textId="77777777" w:rsidR="009B4DA6" w:rsidRPr="00085731" w:rsidRDefault="009B4DA6" w:rsidP="009B4DA6">
            <w:pPr>
              <w:overflowPunct/>
              <w:autoSpaceDE/>
              <w:autoSpaceDN/>
              <w:adjustRightInd/>
              <w:spacing w:line="240" w:lineRule="auto"/>
              <w:ind w:left="-80" w:right="-61" w:firstLine="0"/>
              <w:jc w:val="center"/>
              <w:textAlignment w:val="auto"/>
              <w:rPr>
                <w:rFonts w:eastAsia="Calibri"/>
                <w:sz w:val="16"/>
                <w:szCs w:val="16"/>
              </w:rPr>
            </w:pPr>
            <w:r w:rsidRPr="00085731">
              <w:rPr>
                <w:rFonts w:eastAsia="Calibri"/>
                <w:sz w:val="16"/>
                <w:szCs w:val="16"/>
              </w:rPr>
              <w:t>28 942,2/</w:t>
            </w:r>
          </w:p>
          <w:p w14:paraId="168BEEC9" w14:textId="77777777" w:rsidR="009B4DA6" w:rsidRPr="00085731" w:rsidRDefault="009B4DA6" w:rsidP="009B4DA6">
            <w:pPr>
              <w:overflowPunct/>
              <w:autoSpaceDE/>
              <w:autoSpaceDN/>
              <w:adjustRightInd/>
              <w:spacing w:line="240" w:lineRule="auto"/>
              <w:ind w:left="-80" w:right="-61" w:firstLine="0"/>
              <w:jc w:val="center"/>
              <w:textAlignment w:val="auto"/>
              <w:rPr>
                <w:rFonts w:eastAsia="Calibri"/>
                <w:sz w:val="16"/>
                <w:szCs w:val="16"/>
              </w:rPr>
            </w:pPr>
            <w:r w:rsidRPr="00085731">
              <w:rPr>
                <w:rFonts w:eastAsia="Calibri"/>
                <w:sz w:val="16"/>
                <w:szCs w:val="16"/>
              </w:rPr>
              <w:t>33 331,1</w:t>
            </w:r>
          </w:p>
        </w:tc>
        <w:tc>
          <w:tcPr>
            <w:tcW w:w="960" w:type="dxa"/>
            <w:tcBorders>
              <w:top w:val="nil"/>
              <w:left w:val="nil"/>
              <w:bottom w:val="single" w:sz="4" w:space="0" w:color="auto"/>
              <w:right w:val="single" w:sz="4" w:space="0" w:color="auto"/>
            </w:tcBorders>
            <w:shd w:val="clear" w:color="000000" w:fill="FFFFFF"/>
            <w:noWrap/>
            <w:vAlign w:val="center"/>
          </w:tcPr>
          <w:p w14:paraId="115465DF"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r w:rsidRPr="00085731">
              <w:rPr>
                <w:rFonts w:eastAsia="Calibri"/>
                <w:sz w:val="16"/>
                <w:szCs w:val="16"/>
              </w:rPr>
              <w:t>33 331,1</w:t>
            </w:r>
          </w:p>
        </w:tc>
        <w:tc>
          <w:tcPr>
            <w:tcW w:w="883" w:type="dxa"/>
            <w:tcBorders>
              <w:top w:val="nil"/>
              <w:left w:val="nil"/>
              <w:bottom w:val="single" w:sz="4" w:space="0" w:color="auto"/>
              <w:right w:val="single" w:sz="4" w:space="0" w:color="auto"/>
            </w:tcBorders>
            <w:shd w:val="clear" w:color="000000" w:fill="FFFFFF"/>
            <w:noWrap/>
            <w:vAlign w:val="center"/>
          </w:tcPr>
          <w:p w14:paraId="6DD4CF1C"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r w:rsidRPr="00085731">
              <w:rPr>
                <w:rFonts w:eastAsia="Calibri"/>
                <w:sz w:val="16"/>
                <w:szCs w:val="16"/>
              </w:rPr>
              <w:t>16 096,8</w:t>
            </w:r>
          </w:p>
        </w:tc>
        <w:tc>
          <w:tcPr>
            <w:tcW w:w="709" w:type="dxa"/>
            <w:tcBorders>
              <w:top w:val="nil"/>
              <w:left w:val="nil"/>
              <w:bottom w:val="single" w:sz="4" w:space="0" w:color="auto"/>
              <w:right w:val="single" w:sz="4" w:space="0" w:color="auto"/>
            </w:tcBorders>
            <w:shd w:val="clear" w:color="000000" w:fill="FFFFFF"/>
            <w:noWrap/>
            <w:vAlign w:val="center"/>
          </w:tcPr>
          <w:p w14:paraId="181A60BB"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r w:rsidRPr="00085731">
              <w:rPr>
                <w:rFonts w:eastAsia="Calibri"/>
                <w:sz w:val="16"/>
                <w:szCs w:val="16"/>
              </w:rPr>
              <w:t>48,3</w:t>
            </w:r>
          </w:p>
        </w:tc>
        <w:tc>
          <w:tcPr>
            <w:tcW w:w="774" w:type="dxa"/>
            <w:tcBorders>
              <w:top w:val="nil"/>
              <w:left w:val="nil"/>
              <w:bottom w:val="single" w:sz="4" w:space="0" w:color="auto"/>
              <w:right w:val="single" w:sz="4" w:space="0" w:color="auto"/>
            </w:tcBorders>
            <w:shd w:val="clear" w:color="000000" w:fill="FFFFFF"/>
            <w:noWrap/>
            <w:vAlign w:val="center"/>
          </w:tcPr>
          <w:p w14:paraId="46FDADA4" w14:textId="77777777" w:rsidR="009B4DA6" w:rsidRPr="00085731" w:rsidRDefault="009B4DA6" w:rsidP="009B4DA6">
            <w:pPr>
              <w:overflowPunct/>
              <w:autoSpaceDE/>
              <w:autoSpaceDN/>
              <w:adjustRightInd/>
              <w:spacing w:line="240" w:lineRule="auto"/>
              <w:ind w:left="-155" w:right="-137" w:firstLine="0"/>
              <w:jc w:val="center"/>
              <w:textAlignment w:val="auto"/>
              <w:rPr>
                <w:rFonts w:eastAsia="Calibri"/>
                <w:sz w:val="16"/>
                <w:szCs w:val="16"/>
              </w:rPr>
            </w:pPr>
            <w:r w:rsidRPr="00085731">
              <w:rPr>
                <w:rFonts w:eastAsia="Calibri"/>
                <w:sz w:val="16"/>
                <w:szCs w:val="16"/>
              </w:rPr>
              <w:t>29 225,1/ 29 214,8</w:t>
            </w:r>
          </w:p>
        </w:tc>
        <w:tc>
          <w:tcPr>
            <w:tcW w:w="827" w:type="dxa"/>
            <w:tcBorders>
              <w:top w:val="single" w:sz="4" w:space="0" w:color="auto"/>
              <w:left w:val="nil"/>
              <w:bottom w:val="single" w:sz="4" w:space="0" w:color="auto"/>
              <w:right w:val="single" w:sz="4" w:space="0" w:color="auto"/>
            </w:tcBorders>
            <w:shd w:val="clear" w:color="000000" w:fill="FFFFFF"/>
            <w:noWrap/>
            <w:vAlign w:val="center"/>
          </w:tcPr>
          <w:p w14:paraId="0CFB3FE7"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r w:rsidRPr="00085731">
              <w:rPr>
                <w:rFonts w:eastAsia="Calibri"/>
                <w:sz w:val="16"/>
                <w:szCs w:val="16"/>
              </w:rPr>
              <w:t>-0,04</w:t>
            </w:r>
          </w:p>
        </w:tc>
        <w:tc>
          <w:tcPr>
            <w:tcW w:w="874" w:type="dxa"/>
            <w:tcBorders>
              <w:top w:val="nil"/>
              <w:left w:val="nil"/>
              <w:bottom w:val="single" w:sz="4" w:space="0" w:color="auto"/>
              <w:right w:val="single" w:sz="4" w:space="0" w:color="auto"/>
            </w:tcBorders>
            <w:shd w:val="clear" w:color="000000" w:fill="FFFFFF"/>
            <w:noWrap/>
            <w:vAlign w:val="center"/>
          </w:tcPr>
          <w:p w14:paraId="1DCF33CC"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r w:rsidRPr="00085731">
              <w:rPr>
                <w:rFonts w:eastAsia="Calibri"/>
                <w:sz w:val="16"/>
                <w:szCs w:val="16"/>
              </w:rPr>
              <w:t>29 505,1/</w:t>
            </w:r>
          </w:p>
          <w:p w14:paraId="3102D966"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r w:rsidRPr="00085731">
              <w:rPr>
                <w:rFonts w:eastAsia="Calibri"/>
                <w:sz w:val="16"/>
                <w:szCs w:val="16"/>
              </w:rPr>
              <w:t>29 442,9</w:t>
            </w:r>
          </w:p>
        </w:tc>
        <w:tc>
          <w:tcPr>
            <w:tcW w:w="850" w:type="dxa"/>
            <w:tcBorders>
              <w:top w:val="nil"/>
              <w:left w:val="nil"/>
              <w:bottom w:val="single" w:sz="4" w:space="0" w:color="auto"/>
              <w:right w:val="single" w:sz="4" w:space="0" w:color="auto"/>
            </w:tcBorders>
            <w:shd w:val="clear" w:color="000000" w:fill="FFFFFF"/>
            <w:noWrap/>
            <w:vAlign w:val="center"/>
          </w:tcPr>
          <w:p w14:paraId="555AF20C"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r w:rsidRPr="00085731">
              <w:rPr>
                <w:rFonts w:eastAsia="Calibri"/>
                <w:sz w:val="16"/>
                <w:szCs w:val="16"/>
              </w:rPr>
              <w:t>- 0,2</w:t>
            </w:r>
          </w:p>
        </w:tc>
        <w:tc>
          <w:tcPr>
            <w:tcW w:w="851" w:type="dxa"/>
            <w:tcBorders>
              <w:top w:val="nil"/>
              <w:left w:val="nil"/>
              <w:bottom w:val="single" w:sz="4" w:space="0" w:color="auto"/>
              <w:right w:val="single" w:sz="4" w:space="0" w:color="auto"/>
            </w:tcBorders>
            <w:shd w:val="clear" w:color="000000" w:fill="FFFFFF"/>
            <w:noWrap/>
            <w:vAlign w:val="center"/>
          </w:tcPr>
          <w:p w14:paraId="1D04A7F4"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r w:rsidRPr="00085731">
              <w:rPr>
                <w:rFonts w:eastAsia="Calibri"/>
                <w:sz w:val="16"/>
                <w:szCs w:val="16"/>
              </w:rPr>
              <w:t>29 505,1/</w:t>
            </w:r>
          </w:p>
          <w:p w14:paraId="56ABFD34"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r w:rsidRPr="00085731">
              <w:rPr>
                <w:rFonts w:eastAsia="Calibri"/>
                <w:sz w:val="16"/>
                <w:szCs w:val="16"/>
              </w:rPr>
              <w:t>29 740,3</w:t>
            </w:r>
          </w:p>
        </w:tc>
        <w:tc>
          <w:tcPr>
            <w:tcW w:w="708" w:type="dxa"/>
            <w:tcBorders>
              <w:top w:val="nil"/>
              <w:left w:val="nil"/>
              <w:bottom w:val="single" w:sz="4" w:space="0" w:color="auto"/>
              <w:right w:val="single" w:sz="4" w:space="0" w:color="auto"/>
            </w:tcBorders>
            <w:shd w:val="clear" w:color="000000" w:fill="FFFFFF"/>
            <w:noWrap/>
            <w:vAlign w:val="center"/>
          </w:tcPr>
          <w:p w14:paraId="1F1D8B42"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r w:rsidRPr="00085731">
              <w:rPr>
                <w:rFonts w:eastAsia="Calibri"/>
                <w:sz w:val="16"/>
                <w:szCs w:val="16"/>
              </w:rPr>
              <w:t>0,8</w:t>
            </w:r>
          </w:p>
        </w:tc>
      </w:tr>
      <w:tr w:rsidR="009B4DA6" w:rsidRPr="00C228A3" w14:paraId="130FE3C5" w14:textId="77777777" w:rsidTr="008D57A7">
        <w:trPr>
          <w:trHeight w:val="110"/>
        </w:trPr>
        <w:tc>
          <w:tcPr>
            <w:tcW w:w="1418" w:type="dxa"/>
            <w:tcBorders>
              <w:top w:val="nil"/>
              <w:left w:val="single" w:sz="4" w:space="0" w:color="auto"/>
              <w:bottom w:val="single" w:sz="4" w:space="0" w:color="auto"/>
              <w:right w:val="single" w:sz="4" w:space="0" w:color="auto"/>
            </w:tcBorders>
            <w:shd w:val="clear" w:color="auto" w:fill="auto"/>
            <w:vAlign w:val="center"/>
            <w:hideMark/>
          </w:tcPr>
          <w:p w14:paraId="441D3D4E" w14:textId="5ABA9F13" w:rsidR="009B4DA6" w:rsidRPr="009B4DA6" w:rsidRDefault="009F1CD1" w:rsidP="004B0A9A">
            <w:pPr>
              <w:overflowPunct/>
              <w:autoSpaceDE/>
              <w:autoSpaceDN/>
              <w:adjustRightInd/>
              <w:spacing w:line="240" w:lineRule="auto"/>
              <w:ind w:left="0" w:right="0" w:firstLine="0"/>
              <w:jc w:val="left"/>
              <w:textAlignment w:val="auto"/>
              <w:rPr>
                <w:rFonts w:eastAsia="Calibri"/>
                <w:sz w:val="16"/>
                <w:szCs w:val="16"/>
              </w:rPr>
            </w:pPr>
            <w:r>
              <w:rPr>
                <w:rFonts w:eastAsia="Calibri"/>
                <w:sz w:val="16"/>
                <w:szCs w:val="16"/>
              </w:rPr>
              <w:t>п</w:t>
            </w:r>
            <w:r w:rsidR="009B4DA6" w:rsidRPr="009B4DA6">
              <w:rPr>
                <w:rFonts w:eastAsia="Calibri"/>
                <w:sz w:val="16"/>
                <w:szCs w:val="16"/>
              </w:rPr>
              <w:t>одпрограмма 2 «Использование водных ресурсов»</w:t>
            </w:r>
          </w:p>
        </w:tc>
        <w:tc>
          <w:tcPr>
            <w:tcW w:w="709" w:type="dxa"/>
            <w:tcBorders>
              <w:top w:val="nil"/>
              <w:left w:val="nil"/>
              <w:bottom w:val="single" w:sz="4" w:space="0" w:color="auto"/>
              <w:right w:val="single" w:sz="4" w:space="0" w:color="auto"/>
            </w:tcBorders>
            <w:shd w:val="clear" w:color="000000" w:fill="FFFFFF"/>
            <w:noWrap/>
            <w:vAlign w:val="center"/>
          </w:tcPr>
          <w:p w14:paraId="30C5C190" w14:textId="77777777" w:rsidR="009B4DA6" w:rsidRPr="00C510D6" w:rsidRDefault="009B4DA6" w:rsidP="00C510D6">
            <w:pPr>
              <w:overflowPunct/>
              <w:autoSpaceDE/>
              <w:autoSpaceDN/>
              <w:adjustRightInd/>
              <w:spacing w:line="240" w:lineRule="auto"/>
              <w:ind w:left="-79" w:right="-136" w:firstLine="0"/>
              <w:jc w:val="center"/>
              <w:textAlignment w:val="auto"/>
              <w:rPr>
                <w:rFonts w:eastAsia="Calibri"/>
                <w:sz w:val="16"/>
                <w:szCs w:val="16"/>
              </w:rPr>
            </w:pPr>
            <w:r w:rsidRPr="00C510D6">
              <w:rPr>
                <w:rFonts w:eastAsia="Calibri"/>
                <w:sz w:val="16"/>
                <w:szCs w:val="16"/>
              </w:rPr>
              <w:t>8</w:t>
            </w:r>
            <w:r w:rsidR="00C510D6" w:rsidRPr="00C510D6">
              <w:rPr>
                <w:rFonts w:eastAsia="Calibri"/>
                <w:sz w:val="16"/>
                <w:szCs w:val="16"/>
              </w:rPr>
              <w:t> </w:t>
            </w:r>
            <w:r w:rsidRPr="00C510D6">
              <w:rPr>
                <w:rFonts w:eastAsia="Calibri"/>
                <w:sz w:val="16"/>
                <w:szCs w:val="16"/>
              </w:rPr>
              <w:t>04</w:t>
            </w:r>
            <w:r w:rsidR="00C510D6" w:rsidRPr="00C510D6">
              <w:rPr>
                <w:rFonts w:eastAsia="Calibri"/>
                <w:sz w:val="16"/>
                <w:szCs w:val="16"/>
              </w:rPr>
              <w:t>3,2</w:t>
            </w:r>
          </w:p>
        </w:tc>
        <w:tc>
          <w:tcPr>
            <w:tcW w:w="784" w:type="dxa"/>
            <w:tcBorders>
              <w:top w:val="nil"/>
              <w:left w:val="nil"/>
              <w:bottom w:val="single" w:sz="4" w:space="0" w:color="auto"/>
              <w:right w:val="single" w:sz="4" w:space="0" w:color="auto"/>
            </w:tcBorders>
            <w:shd w:val="clear" w:color="000000" w:fill="FFFFFF"/>
            <w:noWrap/>
            <w:vAlign w:val="center"/>
          </w:tcPr>
          <w:p w14:paraId="2D9F7E31" w14:textId="77777777" w:rsidR="009B4DA6" w:rsidRPr="00085731" w:rsidRDefault="009B4DA6" w:rsidP="009B4DA6">
            <w:pPr>
              <w:overflowPunct/>
              <w:autoSpaceDE/>
              <w:autoSpaceDN/>
              <w:adjustRightInd/>
              <w:spacing w:line="240" w:lineRule="auto"/>
              <w:ind w:left="-80" w:right="-61" w:firstLine="0"/>
              <w:jc w:val="center"/>
              <w:textAlignment w:val="auto"/>
              <w:rPr>
                <w:rFonts w:eastAsia="Calibri"/>
                <w:sz w:val="16"/>
                <w:szCs w:val="16"/>
              </w:rPr>
            </w:pPr>
            <w:r w:rsidRPr="00085731">
              <w:rPr>
                <w:rFonts w:eastAsia="Calibri"/>
                <w:sz w:val="16"/>
                <w:szCs w:val="16"/>
              </w:rPr>
              <w:t>10 988,6/ 11 178,7</w:t>
            </w:r>
          </w:p>
        </w:tc>
        <w:tc>
          <w:tcPr>
            <w:tcW w:w="960" w:type="dxa"/>
            <w:tcBorders>
              <w:top w:val="nil"/>
              <w:left w:val="nil"/>
              <w:bottom w:val="single" w:sz="4" w:space="0" w:color="auto"/>
              <w:right w:val="single" w:sz="4" w:space="0" w:color="auto"/>
            </w:tcBorders>
            <w:shd w:val="clear" w:color="000000" w:fill="FFFFFF"/>
            <w:noWrap/>
            <w:vAlign w:val="center"/>
          </w:tcPr>
          <w:p w14:paraId="5AB8DF36"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r w:rsidRPr="00085731">
              <w:rPr>
                <w:rFonts w:eastAsia="Calibri"/>
                <w:sz w:val="16"/>
                <w:szCs w:val="16"/>
              </w:rPr>
              <w:t>11 178,7</w:t>
            </w:r>
          </w:p>
        </w:tc>
        <w:tc>
          <w:tcPr>
            <w:tcW w:w="883" w:type="dxa"/>
            <w:tcBorders>
              <w:top w:val="nil"/>
              <w:left w:val="nil"/>
              <w:bottom w:val="single" w:sz="4" w:space="0" w:color="auto"/>
              <w:right w:val="single" w:sz="4" w:space="0" w:color="auto"/>
            </w:tcBorders>
            <w:shd w:val="clear" w:color="000000" w:fill="FFFFFF"/>
            <w:noWrap/>
            <w:vAlign w:val="center"/>
          </w:tcPr>
          <w:p w14:paraId="01580A6A"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r w:rsidRPr="00085731">
              <w:rPr>
                <w:rFonts w:eastAsia="Calibri"/>
                <w:sz w:val="16"/>
                <w:szCs w:val="16"/>
              </w:rPr>
              <w:t>5 959,2</w:t>
            </w:r>
          </w:p>
        </w:tc>
        <w:tc>
          <w:tcPr>
            <w:tcW w:w="709" w:type="dxa"/>
            <w:tcBorders>
              <w:top w:val="nil"/>
              <w:left w:val="nil"/>
              <w:bottom w:val="single" w:sz="4" w:space="0" w:color="auto"/>
              <w:right w:val="single" w:sz="4" w:space="0" w:color="auto"/>
            </w:tcBorders>
            <w:shd w:val="clear" w:color="000000" w:fill="FFFFFF"/>
            <w:noWrap/>
            <w:vAlign w:val="center"/>
          </w:tcPr>
          <w:p w14:paraId="29943849"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r w:rsidRPr="00085731">
              <w:rPr>
                <w:rFonts w:eastAsia="Calibri"/>
                <w:sz w:val="16"/>
                <w:szCs w:val="16"/>
              </w:rPr>
              <w:t>53,3</w:t>
            </w:r>
          </w:p>
        </w:tc>
        <w:tc>
          <w:tcPr>
            <w:tcW w:w="774" w:type="dxa"/>
            <w:tcBorders>
              <w:top w:val="nil"/>
              <w:left w:val="nil"/>
              <w:bottom w:val="single" w:sz="4" w:space="0" w:color="auto"/>
              <w:right w:val="single" w:sz="4" w:space="0" w:color="auto"/>
            </w:tcBorders>
            <w:shd w:val="clear" w:color="000000" w:fill="FFFFFF"/>
            <w:noWrap/>
            <w:vAlign w:val="center"/>
          </w:tcPr>
          <w:p w14:paraId="36400FB4" w14:textId="77777777" w:rsidR="009B4DA6" w:rsidRPr="00085731" w:rsidRDefault="009B4DA6" w:rsidP="00085731">
            <w:pPr>
              <w:overflowPunct/>
              <w:autoSpaceDE/>
              <w:autoSpaceDN/>
              <w:adjustRightInd/>
              <w:spacing w:line="240" w:lineRule="auto"/>
              <w:ind w:left="-155" w:right="-137" w:firstLine="0"/>
              <w:jc w:val="center"/>
              <w:textAlignment w:val="auto"/>
              <w:rPr>
                <w:rFonts w:eastAsia="Calibri"/>
                <w:sz w:val="16"/>
                <w:szCs w:val="16"/>
              </w:rPr>
            </w:pPr>
            <w:r w:rsidRPr="00085731">
              <w:rPr>
                <w:rFonts w:eastAsia="Calibri"/>
                <w:sz w:val="16"/>
                <w:szCs w:val="16"/>
              </w:rPr>
              <w:t>11 242,2/</w:t>
            </w:r>
            <w:r w:rsidR="00085731" w:rsidRPr="00085731">
              <w:rPr>
                <w:rFonts w:eastAsia="Calibri"/>
                <w:sz w:val="16"/>
                <w:szCs w:val="16"/>
              </w:rPr>
              <w:br/>
            </w:r>
            <w:r w:rsidRPr="00085731">
              <w:rPr>
                <w:rFonts w:eastAsia="Calibri"/>
                <w:sz w:val="16"/>
                <w:szCs w:val="16"/>
              </w:rPr>
              <w:t>12 595,9</w:t>
            </w:r>
          </w:p>
        </w:tc>
        <w:tc>
          <w:tcPr>
            <w:tcW w:w="827" w:type="dxa"/>
            <w:tcBorders>
              <w:top w:val="nil"/>
              <w:left w:val="nil"/>
              <w:bottom w:val="single" w:sz="4" w:space="0" w:color="auto"/>
              <w:right w:val="single" w:sz="4" w:space="0" w:color="auto"/>
            </w:tcBorders>
            <w:shd w:val="clear" w:color="000000" w:fill="FFFFFF"/>
            <w:noWrap/>
            <w:vAlign w:val="center"/>
          </w:tcPr>
          <w:p w14:paraId="52A740CC" w14:textId="6DD8D627" w:rsidR="009B4DA6" w:rsidRPr="00085731" w:rsidRDefault="009B4DA6" w:rsidP="009F1CD1">
            <w:pPr>
              <w:overflowPunct/>
              <w:autoSpaceDE/>
              <w:autoSpaceDN/>
              <w:adjustRightInd/>
              <w:spacing w:line="240" w:lineRule="auto"/>
              <w:ind w:left="0" w:right="0" w:firstLine="0"/>
              <w:jc w:val="center"/>
              <w:textAlignment w:val="auto"/>
              <w:rPr>
                <w:rFonts w:eastAsia="Calibri"/>
                <w:sz w:val="16"/>
                <w:szCs w:val="16"/>
              </w:rPr>
            </w:pPr>
            <w:r w:rsidRPr="00085731">
              <w:rPr>
                <w:rFonts w:eastAsia="Calibri"/>
                <w:sz w:val="16"/>
                <w:szCs w:val="16"/>
              </w:rPr>
              <w:t>12</w:t>
            </w:r>
          </w:p>
        </w:tc>
        <w:tc>
          <w:tcPr>
            <w:tcW w:w="874" w:type="dxa"/>
            <w:tcBorders>
              <w:top w:val="nil"/>
              <w:left w:val="nil"/>
              <w:bottom w:val="single" w:sz="4" w:space="0" w:color="auto"/>
              <w:right w:val="single" w:sz="4" w:space="0" w:color="auto"/>
            </w:tcBorders>
            <w:shd w:val="clear" w:color="000000" w:fill="FFFFFF"/>
            <w:noWrap/>
            <w:vAlign w:val="center"/>
          </w:tcPr>
          <w:p w14:paraId="756DB084"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r w:rsidRPr="00085731">
              <w:rPr>
                <w:rFonts w:eastAsia="Calibri"/>
                <w:sz w:val="16"/>
                <w:szCs w:val="16"/>
              </w:rPr>
              <w:t xml:space="preserve">25 619,9/ </w:t>
            </w:r>
          </w:p>
          <w:p w14:paraId="0C19B310"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r w:rsidRPr="00085731">
              <w:rPr>
                <w:rFonts w:eastAsia="Calibri"/>
                <w:sz w:val="16"/>
                <w:szCs w:val="16"/>
              </w:rPr>
              <w:t>25 996,6</w:t>
            </w:r>
          </w:p>
        </w:tc>
        <w:tc>
          <w:tcPr>
            <w:tcW w:w="850" w:type="dxa"/>
            <w:tcBorders>
              <w:top w:val="nil"/>
              <w:left w:val="nil"/>
              <w:bottom w:val="single" w:sz="4" w:space="0" w:color="auto"/>
              <w:right w:val="single" w:sz="4" w:space="0" w:color="auto"/>
            </w:tcBorders>
            <w:shd w:val="clear" w:color="000000" w:fill="FFFFFF"/>
            <w:noWrap/>
            <w:vAlign w:val="center"/>
          </w:tcPr>
          <w:p w14:paraId="50F73112"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r w:rsidRPr="00085731">
              <w:rPr>
                <w:rFonts w:eastAsia="Calibri"/>
                <w:sz w:val="16"/>
                <w:szCs w:val="16"/>
              </w:rPr>
              <w:t>1,5</w:t>
            </w:r>
          </w:p>
        </w:tc>
        <w:tc>
          <w:tcPr>
            <w:tcW w:w="851" w:type="dxa"/>
            <w:tcBorders>
              <w:top w:val="nil"/>
              <w:left w:val="nil"/>
              <w:bottom w:val="single" w:sz="4" w:space="0" w:color="auto"/>
              <w:right w:val="single" w:sz="4" w:space="0" w:color="auto"/>
            </w:tcBorders>
            <w:shd w:val="clear" w:color="000000" w:fill="FFFFFF"/>
            <w:noWrap/>
            <w:vAlign w:val="center"/>
          </w:tcPr>
          <w:p w14:paraId="36226B96"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r w:rsidRPr="00085731">
              <w:rPr>
                <w:rFonts w:eastAsia="Calibri"/>
                <w:sz w:val="16"/>
                <w:szCs w:val="16"/>
              </w:rPr>
              <w:t>26 594,9/</w:t>
            </w:r>
          </w:p>
          <w:p w14:paraId="6186307B"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r w:rsidRPr="00085731">
              <w:rPr>
                <w:rFonts w:eastAsia="Calibri"/>
                <w:sz w:val="16"/>
                <w:szCs w:val="16"/>
              </w:rPr>
              <w:t>24 112,8</w:t>
            </w:r>
          </w:p>
        </w:tc>
        <w:tc>
          <w:tcPr>
            <w:tcW w:w="708" w:type="dxa"/>
            <w:tcBorders>
              <w:top w:val="nil"/>
              <w:left w:val="nil"/>
              <w:bottom w:val="single" w:sz="4" w:space="0" w:color="auto"/>
              <w:right w:val="single" w:sz="4" w:space="0" w:color="auto"/>
            </w:tcBorders>
            <w:shd w:val="clear" w:color="000000" w:fill="FFFFFF"/>
            <w:noWrap/>
            <w:vAlign w:val="center"/>
          </w:tcPr>
          <w:p w14:paraId="73FEDA76"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r w:rsidRPr="00085731">
              <w:rPr>
                <w:rFonts w:eastAsia="Calibri"/>
                <w:sz w:val="16"/>
                <w:szCs w:val="16"/>
              </w:rPr>
              <w:t>- 9,3</w:t>
            </w:r>
          </w:p>
        </w:tc>
      </w:tr>
      <w:tr w:rsidR="009B4DA6" w:rsidRPr="00085731" w14:paraId="4DBA561C" w14:textId="77777777" w:rsidTr="008D57A7">
        <w:trPr>
          <w:trHeight w:val="70"/>
        </w:trPr>
        <w:tc>
          <w:tcPr>
            <w:tcW w:w="1418" w:type="dxa"/>
            <w:tcBorders>
              <w:top w:val="nil"/>
              <w:left w:val="single" w:sz="4" w:space="0" w:color="auto"/>
              <w:bottom w:val="single" w:sz="4" w:space="0" w:color="auto"/>
              <w:right w:val="single" w:sz="4" w:space="0" w:color="auto"/>
            </w:tcBorders>
            <w:shd w:val="clear" w:color="auto" w:fill="auto"/>
            <w:vAlign w:val="center"/>
          </w:tcPr>
          <w:p w14:paraId="63A1BCA1" w14:textId="77777777" w:rsidR="009B4DA6" w:rsidRPr="00085731" w:rsidRDefault="009B4DA6" w:rsidP="009B4DA6">
            <w:pPr>
              <w:overflowPunct/>
              <w:autoSpaceDE/>
              <w:autoSpaceDN/>
              <w:adjustRightInd/>
              <w:spacing w:line="240" w:lineRule="auto"/>
              <w:ind w:left="0" w:right="0" w:firstLine="0"/>
              <w:jc w:val="left"/>
              <w:textAlignment w:val="auto"/>
              <w:rPr>
                <w:rFonts w:eastAsia="Calibri"/>
                <w:sz w:val="16"/>
                <w:szCs w:val="16"/>
              </w:rPr>
            </w:pPr>
            <w:r w:rsidRPr="00085731">
              <w:rPr>
                <w:rFonts w:eastAsia="Calibri"/>
                <w:sz w:val="16"/>
                <w:szCs w:val="16"/>
              </w:rPr>
              <w:t xml:space="preserve">ФЦП </w:t>
            </w:r>
          </w:p>
          <w:p w14:paraId="4ECE51F1" w14:textId="77777777" w:rsidR="009B4DA6" w:rsidRPr="00085731" w:rsidRDefault="009B4DA6" w:rsidP="008D6191">
            <w:pPr>
              <w:overflowPunct/>
              <w:autoSpaceDE/>
              <w:autoSpaceDN/>
              <w:adjustRightInd/>
              <w:spacing w:line="240" w:lineRule="auto"/>
              <w:ind w:left="0" w:right="0" w:firstLine="0"/>
              <w:jc w:val="left"/>
              <w:textAlignment w:val="auto"/>
              <w:rPr>
                <w:rFonts w:eastAsia="Calibri"/>
                <w:sz w:val="16"/>
                <w:szCs w:val="16"/>
              </w:rPr>
            </w:pPr>
            <w:r w:rsidRPr="00085731">
              <w:rPr>
                <w:rFonts w:eastAsia="Calibri"/>
                <w:sz w:val="16"/>
                <w:szCs w:val="16"/>
              </w:rPr>
              <w:t>«</w:t>
            </w:r>
            <w:r w:rsidR="008D6191" w:rsidRPr="008D6191">
              <w:rPr>
                <w:rFonts w:eastAsia="Calibri"/>
                <w:sz w:val="16"/>
                <w:szCs w:val="16"/>
              </w:rPr>
              <w:t>Развитие водохозяйствен</w:t>
            </w:r>
            <w:r w:rsidR="008D6191">
              <w:rPr>
                <w:rFonts w:eastAsia="Calibri"/>
                <w:sz w:val="16"/>
                <w:szCs w:val="16"/>
              </w:rPr>
              <w:t>-</w:t>
            </w:r>
            <w:r w:rsidR="008D6191" w:rsidRPr="008D6191">
              <w:rPr>
                <w:rFonts w:eastAsia="Calibri"/>
                <w:sz w:val="16"/>
                <w:szCs w:val="16"/>
              </w:rPr>
              <w:t>ного комплекса Российской Федерации в 2012 - 2020 годах</w:t>
            </w:r>
            <w:r w:rsidRPr="00085731">
              <w:rPr>
                <w:rFonts w:eastAsia="Calibri"/>
                <w:sz w:val="16"/>
                <w:szCs w:val="16"/>
              </w:rPr>
              <w:t>»</w:t>
            </w:r>
          </w:p>
        </w:tc>
        <w:tc>
          <w:tcPr>
            <w:tcW w:w="709" w:type="dxa"/>
            <w:tcBorders>
              <w:top w:val="nil"/>
              <w:left w:val="nil"/>
              <w:bottom w:val="single" w:sz="4" w:space="0" w:color="auto"/>
              <w:right w:val="single" w:sz="4" w:space="0" w:color="auto"/>
            </w:tcBorders>
            <w:shd w:val="clear" w:color="000000" w:fill="FFFFFF"/>
            <w:noWrap/>
            <w:vAlign w:val="center"/>
          </w:tcPr>
          <w:p w14:paraId="5C2A6224"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r w:rsidRPr="00085731">
              <w:rPr>
                <w:rFonts w:eastAsia="Calibri"/>
                <w:sz w:val="16"/>
                <w:szCs w:val="16"/>
              </w:rPr>
              <w:t>9 418,0</w:t>
            </w:r>
          </w:p>
        </w:tc>
        <w:tc>
          <w:tcPr>
            <w:tcW w:w="784" w:type="dxa"/>
            <w:tcBorders>
              <w:top w:val="nil"/>
              <w:left w:val="nil"/>
              <w:bottom w:val="single" w:sz="4" w:space="0" w:color="auto"/>
              <w:right w:val="single" w:sz="4" w:space="0" w:color="auto"/>
            </w:tcBorders>
            <w:shd w:val="clear" w:color="000000" w:fill="FFFFFF"/>
            <w:noWrap/>
            <w:vAlign w:val="center"/>
          </w:tcPr>
          <w:p w14:paraId="6103E5E1" w14:textId="77777777" w:rsidR="009B4DA6" w:rsidRPr="00085731" w:rsidRDefault="009B4DA6" w:rsidP="00085731">
            <w:pPr>
              <w:overflowPunct/>
              <w:autoSpaceDE/>
              <w:autoSpaceDN/>
              <w:adjustRightInd/>
              <w:spacing w:line="240" w:lineRule="auto"/>
              <w:ind w:left="-80" w:right="-61" w:firstLine="0"/>
              <w:jc w:val="center"/>
              <w:textAlignment w:val="auto"/>
              <w:rPr>
                <w:rFonts w:eastAsia="Calibri"/>
                <w:sz w:val="16"/>
                <w:szCs w:val="16"/>
              </w:rPr>
            </w:pPr>
            <w:r w:rsidRPr="00085731">
              <w:rPr>
                <w:rFonts w:eastAsia="Calibri"/>
                <w:sz w:val="16"/>
                <w:szCs w:val="16"/>
              </w:rPr>
              <w:t>10</w:t>
            </w:r>
            <w:r w:rsidR="00085731" w:rsidRPr="00085731">
              <w:rPr>
                <w:rFonts w:eastAsia="Calibri"/>
                <w:sz w:val="16"/>
                <w:szCs w:val="16"/>
              </w:rPr>
              <w:t xml:space="preserve"> </w:t>
            </w:r>
            <w:r w:rsidRPr="00085731">
              <w:rPr>
                <w:rFonts w:eastAsia="Calibri"/>
                <w:sz w:val="16"/>
                <w:szCs w:val="16"/>
              </w:rPr>
              <w:t>810,0/</w:t>
            </w:r>
          </w:p>
          <w:p w14:paraId="6D96CAAB"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r w:rsidRPr="00085731">
              <w:rPr>
                <w:rFonts w:eastAsia="Calibri"/>
                <w:sz w:val="16"/>
                <w:szCs w:val="16"/>
              </w:rPr>
              <w:t>10 893,5</w:t>
            </w:r>
          </w:p>
        </w:tc>
        <w:tc>
          <w:tcPr>
            <w:tcW w:w="960" w:type="dxa"/>
            <w:tcBorders>
              <w:top w:val="nil"/>
              <w:left w:val="nil"/>
              <w:bottom w:val="single" w:sz="4" w:space="0" w:color="auto"/>
              <w:right w:val="single" w:sz="4" w:space="0" w:color="auto"/>
            </w:tcBorders>
            <w:shd w:val="clear" w:color="000000" w:fill="FFFFFF"/>
            <w:noWrap/>
            <w:vAlign w:val="center"/>
          </w:tcPr>
          <w:p w14:paraId="4CE9EB78"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r w:rsidRPr="00085731">
              <w:rPr>
                <w:rFonts w:eastAsia="Calibri"/>
                <w:sz w:val="16"/>
                <w:szCs w:val="16"/>
              </w:rPr>
              <w:t>10 893,5</w:t>
            </w:r>
          </w:p>
        </w:tc>
        <w:tc>
          <w:tcPr>
            <w:tcW w:w="883" w:type="dxa"/>
            <w:tcBorders>
              <w:top w:val="nil"/>
              <w:left w:val="nil"/>
              <w:bottom w:val="single" w:sz="4" w:space="0" w:color="auto"/>
              <w:right w:val="single" w:sz="4" w:space="0" w:color="auto"/>
            </w:tcBorders>
            <w:shd w:val="clear" w:color="000000" w:fill="FFFFFF"/>
            <w:noWrap/>
            <w:vAlign w:val="center"/>
          </w:tcPr>
          <w:p w14:paraId="44FB436B"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r w:rsidRPr="00085731">
              <w:rPr>
                <w:rFonts w:eastAsia="Calibri"/>
                <w:sz w:val="16"/>
                <w:szCs w:val="16"/>
              </w:rPr>
              <w:t>5 786,0</w:t>
            </w:r>
          </w:p>
        </w:tc>
        <w:tc>
          <w:tcPr>
            <w:tcW w:w="709" w:type="dxa"/>
            <w:tcBorders>
              <w:top w:val="nil"/>
              <w:left w:val="nil"/>
              <w:bottom w:val="single" w:sz="4" w:space="0" w:color="auto"/>
              <w:right w:val="single" w:sz="4" w:space="0" w:color="auto"/>
            </w:tcBorders>
            <w:shd w:val="clear" w:color="000000" w:fill="FFFFFF"/>
            <w:noWrap/>
            <w:vAlign w:val="center"/>
          </w:tcPr>
          <w:p w14:paraId="76563E21"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r w:rsidRPr="00085731">
              <w:rPr>
                <w:rFonts w:eastAsia="Calibri"/>
                <w:sz w:val="16"/>
                <w:szCs w:val="16"/>
              </w:rPr>
              <w:t>53,1</w:t>
            </w:r>
          </w:p>
        </w:tc>
        <w:tc>
          <w:tcPr>
            <w:tcW w:w="774" w:type="dxa"/>
            <w:tcBorders>
              <w:top w:val="nil"/>
              <w:left w:val="nil"/>
              <w:bottom w:val="single" w:sz="4" w:space="0" w:color="auto"/>
              <w:right w:val="single" w:sz="4" w:space="0" w:color="auto"/>
            </w:tcBorders>
            <w:shd w:val="clear" w:color="000000" w:fill="FFFFFF"/>
            <w:noWrap/>
            <w:vAlign w:val="center"/>
          </w:tcPr>
          <w:p w14:paraId="659A6528" w14:textId="77777777" w:rsidR="009B4DA6" w:rsidRPr="00085731" w:rsidRDefault="009B4DA6" w:rsidP="009B4DA6">
            <w:pPr>
              <w:overflowPunct/>
              <w:autoSpaceDE/>
              <w:autoSpaceDN/>
              <w:adjustRightInd/>
              <w:spacing w:line="240" w:lineRule="auto"/>
              <w:ind w:left="-155" w:right="-137" w:firstLine="0"/>
              <w:jc w:val="center"/>
              <w:textAlignment w:val="auto"/>
              <w:rPr>
                <w:rFonts w:eastAsia="Calibri"/>
                <w:sz w:val="16"/>
                <w:szCs w:val="16"/>
              </w:rPr>
            </w:pPr>
            <w:r w:rsidRPr="00085731">
              <w:rPr>
                <w:rFonts w:eastAsia="Calibri"/>
                <w:sz w:val="16"/>
                <w:szCs w:val="16"/>
              </w:rPr>
              <w:t>11 414,9/</w:t>
            </w:r>
          </w:p>
          <w:p w14:paraId="6F27A265" w14:textId="77777777" w:rsidR="009B4DA6" w:rsidRPr="00085731" w:rsidRDefault="009B4DA6" w:rsidP="009B4DA6">
            <w:pPr>
              <w:overflowPunct/>
              <w:autoSpaceDE/>
              <w:autoSpaceDN/>
              <w:adjustRightInd/>
              <w:spacing w:line="240" w:lineRule="auto"/>
              <w:ind w:left="-155" w:right="-137" w:firstLine="0"/>
              <w:jc w:val="center"/>
              <w:textAlignment w:val="auto"/>
              <w:rPr>
                <w:rFonts w:eastAsia="Calibri"/>
                <w:sz w:val="16"/>
                <w:szCs w:val="16"/>
              </w:rPr>
            </w:pPr>
            <w:r w:rsidRPr="00085731">
              <w:rPr>
                <w:rFonts w:eastAsia="Calibri"/>
                <w:sz w:val="16"/>
                <w:szCs w:val="16"/>
              </w:rPr>
              <w:t>10 580,9</w:t>
            </w:r>
          </w:p>
        </w:tc>
        <w:tc>
          <w:tcPr>
            <w:tcW w:w="827" w:type="dxa"/>
            <w:tcBorders>
              <w:top w:val="nil"/>
              <w:left w:val="nil"/>
              <w:bottom w:val="single" w:sz="4" w:space="0" w:color="auto"/>
              <w:right w:val="single" w:sz="4" w:space="0" w:color="auto"/>
            </w:tcBorders>
            <w:shd w:val="clear" w:color="000000" w:fill="FFFFFF"/>
            <w:noWrap/>
            <w:vAlign w:val="center"/>
          </w:tcPr>
          <w:p w14:paraId="5E8DE7FD"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r w:rsidRPr="00085731">
              <w:rPr>
                <w:rFonts w:eastAsia="Calibri"/>
                <w:sz w:val="16"/>
                <w:szCs w:val="16"/>
              </w:rPr>
              <w:t>- 7,3</w:t>
            </w:r>
          </w:p>
        </w:tc>
        <w:tc>
          <w:tcPr>
            <w:tcW w:w="874" w:type="dxa"/>
            <w:tcBorders>
              <w:top w:val="nil"/>
              <w:left w:val="nil"/>
              <w:bottom w:val="single" w:sz="4" w:space="0" w:color="auto"/>
              <w:right w:val="single" w:sz="4" w:space="0" w:color="auto"/>
            </w:tcBorders>
            <w:shd w:val="clear" w:color="000000" w:fill="FFFFFF"/>
            <w:noWrap/>
            <w:vAlign w:val="center"/>
          </w:tcPr>
          <w:p w14:paraId="0509B2F3"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p>
        </w:tc>
        <w:tc>
          <w:tcPr>
            <w:tcW w:w="850" w:type="dxa"/>
            <w:tcBorders>
              <w:top w:val="nil"/>
              <w:left w:val="nil"/>
              <w:bottom w:val="single" w:sz="4" w:space="0" w:color="auto"/>
              <w:right w:val="single" w:sz="4" w:space="0" w:color="auto"/>
            </w:tcBorders>
            <w:shd w:val="clear" w:color="000000" w:fill="FFFFFF"/>
            <w:noWrap/>
            <w:vAlign w:val="center"/>
          </w:tcPr>
          <w:p w14:paraId="6022C62E"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p>
        </w:tc>
        <w:tc>
          <w:tcPr>
            <w:tcW w:w="851" w:type="dxa"/>
            <w:tcBorders>
              <w:top w:val="nil"/>
              <w:left w:val="nil"/>
              <w:bottom w:val="single" w:sz="4" w:space="0" w:color="auto"/>
              <w:right w:val="single" w:sz="4" w:space="0" w:color="auto"/>
            </w:tcBorders>
            <w:shd w:val="clear" w:color="000000" w:fill="FFFFFF"/>
            <w:noWrap/>
            <w:vAlign w:val="center"/>
          </w:tcPr>
          <w:p w14:paraId="3119AB81"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p>
        </w:tc>
        <w:tc>
          <w:tcPr>
            <w:tcW w:w="708" w:type="dxa"/>
            <w:tcBorders>
              <w:top w:val="nil"/>
              <w:left w:val="nil"/>
              <w:bottom w:val="single" w:sz="4" w:space="0" w:color="auto"/>
              <w:right w:val="single" w:sz="4" w:space="0" w:color="auto"/>
            </w:tcBorders>
            <w:shd w:val="clear" w:color="000000" w:fill="FFFFFF"/>
            <w:noWrap/>
            <w:vAlign w:val="center"/>
          </w:tcPr>
          <w:p w14:paraId="40D530B5" w14:textId="77777777" w:rsidR="009B4DA6" w:rsidRPr="00085731" w:rsidRDefault="009B4DA6" w:rsidP="009B4DA6">
            <w:pPr>
              <w:overflowPunct/>
              <w:autoSpaceDE/>
              <w:autoSpaceDN/>
              <w:adjustRightInd/>
              <w:spacing w:line="240" w:lineRule="auto"/>
              <w:ind w:left="0" w:right="0" w:firstLine="0"/>
              <w:jc w:val="center"/>
              <w:textAlignment w:val="auto"/>
              <w:rPr>
                <w:rFonts w:eastAsia="Calibri"/>
                <w:sz w:val="16"/>
                <w:szCs w:val="16"/>
              </w:rPr>
            </w:pPr>
          </w:p>
        </w:tc>
      </w:tr>
    </w:tbl>
    <w:p w14:paraId="00865F85" w14:textId="77777777" w:rsidR="002177A2" w:rsidRPr="009450D5" w:rsidRDefault="002177A2" w:rsidP="002177A2">
      <w:pPr>
        <w:widowControl w:val="0"/>
        <w:overflowPunct/>
        <w:autoSpaceDE/>
        <w:autoSpaceDN/>
        <w:adjustRightInd/>
        <w:spacing w:line="360" w:lineRule="auto"/>
        <w:ind w:left="0" w:right="0" w:firstLine="709"/>
        <w:contextualSpacing/>
        <w:textAlignment w:val="auto"/>
        <w:rPr>
          <w:rFonts w:eastAsia="Calibri"/>
          <w:sz w:val="10"/>
          <w:szCs w:val="24"/>
          <w:lang w:eastAsia="en-US"/>
        </w:rPr>
      </w:pPr>
    </w:p>
    <w:p w14:paraId="3E0B21A5" w14:textId="4588D0BE" w:rsidR="001D034C" w:rsidRPr="00213F96" w:rsidRDefault="001D034C" w:rsidP="001D034C">
      <w:pPr>
        <w:widowControl w:val="0"/>
        <w:spacing w:line="360" w:lineRule="auto"/>
        <w:ind w:left="0" w:right="0" w:firstLine="709"/>
        <w:contextualSpacing/>
        <w:rPr>
          <w:sz w:val="24"/>
          <w:szCs w:val="24"/>
        </w:rPr>
      </w:pPr>
      <w:r w:rsidRPr="00213F96">
        <w:rPr>
          <w:sz w:val="24"/>
          <w:szCs w:val="24"/>
        </w:rPr>
        <w:t xml:space="preserve">ГП-28 утверждены 4 подпрограммы и федеральная целевая программа «Развитие водохозяйственного комплекса Российской Федерации в 2012 – 2020 годах» (далее – ФЦП «Развитие ВХК»), из них по 2 подпрограммам «Сохранение и воспроизводство охотничьих ресурсов» и «Обеспечение реализации государственной программы» срок реализации истек в 2016 и в 2015 годах соответственно. </w:t>
      </w:r>
    </w:p>
    <w:p w14:paraId="4C1696DA" w14:textId="6C07797F" w:rsidR="004C3D84" w:rsidRPr="001D034C" w:rsidRDefault="004C3D84" w:rsidP="004C3D84">
      <w:pPr>
        <w:spacing w:line="360" w:lineRule="auto"/>
        <w:ind w:left="0" w:right="0"/>
        <w:rPr>
          <w:b/>
          <w:sz w:val="24"/>
          <w:szCs w:val="24"/>
        </w:rPr>
      </w:pPr>
      <w:r w:rsidRPr="001D034C">
        <w:rPr>
          <w:sz w:val="24"/>
          <w:szCs w:val="24"/>
        </w:rPr>
        <w:t xml:space="preserve">По состоянию </w:t>
      </w:r>
      <w:r w:rsidRPr="001D034C">
        <w:rPr>
          <w:b/>
          <w:sz w:val="24"/>
          <w:szCs w:val="24"/>
        </w:rPr>
        <w:t>на 1 сентября 201</w:t>
      </w:r>
      <w:r w:rsidR="0041244D" w:rsidRPr="001D034C">
        <w:rPr>
          <w:b/>
          <w:sz w:val="24"/>
          <w:szCs w:val="24"/>
        </w:rPr>
        <w:t>9</w:t>
      </w:r>
      <w:r w:rsidRPr="001D034C">
        <w:rPr>
          <w:b/>
          <w:sz w:val="24"/>
          <w:szCs w:val="24"/>
        </w:rPr>
        <w:t xml:space="preserve"> года</w:t>
      </w:r>
      <w:r w:rsidRPr="001D034C">
        <w:rPr>
          <w:sz w:val="24"/>
          <w:szCs w:val="24"/>
        </w:rPr>
        <w:t xml:space="preserve"> </w:t>
      </w:r>
      <w:r w:rsidRPr="001D034C">
        <w:rPr>
          <w:b/>
          <w:sz w:val="24"/>
          <w:szCs w:val="24"/>
        </w:rPr>
        <w:t>при увеличении</w:t>
      </w:r>
      <w:r w:rsidR="00D51D31" w:rsidRPr="001D034C">
        <w:rPr>
          <w:b/>
          <w:i/>
          <w:sz w:val="24"/>
          <w:szCs w:val="24"/>
        </w:rPr>
        <w:t xml:space="preserve"> </w:t>
      </w:r>
      <w:r w:rsidRPr="001D034C">
        <w:rPr>
          <w:sz w:val="24"/>
          <w:szCs w:val="24"/>
        </w:rPr>
        <w:t xml:space="preserve">бюджетных ассигнований </w:t>
      </w:r>
      <w:r w:rsidR="00EB3867" w:rsidRPr="001D034C">
        <w:rPr>
          <w:sz w:val="24"/>
          <w:szCs w:val="24"/>
        </w:rPr>
        <w:t>по ГП-</w:t>
      </w:r>
      <w:r w:rsidR="001D034C" w:rsidRPr="001D034C">
        <w:rPr>
          <w:sz w:val="24"/>
          <w:szCs w:val="24"/>
        </w:rPr>
        <w:t>28</w:t>
      </w:r>
      <w:r w:rsidR="00EB3867" w:rsidRPr="001D034C">
        <w:rPr>
          <w:sz w:val="24"/>
          <w:szCs w:val="24"/>
        </w:rPr>
        <w:t xml:space="preserve"> </w:t>
      </w:r>
      <w:r w:rsidRPr="001D034C">
        <w:rPr>
          <w:sz w:val="24"/>
          <w:szCs w:val="24"/>
        </w:rPr>
        <w:t xml:space="preserve">сводной бюджетной росписи на </w:t>
      </w:r>
      <w:r w:rsidR="001D034C" w:rsidRPr="001D034C">
        <w:rPr>
          <w:sz w:val="24"/>
          <w:szCs w:val="24"/>
        </w:rPr>
        <w:t xml:space="preserve">4 993,1 </w:t>
      </w:r>
      <w:r w:rsidRPr="001D034C">
        <w:rPr>
          <w:sz w:val="24"/>
          <w:szCs w:val="24"/>
        </w:rPr>
        <w:t xml:space="preserve">млн. рублей, или на </w:t>
      </w:r>
      <w:r w:rsidR="001D034C" w:rsidRPr="001D034C">
        <w:rPr>
          <w:sz w:val="24"/>
          <w:szCs w:val="24"/>
        </w:rPr>
        <w:t>9,9</w:t>
      </w:r>
      <w:r w:rsidRPr="001D034C">
        <w:rPr>
          <w:sz w:val="24"/>
          <w:szCs w:val="24"/>
        </w:rPr>
        <w:t> %</w:t>
      </w:r>
      <w:r w:rsidR="008B6B6C">
        <w:rPr>
          <w:sz w:val="24"/>
          <w:szCs w:val="24"/>
        </w:rPr>
        <w:t>,</w:t>
      </w:r>
      <w:r w:rsidRPr="001D034C">
        <w:rPr>
          <w:sz w:val="24"/>
          <w:szCs w:val="24"/>
        </w:rPr>
        <w:t xml:space="preserve"> по сравнению с Федеральным законом № </w:t>
      </w:r>
      <w:r w:rsidR="0041244D" w:rsidRPr="001D034C">
        <w:rPr>
          <w:sz w:val="24"/>
          <w:szCs w:val="24"/>
        </w:rPr>
        <w:t>459</w:t>
      </w:r>
      <w:r w:rsidRPr="001D034C">
        <w:rPr>
          <w:sz w:val="24"/>
          <w:szCs w:val="24"/>
        </w:rPr>
        <w:t>-ФЗ (с учетом изменений)</w:t>
      </w:r>
      <w:r w:rsidRPr="001D034C">
        <w:rPr>
          <w:b/>
          <w:sz w:val="24"/>
          <w:szCs w:val="24"/>
        </w:rPr>
        <w:t xml:space="preserve"> </w:t>
      </w:r>
      <w:r w:rsidRPr="001D034C">
        <w:rPr>
          <w:sz w:val="24"/>
          <w:szCs w:val="24"/>
        </w:rPr>
        <w:t xml:space="preserve">наблюдается </w:t>
      </w:r>
      <w:r w:rsidRPr="001D034C">
        <w:rPr>
          <w:b/>
          <w:sz w:val="24"/>
          <w:szCs w:val="24"/>
        </w:rPr>
        <w:t>низкий уровень кассового исполнения</w:t>
      </w:r>
      <w:r w:rsidR="00303472" w:rsidRPr="001D034C">
        <w:rPr>
          <w:b/>
          <w:sz w:val="24"/>
          <w:szCs w:val="24"/>
        </w:rPr>
        <w:t xml:space="preserve"> </w:t>
      </w:r>
      <w:r w:rsidR="001D034C" w:rsidRPr="001D034C">
        <w:rPr>
          <w:b/>
          <w:sz w:val="24"/>
          <w:szCs w:val="24"/>
        </w:rPr>
        <w:t>–</w:t>
      </w:r>
      <w:r w:rsidR="00303472" w:rsidRPr="001D034C">
        <w:rPr>
          <w:b/>
          <w:sz w:val="24"/>
          <w:szCs w:val="24"/>
        </w:rPr>
        <w:t xml:space="preserve"> </w:t>
      </w:r>
      <w:r w:rsidR="001D034C" w:rsidRPr="00AF0AE1">
        <w:rPr>
          <w:b/>
          <w:sz w:val="24"/>
          <w:szCs w:val="24"/>
        </w:rPr>
        <w:t>50,3</w:t>
      </w:r>
      <w:r w:rsidR="00303472" w:rsidRPr="00AF0AE1">
        <w:rPr>
          <w:b/>
          <w:sz w:val="24"/>
          <w:szCs w:val="24"/>
        </w:rPr>
        <w:t xml:space="preserve"> %</w:t>
      </w:r>
      <w:r w:rsidRPr="001D034C">
        <w:rPr>
          <w:b/>
          <w:sz w:val="24"/>
          <w:szCs w:val="24"/>
        </w:rPr>
        <w:t>.</w:t>
      </w:r>
    </w:p>
    <w:p w14:paraId="19A5FB52" w14:textId="77777777" w:rsidR="00603D89" w:rsidRPr="008D6191" w:rsidRDefault="00603D89" w:rsidP="00603D89">
      <w:pPr>
        <w:pStyle w:val="af4"/>
        <w:spacing w:line="360" w:lineRule="auto"/>
        <w:ind w:firstLine="709"/>
        <w:jc w:val="both"/>
        <w:rPr>
          <w:rFonts w:ascii="Times New Roman" w:eastAsia="Calibri" w:hAnsi="Times New Roman" w:cs="Times New Roman"/>
        </w:rPr>
      </w:pPr>
      <w:r w:rsidRPr="008D6191">
        <w:rPr>
          <w:rFonts w:ascii="Times New Roman" w:eastAsia="Calibri" w:hAnsi="Times New Roman" w:cs="Times New Roman"/>
          <w:b/>
        </w:rPr>
        <w:lastRenderedPageBreak/>
        <w:t>Законопроектом</w:t>
      </w:r>
      <w:r w:rsidRPr="008D6191">
        <w:rPr>
          <w:rFonts w:ascii="Times New Roman" w:eastAsia="Calibri" w:hAnsi="Times New Roman" w:cs="Times New Roman"/>
        </w:rPr>
        <w:t xml:space="preserve"> предусматриваются бюджетные ассигнования федерального бюджета </w:t>
      </w:r>
      <w:r w:rsidRPr="008D6191">
        <w:rPr>
          <w:rFonts w:ascii="Times New Roman" w:eastAsia="Calibri" w:hAnsi="Times New Roman" w:cs="Times New Roman"/>
          <w:b/>
        </w:rPr>
        <w:t xml:space="preserve">на реализацию </w:t>
      </w:r>
      <w:r w:rsidR="008D6191" w:rsidRPr="008D6191">
        <w:rPr>
          <w:rFonts w:ascii="Times New Roman" w:eastAsia="Calibri" w:hAnsi="Times New Roman" w:cs="Times New Roman"/>
          <w:b/>
        </w:rPr>
        <w:t>2</w:t>
      </w:r>
      <w:r w:rsidRPr="008D6191">
        <w:rPr>
          <w:rFonts w:ascii="Times New Roman" w:eastAsia="Calibri" w:hAnsi="Times New Roman" w:cs="Times New Roman"/>
          <w:b/>
        </w:rPr>
        <w:t xml:space="preserve"> подпрограмм и </w:t>
      </w:r>
      <w:r w:rsidR="008D6191" w:rsidRPr="008D6191">
        <w:rPr>
          <w:rFonts w:ascii="Times New Roman" w:eastAsia="Calibri" w:hAnsi="Times New Roman" w:cs="Times New Roman"/>
          <w:b/>
        </w:rPr>
        <w:t xml:space="preserve">1 </w:t>
      </w:r>
      <w:r w:rsidRPr="008D6191">
        <w:rPr>
          <w:rFonts w:ascii="Times New Roman" w:eastAsia="Calibri" w:hAnsi="Times New Roman" w:cs="Times New Roman"/>
          <w:b/>
        </w:rPr>
        <w:t>ФЦП</w:t>
      </w:r>
      <w:r w:rsidRPr="008D6191">
        <w:rPr>
          <w:rFonts w:ascii="Times New Roman" w:eastAsia="Calibri" w:hAnsi="Times New Roman" w:cs="Times New Roman"/>
        </w:rPr>
        <w:t xml:space="preserve"> ГП-</w:t>
      </w:r>
      <w:r w:rsidR="008D6191" w:rsidRPr="008D6191">
        <w:rPr>
          <w:rFonts w:ascii="Times New Roman" w:eastAsia="Calibri" w:hAnsi="Times New Roman" w:cs="Times New Roman"/>
        </w:rPr>
        <w:t>28</w:t>
      </w:r>
      <w:r w:rsidRPr="008D6191">
        <w:rPr>
          <w:rFonts w:ascii="Times New Roman" w:eastAsia="Calibri" w:hAnsi="Times New Roman" w:cs="Times New Roman"/>
        </w:rPr>
        <w:t xml:space="preserve">: </w:t>
      </w:r>
      <w:r w:rsidR="008D6191" w:rsidRPr="008D6191">
        <w:rPr>
          <w:rFonts w:ascii="Times New Roman" w:eastAsia="Calibri" w:hAnsi="Times New Roman" w:cs="Times New Roman"/>
        </w:rPr>
        <w:t>подпрограмма «Воспроизводство минерально-сырьевой базы, геологическое изучение недр», подпрограмма «Использование водных ресурсов» и ФЦП «Развитие водохозяйственного комплекса Российской Федерации в 2012 - 2020 годах»</w:t>
      </w:r>
      <w:r w:rsidRPr="008D6191">
        <w:rPr>
          <w:rFonts w:ascii="Times New Roman" w:eastAsia="Calibri" w:hAnsi="Times New Roman" w:cs="Times New Roman"/>
        </w:rPr>
        <w:t>.</w:t>
      </w:r>
    </w:p>
    <w:p w14:paraId="0FA72F44" w14:textId="77777777" w:rsidR="00134129" w:rsidRPr="008D6191" w:rsidRDefault="00134129" w:rsidP="00134129">
      <w:pPr>
        <w:widowControl w:val="0"/>
        <w:spacing w:line="360" w:lineRule="auto"/>
        <w:ind w:left="0" w:right="0" w:firstLine="709"/>
        <w:contextualSpacing/>
        <w:rPr>
          <w:sz w:val="24"/>
          <w:szCs w:val="24"/>
        </w:rPr>
      </w:pPr>
      <w:r w:rsidRPr="008D6191">
        <w:rPr>
          <w:sz w:val="24"/>
          <w:szCs w:val="24"/>
        </w:rPr>
        <w:t>В рамках реализации ГП-</w:t>
      </w:r>
      <w:r w:rsidR="008D6191" w:rsidRPr="008D6191">
        <w:rPr>
          <w:sz w:val="24"/>
          <w:szCs w:val="24"/>
        </w:rPr>
        <w:t>28</w:t>
      </w:r>
      <w:r w:rsidRPr="008D6191">
        <w:rPr>
          <w:sz w:val="24"/>
          <w:szCs w:val="24"/>
        </w:rPr>
        <w:t xml:space="preserve"> </w:t>
      </w:r>
      <w:r w:rsidRPr="008D6191">
        <w:rPr>
          <w:b/>
          <w:sz w:val="24"/>
          <w:szCs w:val="24"/>
        </w:rPr>
        <w:t>законопроектом</w:t>
      </w:r>
      <w:r w:rsidRPr="008D6191">
        <w:rPr>
          <w:sz w:val="24"/>
          <w:szCs w:val="24"/>
        </w:rPr>
        <w:t xml:space="preserve"> предусматриваются бюджетные ассигнования федерального бюджета </w:t>
      </w:r>
      <w:r w:rsidRPr="008D6191">
        <w:rPr>
          <w:b/>
          <w:sz w:val="24"/>
          <w:szCs w:val="24"/>
        </w:rPr>
        <w:t xml:space="preserve">на реализацию </w:t>
      </w:r>
      <w:r w:rsidR="008D6191" w:rsidRPr="008D6191">
        <w:rPr>
          <w:b/>
          <w:sz w:val="24"/>
          <w:szCs w:val="24"/>
        </w:rPr>
        <w:t>2</w:t>
      </w:r>
      <w:r w:rsidRPr="008D6191">
        <w:rPr>
          <w:b/>
          <w:sz w:val="24"/>
          <w:szCs w:val="24"/>
        </w:rPr>
        <w:t xml:space="preserve"> федеральных проектов, входящих в состав национальных проектов.</w:t>
      </w:r>
    </w:p>
    <w:p w14:paraId="1BCCF934" w14:textId="50C9A15E" w:rsidR="008D6191" w:rsidRPr="00213F96" w:rsidRDefault="008D6191" w:rsidP="008D6191">
      <w:pPr>
        <w:widowControl w:val="0"/>
        <w:spacing w:line="360" w:lineRule="auto"/>
        <w:ind w:left="0" w:right="0" w:firstLine="709"/>
        <w:contextualSpacing/>
        <w:rPr>
          <w:sz w:val="24"/>
          <w:szCs w:val="24"/>
        </w:rPr>
      </w:pPr>
      <w:r w:rsidRPr="00213F96">
        <w:rPr>
          <w:sz w:val="24"/>
          <w:szCs w:val="24"/>
        </w:rPr>
        <w:t>Объем финансового обеспечения реализации ГП-28 за счет средств федерального бюджета в проекте паспорта ГП-28 соответствует</w:t>
      </w:r>
      <w:r w:rsidRPr="00213F96">
        <w:rPr>
          <w:i/>
          <w:sz w:val="24"/>
          <w:szCs w:val="24"/>
        </w:rPr>
        <w:t xml:space="preserve"> </w:t>
      </w:r>
      <w:r w:rsidRPr="00213F96">
        <w:rPr>
          <w:sz w:val="24"/>
          <w:szCs w:val="24"/>
        </w:rPr>
        <w:t>бюджетным ассигнованиям, предусмотренным на реализацию ГП-28 в законопроекте, и составляет</w:t>
      </w:r>
      <w:r w:rsidR="0014277B">
        <w:rPr>
          <w:sz w:val="24"/>
          <w:szCs w:val="24"/>
        </w:rPr>
        <w:t>:</w:t>
      </w:r>
      <w:r w:rsidRPr="00213F96">
        <w:rPr>
          <w:sz w:val="24"/>
          <w:szCs w:val="24"/>
        </w:rPr>
        <w:t xml:space="preserve"> в 2020 году – </w:t>
      </w:r>
      <w:r w:rsidRPr="00213F96">
        <w:rPr>
          <w:sz w:val="24"/>
          <w:szCs w:val="24"/>
        </w:rPr>
        <w:br/>
        <w:t>52 391,6 млн. рублей, в 2021 году – 55 439,6 млн. рублей, в 2022 году – 53 853,</w:t>
      </w:r>
      <w:r>
        <w:rPr>
          <w:sz w:val="24"/>
          <w:szCs w:val="24"/>
        </w:rPr>
        <w:t>0</w:t>
      </w:r>
      <w:r w:rsidRPr="00213F96">
        <w:rPr>
          <w:sz w:val="24"/>
          <w:szCs w:val="24"/>
        </w:rPr>
        <w:t xml:space="preserve"> млн. рублей.</w:t>
      </w:r>
    </w:p>
    <w:p w14:paraId="21810DE5" w14:textId="428F4486" w:rsidR="00603D89" w:rsidRPr="00CC3DEF" w:rsidRDefault="00603D89" w:rsidP="00603D89">
      <w:pPr>
        <w:pStyle w:val="aff"/>
        <w:spacing w:before="0" w:beforeAutospacing="0" w:after="0" w:afterAutospacing="0" w:line="360" w:lineRule="auto"/>
        <w:ind w:firstLine="709"/>
        <w:jc w:val="both"/>
      </w:pPr>
      <w:r w:rsidRPr="00CC3DEF">
        <w:t>В законопроекте финансовое обеспечение ГП-</w:t>
      </w:r>
      <w:r w:rsidR="00CC3DEF" w:rsidRPr="00CC3DEF">
        <w:t>28</w:t>
      </w:r>
      <w:r w:rsidRPr="00CC3DEF">
        <w:t xml:space="preserve"> за счет средств федерального бюджета</w:t>
      </w:r>
      <w:r w:rsidRPr="00CC3DEF">
        <w:rPr>
          <w:b/>
        </w:rPr>
        <w:t xml:space="preserve"> увеличивается по сравнению </w:t>
      </w:r>
      <w:r w:rsidRPr="00CC3DEF">
        <w:t>с предусмотренным</w:t>
      </w:r>
      <w:r w:rsidRPr="00CC3DEF">
        <w:rPr>
          <w:b/>
        </w:rPr>
        <w:t xml:space="preserve"> в утвержденной ГП-</w:t>
      </w:r>
      <w:r w:rsidR="00CC3DEF" w:rsidRPr="00CC3DEF">
        <w:rPr>
          <w:b/>
        </w:rPr>
        <w:t>28</w:t>
      </w:r>
      <w:r w:rsidRPr="00CC3DEF">
        <w:rPr>
          <w:b/>
        </w:rPr>
        <w:t xml:space="preserve"> </w:t>
      </w:r>
      <w:r w:rsidRPr="00CC3DEF">
        <w:t>в 20</w:t>
      </w:r>
      <w:r w:rsidR="007D72AF" w:rsidRPr="00CC3DEF">
        <w:t>20</w:t>
      </w:r>
      <w:r w:rsidRPr="00CC3DEF">
        <w:t xml:space="preserve">  году  на </w:t>
      </w:r>
      <w:r w:rsidR="00CC3DEF" w:rsidRPr="00CC3DEF">
        <w:t>1</w:t>
      </w:r>
      <w:r w:rsidRPr="00CC3DEF">
        <w:t xml:space="preserve"> %, в 202</w:t>
      </w:r>
      <w:r w:rsidR="007D72AF" w:rsidRPr="00CC3DEF">
        <w:t>1</w:t>
      </w:r>
      <w:r w:rsidRPr="00CC3DEF">
        <w:t xml:space="preserve"> году – на </w:t>
      </w:r>
      <w:r w:rsidR="00CC3DEF" w:rsidRPr="00CC3DEF">
        <w:t xml:space="preserve">0,6 </w:t>
      </w:r>
      <w:r w:rsidRPr="00CC3DEF">
        <w:t xml:space="preserve">%, </w:t>
      </w:r>
      <w:r w:rsidR="00CC3DEF" w:rsidRPr="00CC3DEF">
        <w:t>и сокращается в 2022 году – на 4 %.</w:t>
      </w:r>
    </w:p>
    <w:p w14:paraId="6EFEC109" w14:textId="16CEDD83" w:rsidR="00603D89" w:rsidRPr="0016327D" w:rsidRDefault="00603D89" w:rsidP="00603D89">
      <w:pPr>
        <w:widowControl w:val="0"/>
        <w:overflowPunct/>
        <w:autoSpaceDE/>
        <w:autoSpaceDN/>
        <w:adjustRightInd/>
        <w:spacing w:line="384" w:lineRule="auto"/>
        <w:ind w:left="0" w:right="0" w:firstLine="709"/>
        <w:contextualSpacing/>
        <w:textAlignment w:val="auto"/>
        <w:rPr>
          <w:rFonts w:eastAsia="Calibri"/>
          <w:sz w:val="24"/>
          <w:szCs w:val="24"/>
          <w:lang w:eastAsia="en-US"/>
        </w:rPr>
      </w:pPr>
      <w:r w:rsidRPr="0016327D">
        <w:rPr>
          <w:rFonts w:eastAsia="Calibri"/>
          <w:sz w:val="24"/>
          <w:szCs w:val="24"/>
          <w:lang w:eastAsia="en-US"/>
        </w:rPr>
        <w:t>Сведения о финансовом обеспечении ГП-</w:t>
      </w:r>
      <w:r w:rsidR="0016327D" w:rsidRPr="0016327D">
        <w:rPr>
          <w:rFonts w:eastAsia="Calibri"/>
          <w:sz w:val="24"/>
          <w:szCs w:val="24"/>
          <w:lang w:eastAsia="en-US"/>
        </w:rPr>
        <w:t>28</w:t>
      </w:r>
      <w:r w:rsidRPr="0016327D">
        <w:rPr>
          <w:rFonts w:eastAsia="Calibri"/>
          <w:sz w:val="24"/>
          <w:szCs w:val="24"/>
          <w:lang w:eastAsia="en-US"/>
        </w:rPr>
        <w:t xml:space="preserve"> в 2018</w:t>
      </w:r>
      <w:r w:rsidR="0014277B">
        <w:rPr>
          <w:rFonts w:eastAsia="Calibri"/>
          <w:sz w:val="24"/>
          <w:szCs w:val="24"/>
          <w:lang w:eastAsia="en-US"/>
        </w:rPr>
        <w:t xml:space="preserve"> </w:t>
      </w:r>
      <w:r w:rsidRPr="0016327D">
        <w:rPr>
          <w:rFonts w:eastAsia="Calibri"/>
          <w:sz w:val="24"/>
          <w:szCs w:val="24"/>
          <w:lang w:eastAsia="en-US"/>
        </w:rPr>
        <w:t>-</w:t>
      </w:r>
      <w:r w:rsidR="0014277B">
        <w:rPr>
          <w:rFonts w:eastAsia="Calibri"/>
          <w:sz w:val="24"/>
          <w:szCs w:val="24"/>
          <w:lang w:eastAsia="en-US"/>
        </w:rPr>
        <w:t xml:space="preserve"> </w:t>
      </w:r>
      <w:r w:rsidRPr="0016327D">
        <w:rPr>
          <w:rFonts w:eastAsia="Calibri"/>
          <w:sz w:val="24"/>
          <w:szCs w:val="24"/>
          <w:lang w:eastAsia="en-US"/>
        </w:rPr>
        <w:t xml:space="preserve">2022 годах за счет средств федерального бюджета по подпрограммам (ФЦП) представлены в </w:t>
      </w:r>
      <w:r w:rsidR="0014277B">
        <w:rPr>
          <w:rFonts w:eastAsia="Calibri"/>
          <w:sz w:val="24"/>
          <w:szCs w:val="24"/>
          <w:lang w:eastAsia="en-US"/>
        </w:rPr>
        <w:t>п</w:t>
      </w:r>
      <w:r w:rsidR="00F0463C" w:rsidRPr="0016327D">
        <w:rPr>
          <w:rFonts w:eastAsia="Calibri"/>
          <w:sz w:val="24"/>
          <w:szCs w:val="24"/>
          <w:lang w:eastAsia="en-US"/>
        </w:rPr>
        <w:t>риложении № 4</w:t>
      </w:r>
      <w:r w:rsidRPr="0016327D">
        <w:rPr>
          <w:rFonts w:eastAsia="Calibri"/>
          <w:sz w:val="24"/>
          <w:szCs w:val="24"/>
          <w:lang w:eastAsia="en-US"/>
        </w:rPr>
        <w:t xml:space="preserve"> к Заключению.</w:t>
      </w:r>
    </w:p>
    <w:p w14:paraId="3E4074F9" w14:textId="393FBD07" w:rsidR="007D72AF" w:rsidRPr="0016327D" w:rsidRDefault="004C3D84" w:rsidP="004C3D84">
      <w:pPr>
        <w:overflowPunct/>
        <w:autoSpaceDE/>
        <w:autoSpaceDN/>
        <w:adjustRightInd/>
        <w:spacing w:line="384" w:lineRule="auto"/>
        <w:ind w:left="0" w:right="0" w:firstLine="709"/>
        <w:textAlignment w:val="auto"/>
        <w:rPr>
          <w:sz w:val="24"/>
          <w:szCs w:val="24"/>
        </w:rPr>
      </w:pPr>
      <w:r w:rsidRPr="0016327D">
        <w:rPr>
          <w:b/>
          <w:sz w:val="24"/>
          <w:szCs w:val="24"/>
        </w:rPr>
        <w:t>При низком кассовом исполнении</w:t>
      </w:r>
      <w:r w:rsidRPr="0016327D">
        <w:rPr>
          <w:sz w:val="24"/>
          <w:szCs w:val="24"/>
        </w:rPr>
        <w:t xml:space="preserve"> расходов </w:t>
      </w:r>
      <w:r w:rsidRPr="0016327D">
        <w:rPr>
          <w:b/>
          <w:sz w:val="24"/>
          <w:szCs w:val="24"/>
        </w:rPr>
        <w:t>за 201</w:t>
      </w:r>
      <w:r w:rsidR="00DE5E19" w:rsidRPr="0016327D">
        <w:rPr>
          <w:b/>
          <w:sz w:val="24"/>
          <w:szCs w:val="24"/>
        </w:rPr>
        <w:t>8</w:t>
      </w:r>
      <w:r w:rsidRPr="0016327D">
        <w:rPr>
          <w:b/>
          <w:sz w:val="24"/>
          <w:szCs w:val="24"/>
        </w:rPr>
        <w:t xml:space="preserve"> год</w:t>
      </w:r>
      <w:r w:rsidRPr="0016327D">
        <w:rPr>
          <w:sz w:val="24"/>
          <w:szCs w:val="24"/>
        </w:rPr>
        <w:t xml:space="preserve"> по подпрограмме «</w:t>
      </w:r>
      <w:r w:rsidR="0016327D" w:rsidRPr="0016327D">
        <w:rPr>
          <w:sz w:val="24"/>
          <w:szCs w:val="24"/>
        </w:rPr>
        <w:t>Воспроизводство минерально-сырьевой базы, геологическое изучение недр</w:t>
      </w:r>
      <w:r w:rsidRPr="0016327D">
        <w:rPr>
          <w:sz w:val="24"/>
          <w:szCs w:val="24"/>
        </w:rPr>
        <w:t>»</w:t>
      </w:r>
      <w:r w:rsidR="005050B3" w:rsidRPr="0016327D">
        <w:rPr>
          <w:sz w:val="24"/>
          <w:szCs w:val="24"/>
        </w:rPr>
        <w:t xml:space="preserve"> </w:t>
      </w:r>
      <w:r w:rsidRPr="0016327D">
        <w:rPr>
          <w:sz w:val="24"/>
          <w:szCs w:val="24"/>
        </w:rPr>
        <w:t>(</w:t>
      </w:r>
      <w:r w:rsidR="0016327D" w:rsidRPr="0016327D">
        <w:rPr>
          <w:b/>
          <w:sz w:val="24"/>
          <w:szCs w:val="24"/>
        </w:rPr>
        <w:t>87,1</w:t>
      </w:r>
      <w:r w:rsidRPr="0016327D">
        <w:rPr>
          <w:b/>
          <w:sz w:val="24"/>
          <w:szCs w:val="24"/>
        </w:rPr>
        <w:t xml:space="preserve"> %</w:t>
      </w:r>
      <w:r w:rsidRPr="0016327D">
        <w:rPr>
          <w:sz w:val="24"/>
          <w:szCs w:val="24"/>
        </w:rPr>
        <w:t xml:space="preserve"> показателя сводной бюджетной росписи на 201</w:t>
      </w:r>
      <w:r w:rsidR="005050B3" w:rsidRPr="0016327D">
        <w:rPr>
          <w:sz w:val="24"/>
          <w:szCs w:val="24"/>
        </w:rPr>
        <w:t>8</w:t>
      </w:r>
      <w:r w:rsidRPr="0016327D">
        <w:rPr>
          <w:sz w:val="24"/>
          <w:szCs w:val="24"/>
        </w:rPr>
        <w:t xml:space="preserve"> год) и </w:t>
      </w:r>
      <w:r w:rsidRPr="0016327D">
        <w:rPr>
          <w:b/>
          <w:sz w:val="24"/>
          <w:szCs w:val="24"/>
        </w:rPr>
        <w:t>за 8 месяцев 201</w:t>
      </w:r>
      <w:r w:rsidR="005050B3" w:rsidRPr="0016327D">
        <w:rPr>
          <w:b/>
          <w:sz w:val="24"/>
          <w:szCs w:val="24"/>
        </w:rPr>
        <w:t>9</w:t>
      </w:r>
      <w:r w:rsidRPr="0016327D">
        <w:rPr>
          <w:b/>
          <w:sz w:val="24"/>
          <w:szCs w:val="24"/>
        </w:rPr>
        <w:t xml:space="preserve"> года (</w:t>
      </w:r>
      <w:r w:rsidR="0016327D" w:rsidRPr="0016327D">
        <w:rPr>
          <w:b/>
          <w:sz w:val="24"/>
          <w:szCs w:val="24"/>
        </w:rPr>
        <w:t>48,3</w:t>
      </w:r>
      <w:r w:rsidRPr="0016327D">
        <w:rPr>
          <w:b/>
          <w:sz w:val="24"/>
          <w:szCs w:val="24"/>
        </w:rPr>
        <w:t xml:space="preserve"> %</w:t>
      </w:r>
      <w:r w:rsidRPr="0016327D">
        <w:rPr>
          <w:sz w:val="24"/>
          <w:szCs w:val="24"/>
        </w:rPr>
        <w:t xml:space="preserve"> показателя сводной бюджетной росписи на 201</w:t>
      </w:r>
      <w:r w:rsidR="001E5331" w:rsidRPr="0016327D">
        <w:rPr>
          <w:sz w:val="24"/>
          <w:szCs w:val="24"/>
        </w:rPr>
        <w:t>8</w:t>
      </w:r>
      <w:r w:rsidRPr="0016327D">
        <w:rPr>
          <w:sz w:val="24"/>
          <w:szCs w:val="24"/>
        </w:rPr>
        <w:t xml:space="preserve"> год) </w:t>
      </w:r>
      <w:r w:rsidRPr="0016327D">
        <w:rPr>
          <w:b/>
          <w:sz w:val="24"/>
          <w:szCs w:val="24"/>
        </w:rPr>
        <w:t>законопроектом</w:t>
      </w:r>
      <w:r w:rsidRPr="0016327D">
        <w:rPr>
          <w:sz w:val="24"/>
          <w:szCs w:val="24"/>
        </w:rPr>
        <w:t xml:space="preserve"> бюджетные ассигнования по данной подпрограмме</w:t>
      </w:r>
      <w:r w:rsidR="00652A99" w:rsidRPr="0016327D">
        <w:rPr>
          <w:sz w:val="24"/>
          <w:szCs w:val="24"/>
        </w:rPr>
        <w:t xml:space="preserve"> </w:t>
      </w:r>
      <w:r w:rsidR="0016327D" w:rsidRPr="0016327D">
        <w:rPr>
          <w:b/>
          <w:sz w:val="24"/>
          <w:szCs w:val="24"/>
        </w:rPr>
        <w:t>сокращаются</w:t>
      </w:r>
      <w:r w:rsidR="0016327D" w:rsidRPr="0016327D">
        <w:rPr>
          <w:sz w:val="24"/>
          <w:szCs w:val="24"/>
        </w:rPr>
        <w:t xml:space="preserve"> </w:t>
      </w:r>
      <w:r w:rsidRPr="0016327D">
        <w:rPr>
          <w:b/>
          <w:sz w:val="24"/>
          <w:szCs w:val="24"/>
        </w:rPr>
        <w:t xml:space="preserve">на </w:t>
      </w:r>
      <w:r w:rsidR="0016327D" w:rsidRPr="0016327D">
        <w:rPr>
          <w:b/>
          <w:sz w:val="24"/>
          <w:szCs w:val="24"/>
        </w:rPr>
        <w:t>10,3</w:t>
      </w:r>
      <w:r w:rsidRPr="0016327D">
        <w:rPr>
          <w:b/>
          <w:sz w:val="24"/>
          <w:szCs w:val="24"/>
        </w:rPr>
        <w:t xml:space="preserve"> млн. рублей, или </w:t>
      </w:r>
      <w:r w:rsidR="009003C2">
        <w:rPr>
          <w:b/>
          <w:sz w:val="24"/>
          <w:szCs w:val="24"/>
        </w:rPr>
        <w:br/>
      </w:r>
      <w:r w:rsidRPr="0016327D">
        <w:rPr>
          <w:b/>
          <w:sz w:val="24"/>
          <w:szCs w:val="24"/>
        </w:rPr>
        <w:t xml:space="preserve">на </w:t>
      </w:r>
      <w:r w:rsidR="0016327D" w:rsidRPr="0016327D">
        <w:rPr>
          <w:b/>
          <w:sz w:val="24"/>
          <w:szCs w:val="24"/>
        </w:rPr>
        <w:t xml:space="preserve">0,04 </w:t>
      </w:r>
      <w:r w:rsidRPr="0016327D">
        <w:rPr>
          <w:b/>
          <w:sz w:val="24"/>
          <w:szCs w:val="24"/>
        </w:rPr>
        <w:t>%</w:t>
      </w:r>
      <w:r w:rsidR="004E40FE">
        <w:rPr>
          <w:b/>
          <w:sz w:val="24"/>
          <w:szCs w:val="24"/>
        </w:rPr>
        <w:t>,</w:t>
      </w:r>
      <w:r w:rsidRPr="0016327D">
        <w:rPr>
          <w:b/>
          <w:sz w:val="24"/>
          <w:szCs w:val="24"/>
        </w:rPr>
        <w:t xml:space="preserve"> </w:t>
      </w:r>
      <w:r w:rsidR="0016327D" w:rsidRPr="0016327D">
        <w:rPr>
          <w:sz w:val="24"/>
          <w:szCs w:val="24"/>
        </w:rPr>
        <w:t>на 2020 год</w:t>
      </w:r>
      <w:r w:rsidR="0016327D" w:rsidRPr="0016327D">
        <w:rPr>
          <w:b/>
          <w:sz w:val="24"/>
          <w:szCs w:val="24"/>
        </w:rPr>
        <w:t xml:space="preserve"> </w:t>
      </w:r>
      <w:r w:rsidRPr="0016327D">
        <w:rPr>
          <w:sz w:val="24"/>
          <w:szCs w:val="24"/>
        </w:rPr>
        <w:t>по сравнению с Федеральным законом № </w:t>
      </w:r>
      <w:r w:rsidR="00652A99" w:rsidRPr="0016327D">
        <w:rPr>
          <w:sz w:val="24"/>
          <w:szCs w:val="24"/>
        </w:rPr>
        <w:t>459</w:t>
      </w:r>
      <w:r w:rsidRPr="0016327D">
        <w:rPr>
          <w:sz w:val="24"/>
          <w:szCs w:val="24"/>
        </w:rPr>
        <w:t>-ФЗ (с изменениями).</w:t>
      </w:r>
      <w:r w:rsidR="007D72AF" w:rsidRPr="0016327D">
        <w:rPr>
          <w:sz w:val="24"/>
          <w:szCs w:val="24"/>
        </w:rPr>
        <w:t xml:space="preserve"> </w:t>
      </w:r>
    </w:p>
    <w:p w14:paraId="49D4544A" w14:textId="77777777" w:rsidR="00D964A0" w:rsidRPr="00213F96" w:rsidRDefault="00D964A0" w:rsidP="00D964A0">
      <w:pPr>
        <w:overflowPunct/>
        <w:autoSpaceDE/>
        <w:autoSpaceDN/>
        <w:adjustRightInd/>
        <w:spacing w:line="360" w:lineRule="auto"/>
        <w:ind w:left="0" w:right="0" w:firstLine="709"/>
        <w:textAlignment w:val="auto"/>
        <w:rPr>
          <w:sz w:val="24"/>
          <w:szCs w:val="24"/>
        </w:rPr>
      </w:pPr>
      <w:r w:rsidRPr="00213F96">
        <w:rPr>
          <w:sz w:val="24"/>
          <w:szCs w:val="24"/>
        </w:rPr>
        <w:t xml:space="preserve">Плановые значения 5 показателей указанной подпрограммы в проекте паспорта </w:t>
      </w:r>
      <w:r w:rsidRPr="00213F96">
        <w:rPr>
          <w:sz w:val="24"/>
          <w:szCs w:val="24"/>
        </w:rPr>
        <w:br/>
        <w:t xml:space="preserve">ГП-28 на 2020 год пересмотрены в сторону снижения по сравнению с утвержденной </w:t>
      </w:r>
      <w:r w:rsidRPr="00213F96">
        <w:rPr>
          <w:sz w:val="24"/>
          <w:szCs w:val="24"/>
        </w:rPr>
        <w:br/>
        <w:t>ГП-28 по следующим причинам.</w:t>
      </w:r>
    </w:p>
    <w:p w14:paraId="71B280EF" w14:textId="136586C4" w:rsidR="00D964A0" w:rsidRPr="00213F96" w:rsidRDefault="00D964A0" w:rsidP="00D964A0">
      <w:pPr>
        <w:spacing w:line="360" w:lineRule="auto"/>
        <w:ind w:left="0" w:right="0" w:firstLine="709"/>
        <w:rPr>
          <w:sz w:val="24"/>
          <w:szCs w:val="24"/>
        </w:rPr>
      </w:pPr>
      <w:r w:rsidRPr="00213F96">
        <w:rPr>
          <w:sz w:val="24"/>
          <w:szCs w:val="24"/>
        </w:rPr>
        <w:t xml:space="preserve">Так, в 2020 году значение показателя по приросту государственной сети опорных геолого-геофизических профилей на территории Российской Федерации и ее континентальном шельфе снижается на 306 тыс. пог. метров (с 440 тыс. пог. метров </w:t>
      </w:r>
      <w:r w:rsidRPr="00213F96">
        <w:rPr>
          <w:sz w:val="24"/>
          <w:szCs w:val="24"/>
        </w:rPr>
        <w:br/>
        <w:t>до 134 тыс. пог. метров), или на 69,5 %</w:t>
      </w:r>
      <w:r w:rsidR="004E40FE">
        <w:rPr>
          <w:sz w:val="24"/>
          <w:szCs w:val="24"/>
        </w:rPr>
        <w:t>,</w:t>
      </w:r>
      <w:r w:rsidRPr="00213F96">
        <w:rPr>
          <w:sz w:val="24"/>
          <w:szCs w:val="24"/>
        </w:rPr>
        <w:t xml:space="preserve"> в связи с невыполнением АО «Росгеология»  условий государственных контрактов. </w:t>
      </w:r>
    </w:p>
    <w:p w14:paraId="680939CC" w14:textId="2195C50E" w:rsidR="00D964A0" w:rsidRPr="00213F96" w:rsidRDefault="00D964A0" w:rsidP="00D964A0">
      <w:pPr>
        <w:spacing w:line="360" w:lineRule="auto"/>
        <w:ind w:left="0" w:right="0" w:firstLine="709"/>
        <w:rPr>
          <w:sz w:val="24"/>
          <w:szCs w:val="24"/>
        </w:rPr>
      </w:pPr>
      <w:r w:rsidRPr="00213F96">
        <w:rPr>
          <w:rFonts w:eastAsia="Calibri"/>
          <w:spacing w:val="-2"/>
          <w:sz w:val="24"/>
          <w:szCs w:val="24"/>
          <w:lang w:eastAsia="en-US"/>
        </w:rPr>
        <w:lastRenderedPageBreak/>
        <w:t>В рамках основного мероприятия «</w:t>
      </w:r>
      <w:r w:rsidR="005A7A84">
        <w:rPr>
          <w:rFonts w:eastAsia="Calibri"/>
          <w:spacing w:val="-2"/>
          <w:sz w:val="24"/>
          <w:szCs w:val="24"/>
          <w:lang w:eastAsia="en-US"/>
        </w:rPr>
        <w:t>Р</w:t>
      </w:r>
      <w:r w:rsidR="005A7A84" w:rsidRPr="00213F96">
        <w:rPr>
          <w:rFonts w:eastAsia="Calibri"/>
          <w:spacing w:val="-2"/>
          <w:sz w:val="24"/>
          <w:szCs w:val="24"/>
          <w:lang w:eastAsia="en-US"/>
        </w:rPr>
        <w:t xml:space="preserve">егиональные </w:t>
      </w:r>
      <w:r w:rsidRPr="00213F96">
        <w:rPr>
          <w:rFonts w:eastAsia="Calibri"/>
          <w:spacing w:val="-2"/>
          <w:sz w:val="24"/>
          <w:szCs w:val="24"/>
          <w:lang w:eastAsia="en-US"/>
        </w:rPr>
        <w:t>геолого-геофизические и геолого-съемочные работы» не выполнен показатель по приросту (проходке) параметрических и сверхглубоких скважин на территории Российской Федерации на 600 пог. м, или 60 %, из-за несвоевременного выполнения АО «Росгеология» работ по бурению скважины по контракту от 31 мая 2017 г. № 12-4</w:t>
      </w:r>
      <w:r w:rsidRPr="00213F96">
        <w:rPr>
          <w:sz w:val="24"/>
          <w:szCs w:val="24"/>
        </w:rPr>
        <w:t xml:space="preserve">. </w:t>
      </w:r>
    </w:p>
    <w:p w14:paraId="44FB3361" w14:textId="77777777" w:rsidR="00D964A0" w:rsidRPr="00213F96" w:rsidRDefault="00D964A0" w:rsidP="00D964A0">
      <w:pPr>
        <w:overflowPunct/>
        <w:autoSpaceDE/>
        <w:autoSpaceDN/>
        <w:adjustRightInd/>
        <w:spacing w:line="360" w:lineRule="auto"/>
        <w:ind w:left="0" w:right="0" w:firstLine="709"/>
        <w:textAlignment w:val="auto"/>
        <w:rPr>
          <w:sz w:val="24"/>
          <w:szCs w:val="24"/>
        </w:rPr>
      </w:pPr>
      <w:r w:rsidRPr="00213F96">
        <w:rPr>
          <w:sz w:val="24"/>
          <w:szCs w:val="24"/>
        </w:rPr>
        <w:t>Значение показателя по приросту среднемасштабной государственной гравиметрической изученности территории Российской Федерации в 2020 году снижается с 8 150 км</w:t>
      </w:r>
      <w:r w:rsidRPr="00213F96">
        <w:rPr>
          <w:sz w:val="24"/>
          <w:szCs w:val="24"/>
          <w:vertAlign w:val="superscript"/>
        </w:rPr>
        <w:t>2</w:t>
      </w:r>
      <w:r w:rsidRPr="00213F96">
        <w:rPr>
          <w:sz w:val="24"/>
          <w:szCs w:val="24"/>
        </w:rPr>
        <w:t xml:space="preserve"> до 8 000 км</w:t>
      </w:r>
      <w:r w:rsidRPr="00213F96">
        <w:rPr>
          <w:sz w:val="24"/>
          <w:szCs w:val="24"/>
          <w:vertAlign w:val="superscript"/>
        </w:rPr>
        <w:t>2</w:t>
      </w:r>
      <w:r w:rsidRPr="00213F96">
        <w:rPr>
          <w:sz w:val="24"/>
          <w:szCs w:val="24"/>
        </w:rPr>
        <w:t xml:space="preserve"> (или на 1,8 %) вследствие уточнения работ в соответствии с техническими заданиями, предусмотренными государственными контрактами.</w:t>
      </w:r>
    </w:p>
    <w:p w14:paraId="73EEFC22" w14:textId="77777777" w:rsidR="00D964A0" w:rsidRPr="00213F96" w:rsidRDefault="00D964A0" w:rsidP="00D964A0">
      <w:pPr>
        <w:overflowPunct/>
        <w:autoSpaceDE/>
        <w:autoSpaceDN/>
        <w:adjustRightInd/>
        <w:spacing w:line="360" w:lineRule="auto"/>
        <w:ind w:left="0" w:right="0" w:firstLine="709"/>
        <w:textAlignment w:val="auto"/>
        <w:rPr>
          <w:sz w:val="24"/>
          <w:szCs w:val="24"/>
        </w:rPr>
      </w:pPr>
      <w:r w:rsidRPr="00213F96">
        <w:rPr>
          <w:sz w:val="24"/>
          <w:szCs w:val="24"/>
        </w:rPr>
        <w:t xml:space="preserve">Отрицательная динамика в 2020 – 2022 годах отмечается по ряду показателей по приросту запасов общераспространенных полезных ископаемых, выполнение которых осуществляется субъектами Российской Федерации, в том числе: </w:t>
      </w:r>
    </w:p>
    <w:p w14:paraId="324B93C5" w14:textId="5F8EF297" w:rsidR="00D964A0" w:rsidRPr="00213F96" w:rsidRDefault="004E40FE" w:rsidP="00D964A0">
      <w:pPr>
        <w:overflowPunct/>
        <w:autoSpaceDE/>
        <w:autoSpaceDN/>
        <w:adjustRightInd/>
        <w:spacing w:line="360" w:lineRule="auto"/>
        <w:ind w:left="0" w:right="0" w:firstLine="709"/>
        <w:textAlignment w:val="auto"/>
        <w:rPr>
          <w:sz w:val="24"/>
          <w:szCs w:val="24"/>
        </w:rPr>
      </w:pPr>
      <w:r>
        <w:rPr>
          <w:sz w:val="24"/>
          <w:szCs w:val="24"/>
        </w:rPr>
        <w:t>«С</w:t>
      </w:r>
      <w:r w:rsidR="00D964A0" w:rsidRPr="00213F96">
        <w:rPr>
          <w:sz w:val="24"/>
          <w:szCs w:val="24"/>
        </w:rPr>
        <w:t>троительные камни (магматические, метаморфические, карбонатные породы, песчаники), прирост запасов» до 305,68 млн. м</w:t>
      </w:r>
      <w:r w:rsidR="00D964A0" w:rsidRPr="00213F96">
        <w:rPr>
          <w:sz w:val="24"/>
          <w:szCs w:val="24"/>
          <w:vertAlign w:val="superscript"/>
        </w:rPr>
        <w:t>3</w:t>
      </w:r>
      <w:r w:rsidR="00D964A0" w:rsidRPr="00213F96">
        <w:rPr>
          <w:sz w:val="24"/>
          <w:szCs w:val="24"/>
        </w:rPr>
        <w:t xml:space="preserve"> на 2020 год, 169,66 млн. м</w:t>
      </w:r>
      <w:r w:rsidR="00D964A0" w:rsidRPr="00213F96">
        <w:rPr>
          <w:sz w:val="24"/>
          <w:szCs w:val="24"/>
          <w:vertAlign w:val="superscript"/>
        </w:rPr>
        <w:t>3</w:t>
      </w:r>
      <w:r w:rsidR="00D964A0" w:rsidRPr="00213F96">
        <w:rPr>
          <w:sz w:val="24"/>
          <w:szCs w:val="24"/>
        </w:rPr>
        <w:t xml:space="preserve"> – на 2021 год, 177,16 млн. м</w:t>
      </w:r>
      <w:r w:rsidR="00D964A0" w:rsidRPr="00213F96">
        <w:rPr>
          <w:sz w:val="24"/>
          <w:szCs w:val="24"/>
          <w:vertAlign w:val="superscript"/>
        </w:rPr>
        <w:t>3</w:t>
      </w:r>
      <w:r w:rsidR="00D964A0" w:rsidRPr="00213F96">
        <w:rPr>
          <w:sz w:val="24"/>
          <w:szCs w:val="24"/>
        </w:rPr>
        <w:t xml:space="preserve"> – на 2022 год, в связи с его перевыполнением в 2018 году </w:t>
      </w:r>
      <w:r w:rsidR="00D964A0" w:rsidRPr="00213F96">
        <w:rPr>
          <w:sz w:val="24"/>
          <w:szCs w:val="24"/>
        </w:rPr>
        <w:br/>
        <w:t>(624,34 млн. м</w:t>
      </w:r>
      <w:r w:rsidR="00D964A0" w:rsidRPr="00213F96">
        <w:rPr>
          <w:sz w:val="24"/>
          <w:szCs w:val="24"/>
          <w:vertAlign w:val="superscript"/>
        </w:rPr>
        <w:t>3</w:t>
      </w:r>
      <w:r w:rsidR="00D964A0" w:rsidRPr="00213F96">
        <w:rPr>
          <w:sz w:val="24"/>
          <w:szCs w:val="24"/>
        </w:rPr>
        <w:t>);</w:t>
      </w:r>
    </w:p>
    <w:p w14:paraId="1870CA4E" w14:textId="5B34B981" w:rsidR="00D964A0" w:rsidRPr="00213F96" w:rsidRDefault="00D964A0" w:rsidP="00D964A0">
      <w:pPr>
        <w:overflowPunct/>
        <w:autoSpaceDE/>
        <w:autoSpaceDN/>
        <w:adjustRightInd/>
        <w:spacing w:line="360" w:lineRule="auto"/>
        <w:ind w:left="0" w:right="0" w:firstLine="709"/>
        <w:textAlignment w:val="auto"/>
        <w:rPr>
          <w:sz w:val="24"/>
          <w:szCs w:val="24"/>
        </w:rPr>
      </w:pPr>
      <w:r w:rsidRPr="00213F96">
        <w:rPr>
          <w:sz w:val="24"/>
          <w:szCs w:val="24"/>
        </w:rPr>
        <w:t>«</w:t>
      </w:r>
      <w:r w:rsidR="004E40FE">
        <w:rPr>
          <w:sz w:val="24"/>
          <w:szCs w:val="24"/>
        </w:rPr>
        <w:t>П</w:t>
      </w:r>
      <w:r w:rsidRPr="00213F96">
        <w:rPr>
          <w:sz w:val="24"/>
          <w:szCs w:val="24"/>
        </w:rPr>
        <w:t>есчано-гравийные материалы, прирост запасов» до 288,4 млн. м</w:t>
      </w:r>
      <w:r w:rsidRPr="00213F96">
        <w:rPr>
          <w:sz w:val="24"/>
          <w:szCs w:val="24"/>
          <w:vertAlign w:val="superscript"/>
        </w:rPr>
        <w:t>3</w:t>
      </w:r>
      <w:r w:rsidRPr="00213F96">
        <w:rPr>
          <w:sz w:val="24"/>
          <w:szCs w:val="24"/>
        </w:rPr>
        <w:t xml:space="preserve"> на 2021 год, </w:t>
      </w:r>
      <w:r w:rsidRPr="00213F96">
        <w:rPr>
          <w:sz w:val="24"/>
          <w:szCs w:val="24"/>
        </w:rPr>
        <w:br/>
        <w:t>279,4 млн. м</w:t>
      </w:r>
      <w:r w:rsidRPr="00213F96">
        <w:rPr>
          <w:sz w:val="24"/>
          <w:szCs w:val="24"/>
          <w:vertAlign w:val="superscript"/>
        </w:rPr>
        <w:t>3</w:t>
      </w:r>
      <w:r w:rsidRPr="00213F96">
        <w:rPr>
          <w:sz w:val="24"/>
          <w:szCs w:val="24"/>
        </w:rPr>
        <w:t xml:space="preserve"> – на 2022 год, в связи с его перевыполнением в 2017 году (348,87 млн. м</w:t>
      </w:r>
      <w:r w:rsidRPr="00213F96">
        <w:rPr>
          <w:sz w:val="24"/>
          <w:szCs w:val="24"/>
          <w:vertAlign w:val="superscript"/>
        </w:rPr>
        <w:t>3</w:t>
      </w:r>
      <w:r w:rsidRPr="00213F96">
        <w:rPr>
          <w:sz w:val="24"/>
          <w:szCs w:val="24"/>
        </w:rPr>
        <w:t>).</w:t>
      </w:r>
    </w:p>
    <w:p w14:paraId="3A0DCEBB" w14:textId="053D7492" w:rsidR="00D964A0" w:rsidRPr="00213F96" w:rsidRDefault="00D964A0" w:rsidP="00D964A0">
      <w:pPr>
        <w:overflowPunct/>
        <w:autoSpaceDE/>
        <w:autoSpaceDN/>
        <w:adjustRightInd/>
        <w:spacing w:line="360" w:lineRule="auto"/>
        <w:ind w:left="0" w:right="0" w:firstLine="709"/>
        <w:textAlignment w:val="auto"/>
        <w:rPr>
          <w:sz w:val="24"/>
          <w:szCs w:val="24"/>
        </w:rPr>
      </w:pPr>
      <w:r w:rsidRPr="00213F96">
        <w:rPr>
          <w:sz w:val="24"/>
          <w:szCs w:val="24"/>
        </w:rPr>
        <w:t>Также необходимо отметить, что по 8 показателям по приросту запасов полезных ископаемых подпрограммы «Воспроизводство минерально-сырьевой базы, геологическое изучение недр» ГП-28 отмечается достижение в 2018 году установленного на 2020</w:t>
      </w:r>
      <w:r w:rsidR="004E707B">
        <w:rPr>
          <w:sz w:val="24"/>
          <w:szCs w:val="24"/>
        </w:rPr>
        <w:t xml:space="preserve"> - </w:t>
      </w:r>
      <w:r w:rsidRPr="00213F96">
        <w:rPr>
          <w:sz w:val="24"/>
          <w:szCs w:val="24"/>
        </w:rPr>
        <w:t>2022 годы планового значения, что связано со спецификой проведения геолого-разведочных работ, в том числе за счет открытия месторождений.</w:t>
      </w:r>
    </w:p>
    <w:p w14:paraId="3EC09ED8" w14:textId="229313D5" w:rsidR="00D964A0" w:rsidRPr="00213F96" w:rsidRDefault="00D964A0" w:rsidP="00D964A0">
      <w:pPr>
        <w:overflowPunct/>
        <w:autoSpaceDE/>
        <w:autoSpaceDN/>
        <w:adjustRightInd/>
        <w:spacing w:line="360" w:lineRule="auto"/>
        <w:ind w:left="0" w:right="0" w:firstLine="709"/>
        <w:textAlignment w:val="auto"/>
        <w:rPr>
          <w:rFonts w:eastAsiaTheme="minorHAnsi"/>
          <w:sz w:val="24"/>
          <w:szCs w:val="24"/>
          <w:lang w:eastAsia="en-US"/>
        </w:rPr>
      </w:pPr>
      <w:r w:rsidRPr="00213F96">
        <w:rPr>
          <w:sz w:val="24"/>
          <w:szCs w:val="24"/>
        </w:rPr>
        <w:t>По показателю «</w:t>
      </w:r>
      <w:r w:rsidR="005A7A84">
        <w:rPr>
          <w:sz w:val="24"/>
          <w:szCs w:val="24"/>
        </w:rPr>
        <w:t>Д</w:t>
      </w:r>
      <w:r w:rsidR="005A7A84" w:rsidRPr="00213F96">
        <w:rPr>
          <w:rFonts w:eastAsiaTheme="minorHAnsi"/>
          <w:sz w:val="24"/>
          <w:szCs w:val="24"/>
          <w:lang w:eastAsia="en-US"/>
        </w:rPr>
        <w:t xml:space="preserve">оля </w:t>
      </w:r>
      <w:r w:rsidRPr="00213F96">
        <w:rPr>
          <w:rFonts w:eastAsiaTheme="minorHAnsi"/>
          <w:sz w:val="24"/>
          <w:szCs w:val="24"/>
          <w:lang w:eastAsia="en-US"/>
        </w:rPr>
        <w:t>протяженности участков русел рек, на которых осуществлены работы по оптимизации их пропускной способности, в общей протяженности участков русел рек, нуждающихся в увеличении пропускной способности»</w:t>
      </w:r>
      <w:r w:rsidRPr="00213F96">
        <w:rPr>
          <w:sz w:val="24"/>
          <w:szCs w:val="24"/>
        </w:rPr>
        <w:t xml:space="preserve"> подпрограммы «Использование водных ресурсов» ГП-28 отмечается недостижение в 2018</w:t>
      </w:r>
      <w:r w:rsidRPr="00213F96">
        <w:rPr>
          <w:i/>
          <w:sz w:val="24"/>
          <w:szCs w:val="24"/>
        </w:rPr>
        <w:t xml:space="preserve"> </w:t>
      </w:r>
      <w:r w:rsidRPr="00213F96">
        <w:rPr>
          <w:sz w:val="24"/>
          <w:szCs w:val="24"/>
        </w:rPr>
        <w:t xml:space="preserve">году установленного планового значения (план – 58,52 %, факт – 19,8 %) </w:t>
      </w:r>
      <w:r w:rsidRPr="00213F96">
        <w:rPr>
          <w:rFonts w:eastAsiaTheme="minorHAnsi"/>
          <w:sz w:val="24"/>
          <w:szCs w:val="24"/>
          <w:lang w:eastAsia="en-US"/>
        </w:rPr>
        <w:t>в связи с необходимостью выполнения субъектами Российской Федерации поручения заместителя Председателя Правительства Российской Федерации от 26 мая 2018 г. № ДК-П9-3131 об установлении границ водоохранных зон и</w:t>
      </w:r>
      <w:r w:rsidR="004E40FE">
        <w:rPr>
          <w:rFonts w:eastAsiaTheme="minorHAnsi"/>
          <w:sz w:val="24"/>
          <w:szCs w:val="24"/>
          <w:lang w:eastAsia="en-US"/>
        </w:rPr>
        <w:t>,</w:t>
      </w:r>
      <w:r w:rsidRPr="00213F96">
        <w:rPr>
          <w:rFonts w:eastAsiaTheme="minorHAnsi"/>
          <w:sz w:val="24"/>
          <w:szCs w:val="24"/>
          <w:lang w:eastAsia="en-US"/>
        </w:rPr>
        <w:t xml:space="preserve"> соответственно</w:t>
      </w:r>
      <w:r w:rsidR="004E40FE">
        <w:rPr>
          <w:rFonts w:eastAsiaTheme="minorHAnsi"/>
          <w:sz w:val="24"/>
          <w:szCs w:val="24"/>
          <w:lang w:eastAsia="en-US"/>
        </w:rPr>
        <w:t>,</w:t>
      </w:r>
      <w:r w:rsidRPr="00213F96">
        <w:rPr>
          <w:rFonts w:eastAsiaTheme="minorHAnsi"/>
          <w:sz w:val="24"/>
          <w:szCs w:val="24"/>
          <w:lang w:eastAsia="en-US"/>
        </w:rPr>
        <w:t xml:space="preserve"> снижением финансирования работ, направленных на оптимизацию и пропускную способность русел рек. </w:t>
      </w:r>
    </w:p>
    <w:p w14:paraId="7E9AA62C" w14:textId="74A08076" w:rsidR="00D964A0" w:rsidRPr="00213F96" w:rsidRDefault="00D964A0" w:rsidP="00D964A0">
      <w:pPr>
        <w:overflowPunct/>
        <w:autoSpaceDE/>
        <w:autoSpaceDN/>
        <w:adjustRightInd/>
        <w:spacing w:line="360" w:lineRule="auto"/>
        <w:ind w:left="0" w:right="0" w:firstLine="709"/>
        <w:textAlignment w:val="auto"/>
        <w:rPr>
          <w:sz w:val="24"/>
          <w:szCs w:val="24"/>
        </w:rPr>
      </w:pPr>
      <w:r w:rsidRPr="00D964A0">
        <w:rPr>
          <w:b/>
          <w:sz w:val="24"/>
          <w:szCs w:val="24"/>
        </w:rPr>
        <w:t xml:space="preserve">При низком кассовом исполнении </w:t>
      </w:r>
      <w:r w:rsidRPr="00D964A0">
        <w:rPr>
          <w:sz w:val="24"/>
          <w:szCs w:val="24"/>
        </w:rPr>
        <w:t>расходов за</w:t>
      </w:r>
      <w:r w:rsidRPr="00D964A0">
        <w:rPr>
          <w:b/>
          <w:sz w:val="24"/>
          <w:szCs w:val="24"/>
        </w:rPr>
        <w:t xml:space="preserve"> 2018</w:t>
      </w:r>
      <w:r w:rsidRPr="00213F96">
        <w:rPr>
          <w:sz w:val="24"/>
          <w:szCs w:val="24"/>
        </w:rPr>
        <w:t xml:space="preserve"> год по ФЦП «Развитие ВХК» </w:t>
      </w:r>
      <w:r w:rsidRPr="00213F96">
        <w:rPr>
          <w:sz w:val="24"/>
          <w:szCs w:val="24"/>
        </w:rPr>
        <w:br/>
        <w:t xml:space="preserve">ГП-28 (87,6 % показателя сводной бюджетной росписи на 2018 год) и </w:t>
      </w:r>
      <w:r w:rsidRPr="00D964A0">
        <w:rPr>
          <w:b/>
          <w:sz w:val="24"/>
          <w:szCs w:val="24"/>
        </w:rPr>
        <w:t>за 8 месяцев 2019 года</w:t>
      </w:r>
      <w:r w:rsidRPr="00213F96">
        <w:rPr>
          <w:sz w:val="24"/>
          <w:szCs w:val="24"/>
        </w:rPr>
        <w:t xml:space="preserve"> (</w:t>
      </w:r>
      <w:r w:rsidRPr="00D964A0">
        <w:rPr>
          <w:b/>
          <w:sz w:val="24"/>
          <w:szCs w:val="24"/>
        </w:rPr>
        <w:t>53,1 %</w:t>
      </w:r>
      <w:r w:rsidRPr="00213F96">
        <w:rPr>
          <w:sz w:val="24"/>
          <w:szCs w:val="24"/>
        </w:rPr>
        <w:t xml:space="preserve"> показателя сводной бюджетной росписи на 2019 год) </w:t>
      </w:r>
      <w:r w:rsidRPr="00D964A0">
        <w:rPr>
          <w:b/>
          <w:sz w:val="24"/>
          <w:szCs w:val="24"/>
        </w:rPr>
        <w:t>законопроектом</w:t>
      </w:r>
      <w:r w:rsidRPr="00213F96">
        <w:rPr>
          <w:sz w:val="24"/>
          <w:szCs w:val="24"/>
        </w:rPr>
        <w:t xml:space="preserve"> </w:t>
      </w:r>
      <w:r w:rsidRPr="00213F96">
        <w:rPr>
          <w:sz w:val="24"/>
          <w:szCs w:val="24"/>
        </w:rPr>
        <w:lastRenderedPageBreak/>
        <w:t xml:space="preserve">бюджетные ассигнования по данной ФЦП </w:t>
      </w:r>
      <w:r w:rsidRPr="00D964A0">
        <w:rPr>
          <w:b/>
          <w:sz w:val="24"/>
          <w:szCs w:val="24"/>
        </w:rPr>
        <w:t xml:space="preserve">сокращаются на 834,0 млн. рублей, или </w:t>
      </w:r>
      <w:r w:rsidR="00EC0AA3">
        <w:rPr>
          <w:b/>
          <w:sz w:val="24"/>
          <w:szCs w:val="24"/>
        </w:rPr>
        <w:br/>
      </w:r>
      <w:r w:rsidRPr="00D964A0">
        <w:rPr>
          <w:b/>
          <w:sz w:val="24"/>
          <w:szCs w:val="24"/>
        </w:rPr>
        <w:t>на 7,8 %</w:t>
      </w:r>
      <w:r w:rsidR="00EC0AA3">
        <w:rPr>
          <w:b/>
          <w:sz w:val="24"/>
          <w:szCs w:val="24"/>
        </w:rPr>
        <w:t>,</w:t>
      </w:r>
      <w:r w:rsidRPr="00D964A0">
        <w:rPr>
          <w:b/>
          <w:sz w:val="24"/>
          <w:szCs w:val="24"/>
        </w:rPr>
        <w:t xml:space="preserve"> </w:t>
      </w:r>
      <w:r w:rsidRPr="00213F96">
        <w:rPr>
          <w:sz w:val="24"/>
          <w:szCs w:val="24"/>
        </w:rPr>
        <w:t xml:space="preserve">на 2020 год по сравнению с Федеральным законом № 459-ФЗ (с изменениями). </w:t>
      </w:r>
    </w:p>
    <w:p w14:paraId="0DE5E0CC" w14:textId="77777777" w:rsidR="00D964A0" w:rsidRPr="00213F96" w:rsidRDefault="00D964A0" w:rsidP="00D964A0">
      <w:pPr>
        <w:overflowPunct/>
        <w:autoSpaceDE/>
        <w:autoSpaceDN/>
        <w:adjustRightInd/>
        <w:spacing w:line="360" w:lineRule="auto"/>
        <w:ind w:left="0" w:right="0" w:firstLine="709"/>
        <w:textAlignment w:val="auto"/>
        <w:rPr>
          <w:sz w:val="24"/>
          <w:szCs w:val="24"/>
        </w:rPr>
      </w:pPr>
      <w:r w:rsidRPr="00213F96">
        <w:rPr>
          <w:sz w:val="24"/>
          <w:szCs w:val="24"/>
        </w:rPr>
        <w:t xml:space="preserve">Основными причинами исполнения бюджетных ассигнований не в полном объеме явились несвоевременное (позднее) заключение государственных контрактов и невыполнение обязательств по ним в целях воспроизводства минерально-сырьевой базы Российской Федерации, а также невыполнение в рамках ФЦП «Развитие ВХК» в полном объеме 6 мероприятий. </w:t>
      </w:r>
    </w:p>
    <w:p w14:paraId="46ED9A7F" w14:textId="77777777" w:rsidR="00652A99" w:rsidRPr="00D964A0" w:rsidRDefault="00D964A0" w:rsidP="00652A99">
      <w:pPr>
        <w:overflowPunct/>
        <w:autoSpaceDE/>
        <w:autoSpaceDN/>
        <w:adjustRightInd/>
        <w:spacing w:line="360" w:lineRule="auto"/>
        <w:ind w:left="0" w:right="0" w:firstLine="709"/>
        <w:textAlignment w:val="auto"/>
        <w:rPr>
          <w:rFonts w:eastAsia="Calibri"/>
          <w:sz w:val="24"/>
          <w:szCs w:val="24"/>
          <w:lang w:eastAsia="en-US"/>
        </w:rPr>
      </w:pPr>
      <w:r w:rsidRPr="00D964A0">
        <w:rPr>
          <w:rFonts w:eastAsia="Calibri"/>
          <w:b/>
          <w:sz w:val="24"/>
          <w:szCs w:val="24"/>
          <w:lang w:eastAsia="en-US"/>
        </w:rPr>
        <w:t>28</w:t>
      </w:r>
      <w:r w:rsidR="00A06AE8" w:rsidRPr="00D964A0">
        <w:rPr>
          <w:rFonts w:eastAsia="Calibri"/>
          <w:b/>
          <w:sz w:val="24"/>
          <w:szCs w:val="24"/>
          <w:lang w:eastAsia="en-US"/>
        </w:rPr>
        <w:t>.</w:t>
      </w:r>
      <w:r w:rsidR="001E1418" w:rsidRPr="00D964A0">
        <w:rPr>
          <w:rFonts w:eastAsia="Calibri"/>
          <w:b/>
          <w:sz w:val="24"/>
          <w:szCs w:val="24"/>
          <w:lang w:eastAsia="en-US"/>
        </w:rPr>
        <w:t>5</w:t>
      </w:r>
      <w:r w:rsidR="003D72D4" w:rsidRPr="00D964A0">
        <w:rPr>
          <w:rFonts w:eastAsia="Calibri"/>
          <w:b/>
          <w:sz w:val="24"/>
          <w:szCs w:val="24"/>
          <w:lang w:eastAsia="en-US"/>
        </w:rPr>
        <w:t>.</w:t>
      </w:r>
      <w:r w:rsidR="003D72D4" w:rsidRPr="00D964A0">
        <w:rPr>
          <w:rFonts w:eastAsia="Calibri"/>
          <w:sz w:val="24"/>
          <w:szCs w:val="24"/>
          <w:lang w:eastAsia="en-US"/>
        </w:rPr>
        <w:t xml:space="preserve"> </w:t>
      </w:r>
      <w:r w:rsidR="00652A99" w:rsidRPr="00D964A0">
        <w:rPr>
          <w:rFonts w:eastAsia="Calibri"/>
          <w:sz w:val="24"/>
          <w:szCs w:val="24"/>
          <w:lang w:eastAsia="en-US"/>
        </w:rPr>
        <w:t>Анализ состава показателей (индикаторов) на уровне госпрограммы и подпрограмм</w:t>
      </w:r>
      <w:r w:rsidRPr="00D964A0">
        <w:rPr>
          <w:sz w:val="24"/>
          <w:szCs w:val="24"/>
        </w:rPr>
        <w:t xml:space="preserve"> проекта паспорта ГП-28</w:t>
      </w:r>
      <w:r w:rsidR="005A7A84">
        <w:rPr>
          <w:sz w:val="24"/>
          <w:szCs w:val="24"/>
        </w:rPr>
        <w:t xml:space="preserve"> показал следующее</w:t>
      </w:r>
      <w:r w:rsidRPr="00D964A0">
        <w:rPr>
          <w:sz w:val="24"/>
          <w:szCs w:val="24"/>
        </w:rPr>
        <w:t>.</w:t>
      </w:r>
    </w:p>
    <w:p w14:paraId="244CD04E" w14:textId="77777777" w:rsidR="00EC4A51" w:rsidRPr="009F5B38" w:rsidRDefault="00D964A0" w:rsidP="009F5B38">
      <w:pPr>
        <w:spacing w:line="360" w:lineRule="auto"/>
        <w:ind w:left="0" w:right="0" w:firstLine="709"/>
        <w:rPr>
          <w:rFonts w:eastAsia="Calibri"/>
          <w:b/>
          <w:sz w:val="24"/>
          <w:szCs w:val="24"/>
          <w:lang w:eastAsia="en-US"/>
        </w:rPr>
      </w:pPr>
      <w:r w:rsidRPr="00A2045B">
        <w:rPr>
          <w:rFonts w:eastAsia="Calibri"/>
          <w:b/>
          <w:sz w:val="24"/>
          <w:szCs w:val="24"/>
          <w:lang w:eastAsia="en-US"/>
        </w:rPr>
        <w:t>28</w:t>
      </w:r>
      <w:r w:rsidR="003C7DD6" w:rsidRPr="00A2045B">
        <w:rPr>
          <w:rFonts w:eastAsia="Calibri"/>
          <w:b/>
          <w:sz w:val="24"/>
          <w:szCs w:val="24"/>
          <w:lang w:eastAsia="en-US"/>
        </w:rPr>
        <w:t>.</w:t>
      </w:r>
      <w:r w:rsidR="001E1418" w:rsidRPr="00A2045B">
        <w:rPr>
          <w:rFonts w:eastAsia="Calibri"/>
          <w:b/>
          <w:sz w:val="24"/>
          <w:szCs w:val="24"/>
          <w:lang w:eastAsia="en-US"/>
        </w:rPr>
        <w:t>5</w:t>
      </w:r>
      <w:r w:rsidR="003C7DD6" w:rsidRPr="00A2045B">
        <w:rPr>
          <w:rFonts w:eastAsia="Calibri"/>
          <w:b/>
          <w:sz w:val="24"/>
          <w:szCs w:val="24"/>
          <w:lang w:eastAsia="en-US"/>
        </w:rPr>
        <w:t>.1.</w:t>
      </w:r>
      <w:r w:rsidR="003C7DD6" w:rsidRPr="009F5B38">
        <w:rPr>
          <w:rFonts w:eastAsia="Calibri"/>
          <w:sz w:val="24"/>
          <w:szCs w:val="24"/>
          <w:lang w:eastAsia="en-US"/>
        </w:rPr>
        <w:t xml:space="preserve"> </w:t>
      </w:r>
      <w:r w:rsidR="00EC4A51" w:rsidRPr="009F5B38">
        <w:rPr>
          <w:rFonts w:eastAsia="Calibri"/>
          <w:sz w:val="24"/>
          <w:szCs w:val="24"/>
          <w:lang w:eastAsia="en-US"/>
        </w:rPr>
        <w:t xml:space="preserve">В </w:t>
      </w:r>
      <w:r w:rsidR="00EC4A51" w:rsidRPr="009F5B38">
        <w:rPr>
          <w:sz w:val="24"/>
          <w:szCs w:val="24"/>
        </w:rPr>
        <w:t>проекте паспорта по ГП-</w:t>
      </w:r>
      <w:r w:rsidR="009F5B38" w:rsidRPr="009F5B38">
        <w:rPr>
          <w:sz w:val="24"/>
          <w:szCs w:val="24"/>
        </w:rPr>
        <w:t>28</w:t>
      </w:r>
      <w:r w:rsidR="00EC4A51" w:rsidRPr="009F5B38">
        <w:rPr>
          <w:sz w:val="24"/>
          <w:szCs w:val="24"/>
        </w:rPr>
        <w:t xml:space="preserve"> </w:t>
      </w:r>
      <w:r w:rsidR="009F5B38" w:rsidRPr="009F5B38">
        <w:rPr>
          <w:rFonts w:eastAsia="Calibri"/>
          <w:sz w:val="24"/>
          <w:szCs w:val="24"/>
          <w:lang w:eastAsia="en-US"/>
        </w:rPr>
        <w:t xml:space="preserve">на 2020 год </w:t>
      </w:r>
      <w:r w:rsidR="00EC4A51" w:rsidRPr="009F5B38">
        <w:rPr>
          <w:rFonts w:eastAsia="Calibri"/>
          <w:sz w:val="24"/>
          <w:szCs w:val="24"/>
          <w:lang w:eastAsia="en-US"/>
        </w:rPr>
        <w:t xml:space="preserve">предусматривается </w:t>
      </w:r>
      <w:r w:rsidR="009F5B38" w:rsidRPr="009F5B38">
        <w:rPr>
          <w:rFonts w:eastAsia="Calibri"/>
          <w:sz w:val="24"/>
          <w:szCs w:val="24"/>
          <w:lang w:eastAsia="en-US"/>
        </w:rPr>
        <w:t xml:space="preserve">8 </w:t>
      </w:r>
      <w:r w:rsidR="00EC4A51" w:rsidRPr="009F5B38">
        <w:rPr>
          <w:rFonts w:eastAsia="Calibri"/>
          <w:sz w:val="24"/>
          <w:szCs w:val="24"/>
          <w:lang w:eastAsia="en-US"/>
        </w:rPr>
        <w:t xml:space="preserve">целевых показателей (индикаторов) на уровне госпрограммы </w:t>
      </w:r>
      <w:r w:rsidR="009F5B38" w:rsidRPr="009F5B38">
        <w:rPr>
          <w:rFonts w:eastAsia="Calibri"/>
          <w:sz w:val="24"/>
          <w:szCs w:val="24"/>
          <w:lang w:eastAsia="en-US"/>
        </w:rPr>
        <w:t xml:space="preserve">и 80 </w:t>
      </w:r>
      <w:r w:rsidR="00EC4A51" w:rsidRPr="009F5B38">
        <w:rPr>
          <w:rFonts w:eastAsia="Calibri"/>
          <w:sz w:val="24"/>
          <w:szCs w:val="24"/>
          <w:lang w:eastAsia="en-US"/>
        </w:rPr>
        <w:t xml:space="preserve">показателей (индикаторов) на уровне подпрограмм </w:t>
      </w:r>
      <w:r w:rsidR="009F5B38" w:rsidRPr="009F5B38">
        <w:rPr>
          <w:rFonts w:eastAsia="Calibri"/>
          <w:sz w:val="24"/>
          <w:szCs w:val="24"/>
          <w:lang w:eastAsia="en-US"/>
        </w:rPr>
        <w:t>и ФЦП, на 2021 и 2022 годы - 7 целевых показателей (индикаторов) на уровне госпрограммы и 77 показателей (индикаторов) на уровне подпрограмм и ФЦП.</w:t>
      </w:r>
    </w:p>
    <w:p w14:paraId="31E015D5" w14:textId="335EA8C5" w:rsidR="003C7DD6" w:rsidRPr="008332EE" w:rsidRDefault="003C7DD6" w:rsidP="003C7DD6">
      <w:pPr>
        <w:overflowPunct/>
        <w:autoSpaceDE/>
        <w:autoSpaceDN/>
        <w:adjustRightInd/>
        <w:spacing w:line="360" w:lineRule="auto"/>
        <w:ind w:left="0" w:right="0" w:firstLine="709"/>
        <w:textAlignment w:val="auto"/>
        <w:rPr>
          <w:rFonts w:eastAsia="Calibri"/>
          <w:sz w:val="24"/>
          <w:szCs w:val="24"/>
          <w:lang w:eastAsia="en-US"/>
        </w:rPr>
      </w:pPr>
      <w:r w:rsidRPr="00186C97">
        <w:rPr>
          <w:rFonts w:eastAsia="Calibri"/>
          <w:sz w:val="24"/>
          <w:szCs w:val="24"/>
          <w:lang w:eastAsia="en-US"/>
        </w:rPr>
        <w:t xml:space="preserve">Информация о составе и динамике показателей (индикаторов) госпрограммы представлена в таблице </w:t>
      </w:r>
      <w:r w:rsidR="00005F33" w:rsidRPr="00186C97">
        <w:rPr>
          <w:rFonts w:eastAsia="Calibri"/>
          <w:sz w:val="24"/>
          <w:szCs w:val="24"/>
          <w:lang w:eastAsia="en-US"/>
        </w:rPr>
        <w:t xml:space="preserve">1 «Информация о </w:t>
      </w:r>
      <w:r w:rsidR="00A35D83" w:rsidRPr="00186C97">
        <w:rPr>
          <w:rFonts w:eastAsia="Calibri"/>
          <w:sz w:val="24"/>
          <w:szCs w:val="24"/>
          <w:lang w:eastAsia="en-US"/>
        </w:rPr>
        <w:t xml:space="preserve">составе и </w:t>
      </w:r>
      <w:r w:rsidR="00005F33" w:rsidRPr="00186C97">
        <w:rPr>
          <w:rFonts w:eastAsia="Calibri"/>
          <w:sz w:val="24"/>
          <w:szCs w:val="24"/>
          <w:lang w:eastAsia="en-US"/>
        </w:rPr>
        <w:t>динамике показателей государственных программ Российской Федерации в 2017 – 2022 годах»</w:t>
      </w:r>
      <w:r w:rsidRPr="00186C97">
        <w:rPr>
          <w:rFonts w:eastAsia="Calibri"/>
          <w:sz w:val="24"/>
          <w:szCs w:val="24"/>
          <w:lang w:eastAsia="en-US"/>
        </w:rPr>
        <w:t xml:space="preserve"> приложения </w:t>
      </w:r>
      <w:r w:rsidR="00D0400F">
        <w:rPr>
          <w:rFonts w:eastAsia="Calibri"/>
          <w:sz w:val="24"/>
          <w:szCs w:val="24"/>
          <w:lang w:eastAsia="en-US"/>
        </w:rPr>
        <w:t>к подразделу 8 Заключения</w:t>
      </w:r>
      <w:r w:rsidRPr="008332EE">
        <w:rPr>
          <w:rFonts w:eastAsia="Calibri"/>
          <w:sz w:val="24"/>
          <w:szCs w:val="24"/>
          <w:lang w:eastAsia="en-US"/>
        </w:rPr>
        <w:t>.</w:t>
      </w:r>
    </w:p>
    <w:p w14:paraId="7CB24984" w14:textId="77777777" w:rsidR="003C7DD6" w:rsidRPr="008332EE" w:rsidRDefault="00186C97" w:rsidP="003C7DD6">
      <w:pPr>
        <w:overflowPunct/>
        <w:autoSpaceDE/>
        <w:autoSpaceDN/>
        <w:adjustRightInd/>
        <w:spacing w:line="384" w:lineRule="auto"/>
        <w:ind w:left="0" w:right="0" w:firstLine="709"/>
        <w:textAlignment w:val="auto"/>
        <w:rPr>
          <w:sz w:val="24"/>
          <w:szCs w:val="24"/>
        </w:rPr>
      </w:pPr>
      <w:r w:rsidRPr="00A2045B">
        <w:rPr>
          <w:rFonts w:eastAsia="Calibri"/>
          <w:b/>
          <w:sz w:val="24"/>
          <w:szCs w:val="24"/>
          <w:lang w:eastAsia="en-US"/>
        </w:rPr>
        <w:t>28</w:t>
      </w:r>
      <w:r w:rsidR="003C7DD6" w:rsidRPr="00A2045B">
        <w:rPr>
          <w:rFonts w:eastAsia="Calibri"/>
          <w:b/>
          <w:sz w:val="24"/>
          <w:szCs w:val="24"/>
          <w:lang w:eastAsia="en-US"/>
        </w:rPr>
        <w:t>.</w:t>
      </w:r>
      <w:r w:rsidR="001E1418" w:rsidRPr="00A2045B">
        <w:rPr>
          <w:rFonts w:eastAsia="Calibri"/>
          <w:b/>
          <w:sz w:val="24"/>
          <w:szCs w:val="24"/>
          <w:lang w:eastAsia="en-US"/>
        </w:rPr>
        <w:t>5</w:t>
      </w:r>
      <w:r w:rsidR="003C7DD6" w:rsidRPr="00A2045B">
        <w:rPr>
          <w:rFonts w:eastAsia="Calibri"/>
          <w:b/>
          <w:sz w:val="24"/>
          <w:szCs w:val="24"/>
          <w:lang w:eastAsia="en-US"/>
        </w:rPr>
        <w:t>.2.</w:t>
      </w:r>
      <w:r w:rsidR="003C7DD6" w:rsidRPr="008332EE">
        <w:rPr>
          <w:sz w:val="24"/>
          <w:szCs w:val="24"/>
        </w:rPr>
        <w:t xml:space="preserve"> Согласно данным Сводного годового доклада за 2018 год </w:t>
      </w:r>
      <w:r w:rsidR="003C7DD6" w:rsidRPr="008332EE">
        <w:rPr>
          <w:b/>
          <w:sz w:val="24"/>
          <w:szCs w:val="24"/>
        </w:rPr>
        <w:t xml:space="preserve">из </w:t>
      </w:r>
      <w:r w:rsidR="008332EE" w:rsidRPr="008332EE">
        <w:rPr>
          <w:b/>
          <w:sz w:val="24"/>
          <w:szCs w:val="24"/>
        </w:rPr>
        <w:t>6</w:t>
      </w:r>
      <w:r w:rsidR="003C7DD6" w:rsidRPr="008332EE">
        <w:rPr>
          <w:b/>
          <w:sz w:val="24"/>
          <w:szCs w:val="24"/>
        </w:rPr>
        <w:t xml:space="preserve"> основных показателей (индикаторов)</w:t>
      </w:r>
      <w:r w:rsidR="003C7DD6" w:rsidRPr="008332EE">
        <w:rPr>
          <w:sz w:val="24"/>
          <w:szCs w:val="24"/>
        </w:rPr>
        <w:t xml:space="preserve"> ГП-</w:t>
      </w:r>
      <w:r w:rsidR="008332EE" w:rsidRPr="008332EE">
        <w:rPr>
          <w:sz w:val="24"/>
          <w:szCs w:val="24"/>
        </w:rPr>
        <w:t>28</w:t>
      </w:r>
      <w:r w:rsidR="003C7DD6" w:rsidRPr="008332EE">
        <w:rPr>
          <w:sz w:val="24"/>
          <w:szCs w:val="24"/>
        </w:rPr>
        <w:t xml:space="preserve"> </w:t>
      </w:r>
      <w:r w:rsidR="003C7DD6" w:rsidRPr="008332EE">
        <w:rPr>
          <w:b/>
          <w:sz w:val="24"/>
          <w:szCs w:val="24"/>
        </w:rPr>
        <w:t xml:space="preserve">плановые значения были выполнены по </w:t>
      </w:r>
      <w:r w:rsidR="008332EE" w:rsidRPr="008332EE">
        <w:rPr>
          <w:b/>
          <w:sz w:val="24"/>
          <w:szCs w:val="24"/>
        </w:rPr>
        <w:t>5</w:t>
      </w:r>
      <w:r w:rsidR="003C7DD6" w:rsidRPr="008332EE">
        <w:rPr>
          <w:sz w:val="24"/>
          <w:szCs w:val="24"/>
        </w:rPr>
        <w:t>.</w:t>
      </w:r>
    </w:p>
    <w:p w14:paraId="5EBB558C" w14:textId="5AA1A74D" w:rsidR="002815DE" w:rsidRPr="00C228A3" w:rsidRDefault="003C7DD6" w:rsidP="008332EE">
      <w:pPr>
        <w:overflowPunct/>
        <w:autoSpaceDE/>
        <w:autoSpaceDN/>
        <w:adjustRightInd/>
        <w:spacing w:line="384" w:lineRule="auto"/>
        <w:ind w:left="0" w:right="0" w:firstLine="709"/>
        <w:textAlignment w:val="auto"/>
        <w:rPr>
          <w:i/>
          <w:sz w:val="24"/>
          <w:szCs w:val="24"/>
          <w:highlight w:val="yellow"/>
        </w:rPr>
      </w:pPr>
      <w:r w:rsidRPr="008332EE">
        <w:rPr>
          <w:b/>
          <w:sz w:val="24"/>
          <w:szCs w:val="24"/>
        </w:rPr>
        <w:t>Не достигнуто</w:t>
      </w:r>
      <w:r w:rsidRPr="008332EE">
        <w:rPr>
          <w:sz w:val="24"/>
          <w:szCs w:val="24"/>
        </w:rPr>
        <w:t xml:space="preserve"> плановое значение </w:t>
      </w:r>
      <w:r w:rsidR="00AB65BB" w:rsidRPr="008332EE">
        <w:rPr>
          <w:sz w:val="24"/>
          <w:szCs w:val="24"/>
        </w:rPr>
        <w:t xml:space="preserve">основного </w:t>
      </w:r>
      <w:r w:rsidRPr="008332EE">
        <w:rPr>
          <w:sz w:val="24"/>
          <w:szCs w:val="24"/>
        </w:rPr>
        <w:t>показателя «</w:t>
      </w:r>
      <w:r w:rsidR="008332EE" w:rsidRPr="008332EE">
        <w:rPr>
          <w:sz w:val="24"/>
          <w:szCs w:val="24"/>
        </w:rPr>
        <w:t>Прирост водоотдачи водохранилищ и водохозяйственных систем комплексного назначения</w:t>
      </w:r>
      <w:r w:rsidRPr="008332EE">
        <w:rPr>
          <w:sz w:val="24"/>
          <w:szCs w:val="24"/>
        </w:rPr>
        <w:t xml:space="preserve">» </w:t>
      </w:r>
      <w:r w:rsidR="008332EE" w:rsidRPr="008332EE">
        <w:rPr>
          <w:sz w:val="24"/>
          <w:szCs w:val="24"/>
        </w:rPr>
        <w:t xml:space="preserve">(план – 2,45 %, факт – 1,74 %) </w:t>
      </w:r>
      <w:r w:rsidRPr="008332EE">
        <w:rPr>
          <w:sz w:val="24"/>
          <w:szCs w:val="24"/>
        </w:rPr>
        <w:t xml:space="preserve">в связи с тем, что </w:t>
      </w:r>
      <w:r w:rsidR="008332EE" w:rsidRPr="008332EE">
        <w:rPr>
          <w:sz w:val="24"/>
          <w:szCs w:val="24"/>
        </w:rPr>
        <w:t>не все вводимые объекты водообеспечения обеспечивают  прирост емкости водохранилищ и мощности систем перераспределения стока в результате строительства и реконструкции соответствующих сооружений</w:t>
      </w:r>
      <w:r w:rsidR="008332EE">
        <w:rPr>
          <w:sz w:val="24"/>
          <w:szCs w:val="24"/>
        </w:rPr>
        <w:t>.</w:t>
      </w:r>
    </w:p>
    <w:p w14:paraId="53CDBACB" w14:textId="77777777" w:rsidR="003C7DD6" w:rsidRPr="008332EE" w:rsidRDefault="003C7DD6" w:rsidP="003C7DD6">
      <w:pPr>
        <w:overflowPunct/>
        <w:autoSpaceDE/>
        <w:adjustRightInd/>
        <w:spacing w:line="372" w:lineRule="auto"/>
        <w:ind w:left="0" w:right="0" w:firstLine="709"/>
        <w:rPr>
          <w:b/>
          <w:sz w:val="24"/>
          <w:szCs w:val="24"/>
        </w:rPr>
      </w:pPr>
      <w:r w:rsidRPr="008332EE">
        <w:rPr>
          <w:sz w:val="24"/>
          <w:szCs w:val="24"/>
        </w:rPr>
        <w:t xml:space="preserve">В 2018 году из </w:t>
      </w:r>
      <w:r w:rsidR="008332EE" w:rsidRPr="008332EE">
        <w:rPr>
          <w:sz w:val="24"/>
          <w:szCs w:val="24"/>
        </w:rPr>
        <w:t>9</w:t>
      </w:r>
      <w:r w:rsidRPr="008332EE">
        <w:rPr>
          <w:sz w:val="24"/>
          <w:szCs w:val="24"/>
        </w:rPr>
        <w:t xml:space="preserve"> целевых показателей (индикаторов) плановые значения на 2018 год установлены по </w:t>
      </w:r>
      <w:r w:rsidR="008332EE" w:rsidRPr="008332EE">
        <w:rPr>
          <w:sz w:val="24"/>
          <w:szCs w:val="24"/>
        </w:rPr>
        <w:t>6</w:t>
      </w:r>
      <w:r w:rsidRPr="008332EE">
        <w:rPr>
          <w:sz w:val="24"/>
          <w:szCs w:val="24"/>
        </w:rPr>
        <w:t xml:space="preserve"> показателям, </w:t>
      </w:r>
      <w:r w:rsidRPr="008332EE">
        <w:rPr>
          <w:b/>
          <w:sz w:val="24"/>
          <w:szCs w:val="24"/>
        </w:rPr>
        <w:t xml:space="preserve">фактические значения представлены по </w:t>
      </w:r>
      <w:r w:rsidR="008332EE" w:rsidRPr="008332EE">
        <w:rPr>
          <w:b/>
          <w:sz w:val="24"/>
          <w:szCs w:val="24"/>
        </w:rPr>
        <w:t>6</w:t>
      </w:r>
      <w:r w:rsidRPr="008332EE">
        <w:rPr>
          <w:b/>
          <w:sz w:val="24"/>
          <w:szCs w:val="24"/>
        </w:rPr>
        <w:t xml:space="preserve"> показателям (</w:t>
      </w:r>
      <w:r w:rsidR="008332EE" w:rsidRPr="008332EE">
        <w:rPr>
          <w:b/>
          <w:sz w:val="24"/>
          <w:szCs w:val="24"/>
        </w:rPr>
        <w:t>100</w:t>
      </w:r>
      <w:r w:rsidRPr="008332EE">
        <w:rPr>
          <w:b/>
          <w:sz w:val="24"/>
          <w:szCs w:val="24"/>
        </w:rPr>
        <w:t> %)</w:t>
      </w:r>
      <w:r w:rsidRPr="008332EE">
        <w:rPr>
          <w:sz w:val="24"/>
          <w:szCs w:val="24"/>
        </w:rPr>
        <w:t>.</w:t>
      </w:r>
    </w:p>
    <w:p w14:paraId="1683DCE8" w14:textId="069C1F26" w:rsidR="003C7DD6" w:rsidRPr="0049324E" w:rsidRDefault="003C7DD6" w:rsidP="003C7DD6">
      <w:pPr>
        <w:overflowPunct/>
        <w:autoSpaceDE/>
        <w:adjustRightInd/>
        <w:spacing w:line="372" w:lineRule="auto"/>
        <w:ind w:left="0" w:right="0" w:firstLine="709"/>
        <w:rPr>
          <w:b/>
          <w:sz w:val="24"/>
          <w:szCs w:val="24"/>
        </w:rPr>
      </w:pPr>
      <w:r w:rsidRPr="0049324E">
        <w:rPr>
          <w:b/>
          <w:sz w:val="24"/>
          <w:szCs w:val="24"/>
        </w:rPr>
        <w:t>Уровень выполнения показателей</w:t>
      </w:r>
      <w:r w:rsidRPr="0049324E">
        <w:rPr>
          <w:sz w:val="24"/>
          <w:szCs w:val="24"/>
        </w:rPr>
        <w:t xml:space="preserve"> (индикаторов) ГП-</w:t>
      </w:r>
      <w:r w:rsidR="008D57A7" w:rsidRPr="0049324E">
        <w:rPr>
          <w:sz w:val="24"/>
          <w:szCs w:val="24"/>
        </w:rPr>
        <w:t>28</w:t>
      </w:r>
      <w:r w:rsidRPr="0049324E">
        <w:rPr>
          <w:sz w:val="24"/>
          <w:szCs w:val="24"/>
        </w:rPr>
        <w:t xml:space="preserve"> и подпрограмм составил </w:t>
      </w:r>
      <w:r w:rsidR="008D57A7" w:rsidRPr="0049324E">
        <w:rPr>
          <w:b/>
          <w:sz w:val="24"/>
          <w:szCs w:val="24"/>
        </w:rPr>
        <w:t>72,5</w:t>
      </w:r>
      <w:r w:rsidRPr="0049324E">
        <w:rPr>
          <w:b/>
          <w:sz w:val="24"/>
          <w:szCs w:val="24"/>
        </w:rPr>
        <w:t xml:space="preserve"> % </w:t>
      </w:r>
      <w:r w:rsidRPr="0049324E">
        <w:rPr>
          <w:sz w:val="24"/>
          <w:szCs w:val="24"/>
        </w:rPr>
        <w:t>(исполнение показателей (индикаторов) на уровне ГП-</w:t>
      </w:r>
      <w:r w:rsidR="008D57A7" w:rsidRPr="0049324E">
        <w:rPr>
          <w:sz w:val="24"/>
          <w:szCs w:val="24"/>
        </w:rPr>
        <w:t>28</w:t>
      </w:r>
      <w:r w:rsidRPr="0049324E">
        <w:rPr>
          <w:sz w:val="24"/>
          <w:szCs w:val="24"/>
        </w:rPr>
        <w:t xml:space="preserve"> составило </w:t>
      </w:r>
      <w:r w:rsidR="008D57A7" w:rsidRPr="0049324E">
        <w:rPr>
          <w:b/>
          <w:sz w:val="24"/>
          <w:szCs w:val="24"/>
        </w:rPr>
        <w:t>83,3</w:t>
      </w:r>
      <w:r w:rsidR="00EC0AA3">
        <w:rPr>
          <w:b/>
          <w:sz w:val="24"/>
          <w:szCs w:val="24"/>
        </w:rPr>
        <w:t xml:space="preserve"> </w:t>
      </w:r>
      <w:r w:rsidRPr="0049324E">
        <w:rPr>
          <w:b/>
          <w:sz w:val="24"/>
          <w:szCs w:val="24"/>
        </w:rPr>
        <w:t>%</w:t>
      </w:r>
      <w:r w:rsidRPr="0049324E">
        <w:rPr>
          <w:sz w:val="24"/>
          <w:szCs w:val="24"/>
        </w:rPr>
        <w:t xml:space="preserve">) при </w:t>
      </w:r>
      <w:r w:rsidRPr="0049324E">
        <w:rPr>
          <w:b/>
          <w:sz w:val="24"/>
          <w:szCs w:val="24"/>
        </w:rPr>
        <w:t>увеличении</w:t>
      </w:r>
      <w:r w:rsidR="008D57A7" w:rsidRPr="0049324E">
        <w:rPr>
          <w:b/>
          <w:sz w:val="24"/>
          <w:szCs w:val="24"/>
        </w:rPr>
        <w:t xml:space="preserve"> </w:t>
      </w:r>
      <w:r w:rsidRPr="0049324E">
        <w:rPr>
          <w:sz w:val="24"/>
          <w:szCs w:val="24"/>
        </w:rPr>
        <w:t xml:space="preserve">сводной бюджетной росписью </w:t>
      </w:r>
      <w:r w:rsidRPr="0049324E">
        <w:rPr>
          <w:b/>
          <w:sz w:val="24"/>
          <w:szCs w:val="24"/>
        </w:rPr>
        <w:t>бюджетных ассигнований</w:t>
      </w:r>
      <w:r w:rsidRPr="0049324E">
        <w:rPr>
          <w:sz w:val="24"/>
          <w:szCs w:val="24"/>
        </w:rPr>
        <w:t xml:space="preserve"> </w:t>
      </w:r>
      <w:r w:rsidRPr="0049324E">
        <w:rPr>
          <w:b/>
          <w:sz w:val="24"/>
          <w:szCs w:val="24"/>
        </w:rPr>
        <w:t xml:space="preserve">на </w:t>
      </w:r>
      <w:r w:rsidR="0049324E" w:rsidRPr="0049324E">
        <w:rPr>
          <w:b/>
          <w:sz w:val="24"/>
          <w:szCs w:val="24"/>
        </w:rPr>
        <w:t>8,5</w:t>
      </w:r>
      <w:r w:rsidRPr="0049324E">
        <w:rPr>
          <w:b/>
          <w:sz w:val="24"/>
          <w:szCs w:val="24"/>
        </w:rPr>
        <w:t xml:space="preserve"> % </w:t>
      </w:r>
      <w:r w:rsidRPr="0049324E">
        <w:rPr>
          <w:sz w:val="24"/>
          <w:szCs w:val="24"/>
        </w:rPr>
        <w:t>по сравнению с утвержденными в ГП-</w:t>
      </w:r>
      <w:r w:rsidR="0049324E" w:rsidRPr="0049324E">
        <w:rPr>
          <w:sz w:val="24"/>
          <w:szCs w:val="24"/>
        </w:rPr>
        <w:t>28.</w:t>
      </w:r>
    </w:p>
    <w:p w14:paraId="5BBE7DFB" w14:textId="77777777" w:rsidR="003C7DD6" w:rsidRPr="001D59A7" w:rsidRDefault="003C7DD6" w:rsidP="001D59A7">
      <w:pPr>
        <w:pStyle w:val="af9"/>
        <w:spacing w:after="0" w:line="360" w:lineRule="auto"/>
        <w:rPr>
          <w:rFonts w:eastAsia="Calibri"/>
          <w:szCs w:val="24"/>
          <w:lang w:eastAsia="en-US"/>
        </w:rPr>
      </w:pPr>
      <w:r w:rsidRPr="002201FA">
        <w:rPr>
          <w:szCs w:val="24"/>
        </w:rPr>
        <w:t>В соответствии с проектом паспорта ГП-</w:t>
      </w:r>
      <w:r w:rsidR="00056FA3" w:rsidRPr="002201FA">
        <w:rPr>
          <w:szCs w:val="24"/>
        </w:rPr>
        <w:t>28</w:t>
      </w:r>
      <w:r w:rsidRPr="002201FA">
        <w:rPr>
          <w:szCs w:val="24"/>
        </w:rPr>
        <w:t xml:space="preserve"> предусмотрено</w:t>
      </w:r>
      <w:r w:rsidRPr="002201FA">
        <w:rPr>
          <w:rFonts w:eastAsia="Calibri"/>
          <w:b/>
          <w:szCs w:val="24"/>
          <w:lang w:eastAsia="en-US"/>
        </w:rPr>
        <w:t xml:space="preserve"> уменьшение количества показателей</w:t>
      </w:r>
      <w:r w:rsidRPr="002201FA">
        <w:rPr>
          <w:rFonts w:eastAsia="Calibri"/>
          <w:szCs w:val="24"/>
          <w:lang w:eastAsia="en-US"/>
        </w:rPr>
        <w:t xml:space="preserve"> (индикаторов) до </w:t>
      </w:r>
      <w:r w:rsidR="00056FA3" w:rsidRPr="002201FA">
        <w:rPr>
          <w:rFonts w:eastAsia="Calibri"/>
          <w:b/>
          <w:szCs w:val="24"/>
          <w:lang w:eastAsia="en-US"/>
        </w:rPr>
        <w:t>84</w:t>
      </w:r>
      <w:r w:rsidRPr="002201FA">
        <w:rPr>
          <w:rFonts w:eastAsia="Calibri"/>
          <w:b/>
          <w:szCs w:val="24"/>
          <w:lang w:eastAsia="en-US"/>
        </w:rPr>
        <w:t xml:space="preserve"> </w:t>
      </w:r>
      <w:r w:rsidR="00AB65BB" w:rsidRPr="002201FA">
        <w:rPr>
          <w:rFonts w:eastAsia="Calibri"/>
          <w:szCs w:val="24"/>
          <w:lang w:eastAsia="en-US"/>
        </w:rPr>
        <w:t xml:space="preserve">в 2022 </w:t>
      </w:r>
      <w:r w:rsidRPr="002201FA">
        <w:rPr>
          <w:rFonts w:eastAsia="Calibri"/>
          <w:szCs w:val="24"/>
          <w:lang w:eastAsia="en-US"/>
        </w:rPr>
        <w:t xml:space="preserve">году </w:t>
      </w:r>
      <w:r w:rsidR="00AB65BB" w:rsidRPr="002201FA">
        <w:rPr>
          <w:rFonts w:eastAsia="Calibri"/>
          <w:szCs w:val="24"/>
          <w:lang w:eastAsia="en-US"/>
        </w:rPr>
        <w:t>относительно 201</w:t>
      </w:r>
      <w:r w:rsidR="00BC3708">
        <w:rPr>
          <w:rFonts w:eastAsia="Calibri"/>
          <w:szCs w:val="24"/>
          <w:lang w:eastAsia="en-US"/>
        </w:rPr>
        <w:t>9</w:t>
      </w:r>
      <w:r w:rsidR="00AB65BB" w:rsidRPr="002201FA">
        <w:rPr>
          <w:rFonts w:eastAsia="Calibri"/>
          <w:szCs w:val="24"/>
          <w:lang w:eastAsia="en-US"/>
        </w:rPr>
        <w:t xml:space="preserve"> года </w:t>
      </w:r>
      <w:r w:rsidRPr="002201FA">
        <w:rPr>
          <w:rFonts w:eastAsia="Calibri"/>
          <w:szCs w:val="24"/>
          <w:lang w:eastAsia="en-US"/>
        </w:rPr>
        <w:t>(</w:t>
      </w:r>
      <w:r w:rsidRPr="002201FA">
        <w:rPr>
          <w:szCs w:val="24"/>
        </w:rPr>
        <w:t xml:space="preserve">в 2019 году - </w:t>
      </w:r>
      <w:r w:rsidR="00056FA3" w:rsidRPr="002201FA">
        <w:rPr>
          <w:szCs w:val="24"/>
        </w:rPr>
        <w:t>87</w:t>
      </w:r>
      <w:r w:rsidR="00BC3708" w:rsidRPr="00BC3708">
        <w:rPr>
          <w:szCs w:val="24"/>
        </w:rPr>
        <w:t xml:space="preserve"> </w:t>
      </w:r>
      <w:r w:rsidR="00BC3708" w:rsidRPr="002201FA">
        <w:rPr>
          <w:szCs w:val="24"/>
        </w:rPr>
        <w:t>показател</w:t>
      </w:r>
      <w:r w:rsidR="00BC3708">
        <w:rPr>
          <w:szCs w:val="24"/>
        </w:rPr>
        <w:t>ей</w:t>
      </w:r>
      <w:r w:rsidR="00BC3708" w:rsidRPr="002201FA">
        <w:rPr>
          <w:szCs w:val="24"/>
        </w:rPr>
        <w:t xml:space="preserve"> (индикатор</w:t>
      </w:r>
      <w:r w:rsidR="00BC3708">
        <w:rPr>
          <w:szCs w:val="24"/>
        </w:rPr>
        <w:t>ов</w:t>
      </w:r>
      <w:r w:rsidR="00BC3708" w:rsidRPr="002201FA">
        <w:rPr>
          <w:szCs w:val="24"/>
        </w:rPr>
        <w:t>)</w:t>
      </w:r>
      <w:r w:rsidRPr="002201FA">
        <w:rPr>
          <w:szCs w:val="24"/>
        </w:rPr>
        <w:t>, в 2020</w:t>
      </w:r>
      <w:r w:rsidR="007D5BE0" w:rsidRPr="002201FA">
        <w:rPr>
          <w:szCs w:val="24"/>
        </w:rPr>
        <w:t xml:space="preserve"> </w:t>
      </w:r>
      <w:r w:rsidRPr="002201FA">
        <w:rPr>
          <w:szCs w:val="24"/>
        </w:rPr>
        <w:t xml:space="preserve">году - </w:t>
      </w:r>
      <w:r w:rsidR="00056FA3" w:rsidRPr="002201FA">
        <w:rPr>
          <w:szCs w:val="24"/>
        </w:rPr>
        <w:t>88</w:t>
      </w:r>
      <w:r w:rsidRPr="002201FA">
        <w:rPr>
          <w:szCs w:val="24"/>
        </w:rPr>
        <w:t xml:space="preserve">, в 2021 </w:t>
      </w:r>
      <w:r w:rsidR="00056FA3" w:rsidRPr="002201FA">
        <w:rPr>
          <w:szCs w:val="24"/>
        </w:rPr>
        <w:t xml:space="preserve">и 2020 </w:t>
      </w:r>
      <w:r w:rsidRPr="002201FA">
        <w:rPr>
          <w:szCs w:val="24"/>
        </w:rPr>
        <w:t>год</w:t>
      </w:r>
      <w:r w:rsidR="00056FA3" w:rsidRPr="002201FA">
        <w:rPr>
          <w:szCs w:val="24"/>
        </w:rPr>
        <w:t xml:space="preserve">ах </w:t>
      </w:r>
      <w:r w:rsidRPr="002201FA">
        <w:rPr>
          <w:szCs w:val="24"/>
        </w:rPr>
        <w:t>-</w:t>
      </w:r>
      <w:r w:rsidR="00056FA3" w:rsidRPr="002201FA">
        <w:rPr>
          <w:szCs w:val="24"/>
        </w:rPr>
        <w:t xml:space="preserve"> 84</w:t>
      </w:r>
      <w:r w:rsidRPr="002201FA">
        <w:rPr>
          <w:szCs w:val="24"/>
        </w:rPr>
        <w:t xml:space="preserve">). При этом </w:t>
      </w:r>
      <w:r w:rsidRPr="002201FA">
        <w:rPr>
          <w:rFonts w:eastAsia="Calibri"/>
          <w:szCs w:val="24"/>
          <w:lang w:eastAsia="en-US"/>
        </w:rPr>
        <w:lastRenderedPageBreak/>
        <w:t xml:space="preserve">законопроектом </w:t>
      </w:r>
      <w:r w:rsidR="001D59A7" w:rsidRPr="002201FA">
        <w:rPr>
          <w:rFonts w:eastAsia="Calibri"/>
          <w:b/>
          <w:szCs w:val="24"/>
          <w:lang w:eastAsia="en-US"/>
        </w:rPr>
        <w:t>уменьшаются</w:t>
      </w:r>
      <w:r w:rsidR="001D59A7" w:rsidRPr="002201FA">
        <w:rPr>
          <w:rFonts w:eastAsia="Calibri"/>
          <w:b/>
          <w:i/>
          <w:szCs w:val="24"/>
          <w:lang w:eastAsia="en-US"/>
        </w:rPr>
        <w:t xml:space="preserve"> </w:t>
      </w:r>
      <w:r w:rsidRPr="002201FA">
        <w:rPr>
          <w:rFonts w:eastAsia="Calibri"/>
          <w:b/>
          <w:szCs w:val="24"/>
          <w:lang w:eastAsia="en-US"/>
        </w:rPr>
        <w:t>бюджетные ассигнования на 20</w:t>
      </w:r>
      <w:r w:rsidR="001D59A7">
        <w:rPr>
          <w:rFonts w:eastAsia="Calibri"/>
          <w:b/>
          <w:szCs w:val="24"/>
          <w:lang w:eastAsia="en-US"/>
        </w:rPr>
        <w:t>20</w:t>
      </w:r>
      <w:r w:rsidRPr="002201FA">
        <w:rPr>
          <w:rFonts w:eastAsia="Calibri"/>
          <w:b/>
          <w:szCs w:val="24"/>
          <w:lang w:eastAsia="en-US"/>
        </w:rPr>
        <w:t xml:space="preserve"> год, в 202</w:t>
      </w:r>
      <w:r w:rsidR="001D59A7">
        <w:rPr>
          <w:rFonts w:eastAsia="Calibri"/>
          <w:b/>
          <w:szCs w:val="24"/>
          <w:lang w:eastAsia="en-US"/>
        </w:rPr>
        <w:t>1</w:t>
      </w:r>
      <w:r w:rsidRPr="002201FA">
        <w:rPr>
          <w:rFonts w:eastAsia="Calibri"/>
          <w:b/>
          <w:szCs w:val="24"/>
          <w:lang w:eastAsia="en-US"/>
        </w:rPr>
        <w:t xml:space="preserve"> году</w:t>
      </w:r>
      <w:r w:rsidRPr="002201FA">
        <w:rPr>
          <w:rFonts w:eastAsia="Calibri"/>
          <w:szCs w:val="24"/>
          <w:lang w:eastAsia="en-US"/>
        </w:rPr>
        <w:t xml:space="preserve"> бюджетные ассигнования на реализацию ГП-</w:t>
      </w:r>
      <w:r w:rsidR="001D59A7">
        <w:rPr>
          <w:rFonts w:eastAsia="Calibri"/>
          <w:szCs w:val="24"/>
          <w:lang w:eastAsia="en-US"/>
        </w:rPr>
        <w:t>28</w:t>
      </w:r>
      <w:r w:rsidRPr="002201FA">
        <w:rPr>
          <w:rFonts w:eastAsia="Calibri"/>
          <w:szCs w:val="24"/>
          <w:lang w:eastAsia="en-US"/>
        </w:rPr>
        <w:t xml:space="preserve"> </w:t>
      </w:r>
      <w:r w:rsidR="002201FA" w:rsidRPr="001D59A7">
        <w:rPr>
          <w:rFonts w:eastAsia="Calibri"/>
          <w:b/>
          <w:szCs w:val="24"/>
          <w:lang w:eastAsia="en-US"/>
        </w:rPr>
        <w:t>увеличиваются</w:t>
      </w:r>
      <w:r w:rsidR="002201FA" w:rsidRPr="002201FA">
        <w:rPr>
          <w:rFonts w:eastAsia="Calibri"/>
          <w:szCs w:val="24"/>
          <w:lang w:eastAsia="en-US"/>
        </w:rPr>
        <w:t xml:space="preserve"> по сравнению с 2020 годом </w:t>
      </w:r>
      <w:r w:rsidRPr="002201FA">
        <w:rPr>
          <w:rFonts w:eastAsia="Calibri"/>
          <w:szCs w:val="24"/>
          <w:lang w:eastAsia="en-US"/>
        </w:rPr>
        <w:t xml:space="preserve">на </w:t>
      </w:r>
      <w:r w:rsidR="002201FA" w:rsidRPr="002201FA">
        <w:rPr>
          <w:rFonts w:eastAsia="Calibri"/>
          <w:szCs w:val="24"/>
          <w:lang w:eastAsia="en-US"/>
        </w:rPr>
        <w:t xml:space="preserve">3 048,0 </w:t>
      </w:r>
      <w:r w:rsidRPr="002201FA">
        <w:rPr>
          <w:rFonts w:eastAsia="Calibri"/>
          <w:szCs w:val="24"/>
          <w:lang w:eastAsia="en-US"/>
        </w:rPr>
        <w:t>млн. рублей (</w:t>
      </w:r>
      <w:r w:rsidR="002201FA" w:rsidRPr="002201FA">
        <w:rPr>
          <w:rFonts w:eastAsia="Calibri"/>
          <w:szCs w:val="24"/>
          <w:lang w:eastAsia="en-US"/>
        </w:rPr>
        <w:t>5,8</w:t>
      </w:r>
      <w:r w:rsidRPr="002201FA">
        <w:rPr>
          <w:rFonts w:eastAsia="Calibri"/>
          <w:szCs w:val="24"/>
          <w:lang w:eastAsia="en-US"/>
        </w:rPr>
        <w:t xml:space="preserve"> %)</w:t>
      </w:r>
      <w:r w:rsidR="001D59A7">
        <w:rPr>
          <w:rFonts w:eastAsia="Calibri"/>
          <w:szCs w:val="24"/>
          <w:lang w:eastAsia="en-US"/>
        </w:rPr>
        <w:t xml:space="preserve">, </w:t>
      </w:r>
      <w:r w:rsidR="001D59A7" w:rsidRPr="001D59A7">
        <w:rPr>
          <w:rFonts w:eastAsia="Calibri"/>
          <w:b/>
          <w:szCs w:val="24"/>
          <w:lang w:eastAsia="en-US"/>
        </w:rPr>
        <w:t>в 2022 году</w:t>
      </w:r>
      <w:r w:rsidR="001D59A7">
        <w:rPr>
          <w:rFonts w:eastAsia="Calibri"/>
          <w:szCs w:val="24"/>
          <w:lang w:eastAsia="en-US"/>
        </w:rPr>
        <w:t xml:space="preserve"> – </w:t>
      </w:r>
      <w:r w:rsidR="001D59A7" w:rsidRPr="001D59A7">
        <w:rPr>
          <w:rFonts w:eastAsia="Calibri"/>
          <w:b/>
          <w:szCs w:val="24"/>
          <w:lang w:eastAsia="en-US"/>
        </w:rPr>
        <w:t>уменьшаются</w:t>
      </w:r>
      <w:r w:rsidR="001D59A7" w:rsidRPr="001D59A7">
        <w:rPr>
          <w:rFonts w:eastAsia="Calibri"/>
          <w:szCs w:val="24"/>
          <w:lang w:eastAsia="en-US"/>
        </w:rPr>
        <w:t xml:space="preserve"> на 1 586,6 млн. рублей (2,9 %)</w:t>
      </w:r>
      <w:r w:rsidRPr="001D59A7">
        <w:rPr>
          <w:rFonts w:eastAsia="Calibri"/>
          <w:szCs w:val="24"/>
          <w:lang w:eastAsia="en-US"/>
        </w:rPr>
        <w:t xml:space="preserve">. </w:t>
      </w:r>
    </w:p>
    <w:p w14:paraId="35F3EDE3" w14:textId="77777777" w:rsidR="001D59A7" w:rsidRPr="00213F96" w:rsidRDefault="001D59A7" w:rsidP="001D59A7">
      <w:pPr>
        <w:overflowPunct/>
        <w:autoSpaceDE/>
        <w:autoSpaceDN/>
        <w:adjustRightInd/>
        <w:spacing w:line="360" w:lineRule="auto"/>
        <w:ind w:left="0" w:right="0" w:firstLine="709"/>
        <w:textAlignment w:val="auto"/>
        <w:rPr>
          <w:sz w:val="24"/>
          <w:szCs w:val="24"/>
        </w:rPr>
      </w:pPr>
      <w:r w:rsidRPr="00213F96">
        <w:rPr>
          <w:sz w:val="24"/>
          <w:szCs w:val="24"/>
        </w:rPr>
        <w:t xml:space="preserve">Состав и значения целевых показателей (индикаторов) ГП-28 не в полной мере </w:t>
      </w:r>
      <w:r w:rsidRPr="00213F96">
        <w:rPr>
          <w:rFonts w:eastAsia="Calibri"/>
          <w:sz w:val="24"/>
          <w:szCs w:val="24"/>
          <w:lang w:eastAsia="en-US"/>
        </w:rPr>
        <w:t>позволяют оценивать динамику и результаты проводимых мероприятий госпрограммы.</w:t>
      </w:r>
    </w:p>
    <w:p w14:paraId="69F9DFED" w14:textId="77777777" w:rsidR="001D59A7" w:rsidRPr="00213F96" w:rsidRDefault="001D59A7" w:rsidP="001D59A7">
      <w:pPr>
        <w:overflowPunct/>
        <w:autoSpaceDE/>
        <w:autoSpaceDN/>
        <w:adjustRightInd/>
        <w:spacing w:line="360" w:lineRule="auto"/>
        <w:ind w:left="0" w:right="0" w:firstLine="709"/>
        <w:textAlignment w:val="auto"/>
        <w:rPr>
          <w:rFonts w:eastAsia="Calibri"/>
          <w:sz w:val="24"/>
          <w:szCs w:val="24"/>
        </w:rPr>
      </w:pPr>
      <w:r w:rsidRPr="00213F96">
        <w:rPr>
          <w:rFonts w:eastAsia="Calibri"/>
          <w:sz w:val="24"/>
          <w:szCs w:val="24"/>
          <w:lang w:eastAsia="en-US"/>
        </w:rPr>
        <w:t xml:space="preserve">Так, </w:t>
      </w:r>
      <w:r w:rsidRPr="00213F96">
        <w:rPr>
          <w:sz w:val="24"/>
          <w:szCs w:val="24"/>
        </w:rPr>
        <w:t xml:space="preserve">уровень компенсации добычи основных видов полезных ископаемых приростом запасов полезных ископаемых </w:t>
      </w:r>
      <w:r w:rsidRPr="00213F96">
        <w:rPr>
          <w:rFonts w:eastAsia="Calibri"/>
          <w:sz w:val="24"/>
          <w:szCs w:val="24"/>
        </w:rPr>
        <w:t xml:space="preserve">является нерепрезентативным, поскольку применяется по всем полезным ископаемым без учета их видов. </w:t>
      </w:r>
    </w:p>
    <w:p w14:paraId="3210655C" w14:textId="77777777" w:rsidR="001D59A7" w:rsidRPr="00213F96" w:rsidRDefault="001D59A7" w:rsidP="001D59A7">
      <w:pPr>
        <w:widowControl w:val="0"/>
        <w:shd w:val="clear" w:color="auto" w:fill="FFFFFF"/>
        <w:spacing w:line="360" w:lineRule="auto"/>
        <w:ind w:left="0" w:right="0" w:firstLine="709"/>
        <w:textAlignment w:val="auto"/>
        <w:rPr>
          <w:rFonts w:eastAsia="Calibri"/>
          <w:sz w:val="24"/>
          <w:szCs w:val="24"/>
        </w:rPr>
      </w:pPr>
      <w:r w:rsidRPr="00213F96">
        <w:rPr>
          <w:rFonts w:eastAsia="Calibri"/>
          <w:sz w:val="24"/>
          <w:szCs w:val="24"/>
        </w:rPr>
        <w:t xml:space="preserve">Отдельные показатели подпрограммы «Воспроизводство минерально-сырьевой базы, геологическое изучение недр» ГП-28 не соответствуют критериям точности </w:t>
      </w:r>
      <w:r w:rsidRPr="00213F96">
        <w:rPr>
          <w:sz w:val="24"/>
          <w:szCs w:val="24"/>
        </w:rPr>
        <w:t>при определении степени достижения целевых значений показателя</w:t>
      </w:r>
      <w:r w:rsidRPr="00213F96">
        <w:rPr>
          <w:rFonts w:eastAsia="Calibri"/>
          <w:sz w:val="24"/>
          <w:szCs w:val="24"/>
        </w:rPr>
        <w:t xml:space="preserve"> и верифицируемости. </w:t>
      </w:r>
    </w:p>
    <w:p w14:paraId="3A0D413B" w14:textId="273851DE" w:rsidR="001D59A7" w:rsidRPr="00213F96" w:rsidRDefault="001D59A7" w:rsidP="001D59A7">
      <w:pPr>
        <w:widowControl w:val="0"/>
        <w:shd w:val="clear" w:color="auto" w:fill="FFFFFF"/>
        <w:spacing w:line="360" w:lineRule="auto"/>
        <w:ind w:left="0" w:right="0" w:firstLine="709"/>
        <w:textAlignment w:val="auto"/>
        <w:rPr>
          <w:sz w:val="24"/>
          <w:szCs w:val="24"/>
        </w:rPr>
      </w:pPr>
      <w:r w:rsidRPr="00213F96">
        <w:rPr>
          <w:rFonts w:eastAsia="Calibri"/>
          <w:sz w:val="24"/>
          <w:szCs w:val="24"/>
        </w:rPr>
        <w:t>По итогам 2018 года 13 из 21 показател</w:t>
      </w:r>
      <w:r w:rsidR="00EC0AA3">
        <w:rPr>
          <w:rFonts w:eastAsia="Calibri"/>
          <w:sz w:val="24"/>
          <w:szCs w:val="24"/>
        </w:rPr>
        <w:t>я</w:t>
      </w:r>
      <w:r w:rsidRPr="00213F96">
        <w:rPr>
          <w:rFonts w:eastAsia="Calibri"/>
          <w:sz w:val="24"/>
          <w:szCs w:val="24"/>
        </w:rPr>
        <w:t xml:space="preserve"> указанной подпрограммы не были достигнуты по следующим основаниям: </w:t>
      </w:r>
      <w:r w:rsidRPr="00213F96">
        <w:rPr>
          <w:sz w:val="24"/>
          <w:szCs w:val="24"/>
        </w:rPr>
        <w:t>вероятностный характер геологоразведочных работ (5 показателей: углеводородное сырье на шельфе Д</w:t>
      </w:r>
      <w:r w:rsidRPr="00213F96">
        <w:rPr>
          <w:sz w:val="24"/>
          <w:szCs w:val="24"/>
          <w:vertAlign w:val="subscript"/>
        </w:rPr>
        <w:t>л</w:t>
      </w:r>
      <w:r w:rsidRPr="00213F96">
        <w:rPr>
          <w:sz w:val="24"/>
          <w:szCs w:val="24"/>
        </w:rPr>
        <w:t>», «газ на шельфе Д</w:t>
      </w:r>
      <w:r w:rsidRPr="00213F96">
        <w:rPr>
          <w:sz w:val="24"/>
          <w:szCs w:val="24"/>
          <w:vertAlign w:val="subscript"/>
        </w:rPr>
        <w:t>л</w:t>
      </w:r>
      <w:r w:rsidRPr="00213F96">
        <w:rPr>
          <w:sz w:val="24"/>
          <w:szCs w:val="24"/>
        </w:rPr>
        <w:t>», «нефть и конденсат на шельфе С</w:t>
      </w:r>
      <w:r w:rsidRPr="00213F96">
        <w:rPr>
          <w:sz w:val="24"/>
          <w:szCs w:val="24"/>
          <w:vertAlign w:val="subscript"/>
        </w:rPr>
        <w:t>1</w:t>
      </w:r>
      <w:r w:rsidRPr="00213F96">
        <w:rPr>
          <w:sz w:val="24"/>
          <w:szCs w:val="24"/>
        </w:rPr>
        <w:t>», «никель С</w:t>
      </w:r>
      <w:r w:rsidRPr="00213F96">
        <w:rPr>
          <w:sz w:val="24"/>
          <w:szCs w:val="24"/>
          <w:vertAlign w:val="subscript"/>
        </w:rPr>
        <w:t>1</w:t>
      </w:r>
      <w:r w:rsidRPr="00213F96">
        <w:rPr>
          <w:sz w:val="24"/>
          <w:szCs w:val="24"/>
        </w:rPr>
        <w:t>+С</w:t>
      </w:r>
      <w:r w:rsidRPr="00213F96">
        <w:rPr>
          <w:sz w:val="24"/>
          <w:szCs w:val="24"/>
          <w:vertAlign w:val="subscript"/>
        </w:rPr>
        <w:t>2</w:t>
      </w:r>
      <w:r w:rsidRPr="00213F96">
        <w:rPr>
          <w:sz w:val="24"/>
          <w:szCs w:val="24"/>
        </w:rPr>
        <w:t>», «цементное сырье С</w:t>
      </w:r>
      <w:r w:rsidRPr="00213F96">
        <w:rPr>
          <w:sz w:val="24"/>
          <w:szCs w:val="24"/>
          <w:vertAlign w:val="subscript"/>
        </w:rPr>
        <w:t>1</w:t>
      </w:r>
      <w:r w:rsidRPr="00213F96">
        <w:rPr>
          <w:sz w:val="24"/>
          <w:szCs w:val="24"/>
        </w:rPr>
        <w:t>+С</w:t>
      </w:r>
      <w:r w:rsidRPr="00213F96">
        <w:rPr>
          <w:sz w:val="24"/>
          <w:szCs w:val="24"/>
          <w:vertAlign w:val="subscript"/>
        </w:rPr>
        <w:t>2</w:t>
      </w:r>
      <w:r w:rsidRPr="00213F96">
        <w:rPr>
          <w:sz w:val="24"/>
          <w:szCs w:val="24"/>
        </w:rPr>
        <w:t>»);  технические ошибки (2 показателя: «алмазы С</w:t>
      </w:r>
      <w:r w:rsidRPr="00213F96">
        <w:rPr>
          <w:sz w:val="24"/>
          <w:szCs w:val="24"/>
          <w:vertAlign w:val="subscript"/>
        </w:rPr>
        <w:t>1</w:t>
      </w:r>
      <w:r w:rsidRPr="00213F96">
        <w:rPr>
          <w:sz w:val="24"/>
          <w:szCs w:val="24"/>
        </w:rPr>
        <w:t>+С</w:t>
      </w:r>
      <w:r w:rsidRPr="00213F96">
        <w:rPr>
          <w:sz w:val="24"/>
          <w:szCs w:val="24"/>
          <w:vertAlign w:val="subscript"/>
        </w:rPr>
        <w:t>2</w:t>
      </w:r>
      <w:r w:rsidRPr="00213F96">
        <w:rPr>
          <w:sz w:val="24"/>
          <w:szCs w:val="24"/>
        </w:rPr>
        <w:t>», «угли Р</w:t>
      </w:r>
      <w:r w:rsidRPr="00213F96">
        <w:rPr>
          <w:sz w:val="24"/>
          <w:szCs w:val="24"/>
          <w:vertAlign w:val="subscript"/>
        </w:rPr>
        <w:t>1</w:t>
      </w:r>
      <w:r w:rsidRPr="00213F96">
        <w:rPr>
          <w:sz w:val="24"/>
          <w:szCs w:val="24"/>
        </w:rPr>
        <w:t>+Р</w:t>
      </w:r>
      <w:r w:rsidRPr="00213F96">
        <w:rPr>
          <w:sz w:val="24"/>
          <w:szCs w:val="24"/>
          <w:vertAlign w:val="subscript"/>
        </w:rPr>
        <w:t>2</w:t>
      </w:r>
      <w:r w:rsidRPr="00213F96">
        <w:rPr>
          <w:sz w:val="24"/>
          <w:szCs w:val="24"/>
        </w:rPr>
        <w:t>»); отсутствие сведений от 8 субъектов Российской Федерации</w:t>
      </w:r>
      <w:r w:rsidRPr="00213F96">
        <w:rPr>
          <w:sz w:val="24"/>
          <w:szCs w:val="24"/>
          <w:vertAlign w:val="superscript"/>
        </w:rPr>
        <w:footnoteReference w:id="13"/>
      </w:r>
      <w:r w:rsidRPr="00213F96">
        <w:rPr>
          <w:sz w:val="24"/>
          <w:szCs w:val="24"/>
        </w:rPr>
        <w:t xml:space="preserve"> (2 показателя);  иные причины</w:t>
      </w:r>
      <w:r w:rsidRPr="00213F96">
        <w:rPr>
          <w:sz w:val="24"/>
          <w:szCs w:val="24"/>
          <w:vertAlign w:val="superscript"/>
        </w:rPr>
        <w:footnoteReference w:id="14"/>
      </w:r>
      <w:r w:rsidRPr="00213F96">
        <w:rPr>
          <w:sz w:val="24"/>
          <w:szCs w:val="24"/>
        </w:rPr>
        <w:t xml:space="preserve"> (4 показателя). </w:t>
      </w:r>
    </w:p>
    <w:p w14:paraId="298C40DD" w14:textId="1F2B652C" w:rsidR="001D59A7" w:rsidRPr="00213F96" w:rsidRDefault="001D59A7" w:rsidP="001D59A7">
      <w:pPr>
        <w:overflowPunct/>
        <w:autoSpaceDE/>
        <w:autoSpaceDN/>
        <w:adjustRightInd/>
        <w:spacing w:line="360" w:lineRule="auto"/>
        <w:ind w:left="0" w:right="0" w:firstLine="709"/>
        <w:textAlignment w:val="auto"/>
        <w:rPr>
          <w:rFonts w:eastAsia="PMingLiU"/>
          <w:sz w:val="24"/>
          <w:szCs w:val="24"/>
        </w:rPr>
      </w:pPr>
      <w:r w:rsidRPr="00213F96">
        <w:rPr>
          <w:rFonts w:eastAsia="Calibri"/>
          <w:sz w:val="24"/>
          <w:szCs w:val="24"/>
        </w:rPr>
        <w:t xml:space="preserve">Значения показателя </w:t>
      </w:r>
      <w:r w:rsidRPr="00213F96">
        <w:rPr>
          <w:rFonts w:eastAsia="PMingLiU"/>
          <w:sz w:val="24"/>
          <w:szCs w:val="24"/>
        </w:rPr>
        <w:t>«</w:t>
      </w:r>
      <w:r w:rsidR="00EC0AA3">
        <w:rPr>
          <w:rFonts w:eastAsia="PMingLiU"/>
          <w:sz w:val="24"/>
          <w:szCs w:val="24"/>
        </w:rPr>
        <w:t>П</w:t>
      </w:r>
      <w:r w:rsidRPr="00213F96">
        <w:rPr>
          <w:rFonts w:eastAsia="PMingLiU"/>
          <w:sz w:val="24"/>
          <w:szCs w:val="24"/>
        </w:rPr>
        <w:t xml:space="preserve">рирост мелкомасштабной геологической изученности, определяемый по отношению к площади территории Российской Федерации и ее континентального шельфа, процентов» необходимо привести в соответствие </w:t>
      </w:r>
      <w:r w:rsidRPr="00213F96">
        <w:rPr>
          <w:rFonts w:eastAsia="PMingLiU"/>
          <w:sz w:val="24"/>
          <w:szCs w:val="24"/>
        </w:rPr>
        <w:br/>
        <w:t>со Стратегией развития минерально-сырьевой базы.</w:t>
      </w:r>
    </w:p>
    <w:p w14:paraId="5AEC23C1" w14:textId="29392FE1" w:rsidR="001D59A7" w:rsidRPr="008F6BB5" w:rsidRDefault="001D59A7" w:rsidP="001D59A7">
      <w:pPr>
        <w:overflowPunct/>
        <w:autoSpaceDE/>
        <w:adjustRightInd/>
        <w:spacing w:line="360" w:lineRule="auto"/>
        <w:ind w:left="0" w:right="0" w:firstLine="709"/>
        <w:textAlignment w:val="auto"/>
        <w:rPr>
          <w:sz w:val="24"/>
          <w:szCs w:val="24"/>
        </w:rPr>
      </w:pPr>
      <w:r w:rsidRPr="00A2045B">
        <w:rPr>
          <w:rFonts w:eastAsia="Calibri"/>
          <w:b/>
          <w:sz w:val="24"/>
          <w:szCs w:val="24"/>
          <w:lang w:eastAsia="en-US"/>
        </w:rPr>
        <w:t>28</w:t>
      </w:r>
      <w:r w:rsidR="003C7DD6" w:rsidRPr="00A2045B">
        <w:rPr>
          <w:rFonts w:eastAsia="Calibri"/>
          <w:b/>
          <w:sz w:val="24"/>
          <w:szCs w:val="24"/>
          <w:lang w:eastAsia="en-US"/>
        </w:rPr>
        <w:t>.</w:t>
      </w:r>
      <w:r w:rsidR="001E1418" w:rsidRPr="00A2045B">
        <w:rPr>
          <w:rFonts w:eastAsia="Calibri"/>
          <w:b/>
          <w:sz w:val="24"/>
          <w:szCs w:val="24"/>
          <w:lang w:eastAsia="en-US"/>
        </w:rPr>
        <w:t>5</w:t>
      </w:r>
      <w:r w:rsidR="003C7DD6" w:rsidRPr="00A2045B">
        <w:rPr>
          <w:rFonts w:eastAsia="Calibri"/>
          <w:b/>
          <w:sz w:val="24"/>
          <w:szCs w:val="24"/>
          <w:lang w:eastAsia="en-US"/>
        </w:rPr>
        <w:t>.3.</w:t>
      </w:r>
      <w:r w:rsidR="003C7DD6" w:rsidRPr="00BC3708">
        <w:rPr>
          <w:rFonts w:eastAsia="Calibri"/>
          <w:sz w:val="24"/>
          <w:szCs w:val="24"/>
          <w:lang w:eastAsia="en-US"/>
        </w:rPr>
        <w:t xml:space="preserve"> </w:t>
      </w:r>
      <w:r w:rsidRPr="00213F96">
        <w:rPr>
          <w:sz w:val="24"/>
          <w:szCs w:val="24"/>
        </w:rPr>
        <w:t>Анализ представленной информации свидетельствует о наличии изменений в части целевых показателей. В сравнении с действующей редакцией ГП-28 в сфере недропользования предусмотрено исключение целевого показателя «</w:t>
      </w:r>
      <w:r w:rsidR="00EC0AA3">
        <w:rPr>
          <w:sz w:val="24"/>
          <w:szCs w:val="24"/>
        </w:rPr>
        <w:t>Д</w:t>
      </w:r>
      <w:r w:rsidRPr="00213F96">
        <w:rPr>
          <w:sz w:val="24"/>
          <w:szCs w:val="24"/>
        </w:rPr>
        <w:t xml:space="preserve">оля лицензий, реализуемых без отклонения от существенных условий лицензионных соглашений, в общем количестве лицензий на разведку и добычу полезных ископаемых, процентов». Указанный показатель характеризовал выполнение задачи ГП-28 по рациональному использованию минерально-сырьевых ресурсов. В действующей редакции задача предусмотрена на уровне подпрограммы «Воспроизводство минерально-сырьевой базы, геологическое изучение недр», выполнение которой </w:t>
      </w:r>
      <w:r w:rsidR="00EC0AA3">
        <w:rPr>
          <w:sz w:val="24"/>
          <w:szCs w:val="24"/>
        </w:rPr>
        <w:t>характеризуется показателем «Д</w:t>
      </w:r>
      <w:r w:rsidRPr="00213F96">
        <w:rPr>
          <w:sz w:val="24"/>
          <w:szCs w:val="24"/>
        </w:rPr>
        <w:t xml:space="preserve">оля лицензий на пользование недрами, по которым недропользователь не выполняет </w:t>
      </w:r>
      <w:r w:rsidRPr="00213F96">
        <w:rPr>
          <w:sz w:val="24"/>
          <w:szCs w:val="24"/>
        </w:rPr>
        <w:lastRenderedPageBreak/>
        <w:t xml:space="preserve">существенные условия, в общем количестве проверенных лицензий, процентов», </w:t>
      </w:r>
      <w:r w:rsidRPr="008F6BB5">
        <w:rPr>
          <w:sz w:val="24"/>
          <w:szCs w:val="24"/>
        </w:rPr>
        <w:t xml:space="preserve">являющимся практически аналогичным предусмотренному на уровне госпрограммы.  </w:t>
      </w:r>
    </w:p>
    <w:p w14:paraId="30249B73" w14:textId="77777777" w:rsidR="00BC3708" w:rsidRPr="001D59A7" w:rsidRDefault="001D59A7" w:rsidP="00BC3708">
      <w:pPr>
        <w:pStyle w:val="af9"/>
        <w:spacing w:after="0" w:line="360" w:lineRule="auto"/>
        <w:rPr>
          <w:rFonts w:eastAsia="Calibri"/>
          <w:szCs w:val="24"/>
          <w:lang w:eastAsia="en-US"/>
        </w:rPr>
      </w:pPr>
      <w:r w:rsidRPr="008F6BB5">
        <w:rPr>
          <w:rFonts w:eastAsia="Calibri"/>
          <w:b/>
          <w:szCs w:val="24"/>
          <w:lang w:eastAsia="en-US"/>
        </w:rPr>
        <w:t>28</w:t>
      </w:r>
      <w:r w:rsidR="001E1418" w:rsidRPr="008F6BB5">
        <w:rPr>
          <w:rFonts w:eastAsia="Calibri"/>
          <w:b/>
          <w:szCs w:val="24"/>
          <w:lang w:eastAsia="en-US"/>
        </w:rPr>
        <w:t>.6</w:t>
      </w:r>
      <w:r w:rsidR="001E1418" w:rsidRPr="008F6BB5">
        <w:rPr>
          <w:b/>
          <w:szCs w:val="24"/>
        </w:rPr>
        <w:t>.</w:t>
      </w:r>
      <w:r w:rsidR="001E1418" w:rsidRPr="008F6BB5">
        <w:rPr>
          <w:szCs w:val="24"/>
        </w:rPr>
        <w:t> </w:t>
      </w:r>
      <w:r w:rsidR="00BC3708" w:rsidRPr="002201FA">
        <w:rPr>
          <w:szCs w:val="24"/>
        </w:rPr>
        <w:t>В соответствии с проектом паспорта ГП-28 предусмотрено</w:t>
      </w:r>
      <w:r w:rsidR="00BC3708" w:rsidRPr="002201FA">
        <w:rPr>
          <w:rFonts w:eastAsia="Calibri"/>
          <w:b/>
          <w:szCs w:val="24"/>
          <w:lang w:eastAsia="en-US"/>
        </w:rPr>
        <w:t xml:space="preserve"> уменьшение количества показателей</w:t>
      </w:r>
      <w:r w:rsidR="00BC3708" w:rsidRPr="002201FA">
        <w:rPr>
          <w:rFonts w:eastAsia="Calibri"/>
          <w:szCs w:val="24"/>
          <w:lang w:eastAsia="en-US"/>
        </w:rPr>
        <w:t xml:space="preserve"> (индикаторов) до </w:t>
      </w:r>
      <w:r w:rsidR="00BC3708" w:rsidRPr="002201FA">
        <w:rPr>
          <w:rFonts w:eastAsia="Calibri"/>
          <w:b/>
          <w:szCs w:val="24"/>
          <w:lang w:eastAsia="en-US"/>
        </w:rPr>
        <w:t xml:space="preserve">84 </w:t>
      </w:r>
      <w:r w:rsidR="00BC3708" w:rsidRPr="002201FA">
        <w:rPr>
          <w:rFonts w:eastAsia="Calibri"/>
          <w:szCs w:val="24"/>
          <w:lang w:eastAsia="en-US"/>
        </w:rPr>
        <w:t>в 2022 году относительно 201</w:t>
      </w:r>
      <w:r w:rsidR="00BC3708">
        <w:rPr>
          <w:rFonts w:eastAsia="Calibri"/>
          <w:szCs w:val="24"/>
          <w:lang w:eastAsia="en-US"/>
        </w:rPr>
        <w:t>9</w:t>
      </w:r>
      <w:r w:rsidR="00BC3708" w:rsidRPr="002201FA">
        <w:rPr>
          <w:rFonts w:eastAsia="Calibri"/>
          <w:szCs w:val="24"/>
          <w:lang w:eastAsia="en-US"/>
        </w:rPr>
        <w:t xml:space="preserve"> года (</w:t>
      </w:r>
      <w:r w:rsidR="00BC3708" w:rsidRPr="002201FA">
        <w:rPr>
          <w:szCs w:val="24"/>
        </w:rPr>
        <w:t>в 2019 году - 87</w:t>
      </w:r>
      <w:r w:rsidR="00BC3708" w:rsidRPr="00BC3708">
        <w:rPr>
          <w:szCs w:val="24"/>
        </w:rPr>
        <w:t xml:space="preserve"> </w:t>
      </w:r>
      <w:r w:rsidR="00BC3708" w:rsidRPr="002201FA">
        <w:rPr>
          <w:szCs w:val="24"/>
        </w:rPr>
        <w:t>показател</w:t>
      </w:r>
      <w:r w:rsidR="00BC3708">
        <w:rPr>
          <w:szCs w:val="24"/>
        </w:rPr>
        <w:t>ей</w:t>
      </w:r>
      <w:r w:rsidR="00BC3708" w:rsidRPr="002201FA">
        <w:rPr>
          <w:szCs w:val="24"/>
        </w:rPr>
        <w:t xml:space="preserve"> (индикатор</w:t>
      </w:r>
      <w:r w:rsidR="00BC3708">
        <w:rPr>
          <w:szCs w:val="24"/>
        </w:rPr>
        <w:t>ов</w:t>
      </w:r>
      <w:r w:rsidR="00BC3708" w:rsidRPr="002201FA">
        <w:rPr>
          <w:szCs w:val="24"/>
        </w:rPr>
        <w:t xml:space="preserve">), в 2020 году - 88, в 2021 и 2020 годах - 84). При этом </w:t>
      </w:r>
      <w:r w:rsidR="00BC3708" w:rsidRPr="002201FA">
        <w:rPr>
          <w:rFonts w:eastAsia="Calibri"/>
          <w:szCs w:val="24"/>
          <w:lang w:eastAsia="en-US"/>
        </w:rPr>
        <w:t xml:space="preserve">законопроектом </w:t>
      </w:r>
      <w:r w:rsidR="00BC3708" w:rsidRPr="002201FA">
        <w:rPr>
          <w:rFonts w:eastAsia="Calibri"/>
          <w:b/>
          <w:szCs w:val="24"/>
          <w:lang w:eastAsia="en-US"/>
        </w:rPr>
        <w:t>уменьшаются</w:t>
      </w:r>
      <w:r w:rsidR="00BC3708" w:rsidRPr="002201FA">
        <w:rPr>
          <w:rFonts w:eastAsia="Calibri"/>
          <w:b/>
          <w:i/>
          <w:szCs w:val="24"/>
          <w:lang w:eastAsia="en-US"/>
        </w:rPr>
        <w:t xml:space="preserve"> </w:t>
      </w:r>
      <w:r w:rsidR="00BC3708" w:rsidRPr="002201FA">
        <w:rPr>
          <w:rFonts w:eastAsia="Calibri"/>
          <w:b/>
          <w:szCs w:val="24"/>
          <w:lang w:eastAsia="en-US"/>
        </w:rPr>
        <w:t>бюджетные ассигнования на 20</w:t>
      </w:r>
      <w:r w:rsidR="00BC3708">
        <w:rPr>
          <w:rFonts w:eastAsia="Calibri"/>
          <w:b/>
          <w:szCs w:val="24"/>
          <w:lang w:eastAsia="en-US"/>
        </w:rPr>
        <w:t>20</w:t>
      </w:r>
      <w:r w:rsidR="00BC3708" w:rsidRPr="002201FA">
        <w:rPr>
          <w:rFonts w:eastAsia="Calibri"/>
          <w:b/>
          <w:szCs w:val="24"/>
          <w:lang w:eastAsia="en-US"/>
        </w:rPr>
        <w:t xml:space="preserve"> год, в 202</w:t>
      </w:r>
      <w:r w:rsidR="00BC3708">
        <w:rPr>
          <w:rFonts w:eastAsia="Calibri"/>
          <w:b/>
          <w:szCs w:val="24"/>
          <w:lang w:eastAsia="en-US"/>
        </w:rPr>
        <w:t>1</w:t>
      </w:r>
      <w:r w:rsidR="00BC3708" w:rsidRPr="002201FA">
        <w:rPr>
          <w:rFonts w:eastAsia="Calibri"/>
          <w:b/>
          <w:szCs w:val="24"/>
          <w:lang w:eastAsia="en-US"/>
        </w:rPr>
        <w:t xml:space="preserve"> году</w:t>
      </w:r>
      <w:r w:rsidR="00BC3708" w:rsidRPr="002201FA">
        <w:rPr>
          <w:rFonts w:eastAsia="Calibri"/>
          <w:szCs w:val="24"/>
          <w:lang w:eastAsia="en-US"/>
        </w:rPr>
        <w:t xml:space="preserve"> бюджетные ассигнования на реализацию ГП-</w:t>
      </w:r>
      <w:r w:rsidR="00BC3708">
        <w:rPr>
          <w:rFonts w:eastAsia="Calibri"/>
          <w:szCs w:val="24"/>
          <w:lang w:eastAsia="en-US"/>
        </w:rPr>
        <w:t>28</w:t>
      </w:r>
      <w:r w:rsidR="00BC3708" w:rsidRPr="002201FA">
        <w:rPr>
          <w:rFonts w:eastAsia="Calibri"/>
          <w:szCs w:val="24"/>
          <w:lang w:eastAsia="en-US"/>
        </w:rPr>
        <w:t xml:space="preserve"> </w:t>
      </w:r>
      <w:r w:rsidR="00BC3708" w:rsidRPr="001D59A7">
        <w:rPr>
          <w:rFonts w:eastAsia="Calibri"/>
          <w:b/>
          <w:szCs w:val="24"/>
          <w:lang w:eastAsia="en-US"/>
        </w:rPr>
        <w:t>увеличиваются</w:t>
      </w:r>
      <w:r w:rsidR="00BC3708" w:rsidRPr="002201FA">
        <w:rPr>
          <w:rFonts w:eastAsia="Calibri"/>
          <w:szCs w:val="24"/>
          <w:lang w:eastAsia="en-US"/>
        </w:rPr>
        <w:t xml:space="preserve"> по сравнению с 2020 годом на 3 048,0 млн. рублей (5,8 %)</w:t>
      </w:r>
      <w:r w:rsidR="00BC3708">
        <w:rPr>
          <w:rFonts w:eastAsia="Calibri"/>
          <w:szCs w:val="24"/>
          <w:lang w:eastAsia="en-US"/>
        </w:rPr>
        <w:t xml:space="preserve">, </w:t>
      </w:r>
      <w:r w:rsidR="00BC3708" w:rsidRPr="001D59A7">
        <w:rPr>
          <w:rFonts w:eastAsia="Calibri"/>
          <w:b/>
          <w:szCs w:val="24"/>
          <w:lang w:eastAsia="en-US"/>
        </w:rPr>
        <w:t>в 2022 году</w:t>
      </w:r>
      <w:r w:rsidR="00BC3708">
        <w:rPr>
          <w:rFonts w:eastAsia="Calibri"/>
          <w:szCs w:val="24"/>
          <w:lang w:eastAsia="en-US"/>
        </w:rPr>
        <w:t xml:space="preserve"> – </w:t>
      </w:r>
      <w:r w:rsidR="00BC3708" w:rsidRPr="001D59A7">
        <w:rPr>
          <w:rFonts w:eastAsia="Calibri"/>
          <w:b/>
          <w:szCs w:val="24"/>
          <w:lang w:eastAsia="en-US"/>
        </w:rPr>
        <w:t>уменьшаются</w:t>
      </w:r>
      <w:r w:rsidR="00BC3708" w:rsidRPr="001D59A7">
        <w:rPr>
          <w:rFonts w:eastAsia="Calibri"/>
          <w:szCs w:val="24"/>
          <w:lang w:eastAsia="en-US"/>
        </w:rPr>
        <w:t xml:space="preserve"> на 1 586,6 млн. рублей (2,9 %). </w:t>
      </w:r>
    </w:p>
    <w:p w14:paraId="076C59AE" w14:textId="77777777" w:rsidR="001E1418" w:rsidRDefault="001E1418" w:rsidP="00BC3708">
      <w:pPr>
        <w:pStyle w:val="af9"/>
        <w:spacing w:after="0" w:line="360" w:lineRule="auto"/>
        <w:rPr>
          <w:szCs w:val="24"/>
        </w:rPr>
      </w:pPr>
      <w:r w:rsidRPr="008F6BB5">
        <w:rPr>
          <w:szCs w:val="24"/>
        </w:rPr>
        <w:t>Динамика показателей (индикаторов) по госпрограмме и подпрограммам представлена в следующей таблице.</w:t>
      </w:r>
    </w:p>
    <w:tbl>
      <w:tblPr>
        <w:tblW w:w="9478" w:type="dxa"/>
        <w:tblInd w:w="93" w:type="dxa"/>
        <w:tblLook w:val="04A0" w:firstRow="1" w:lastRow="0" w:firstColumn="1" w:lastColumn="0" w:noHBand="0" w:noVBand="1"/>
      </w:tblPr>
      <w:tblGrid>
        <w:gridCol w:w="1478"/>
        <w:gridCol w:w="959"/>
        <w:gridCol w:w="714"/>
        <w:gridCol w:w="940"/>
        <w:gridCol w:w="590"/>
        <w:gridCol w:w="808"/>
        <w:gridCol w:w="937"/>
        <w:gridCol w:w="928"/>
        <w:gridCol w:w="1147"/>
        <w:gridCol w:w="977"/>
      </w:tblGrid>
      <w:tr w:rsidR="00613E9C" w:rsidRPr="00C9101C" w14:paraId="3D893200" w14:textId="77777777" w:rsidTr="00613E9C">
        <w:trPr>
          <w:tblHeader/>
        </w:trPr>
        <w:tc>
          <w:tcPr>
            <w:tcW w:w="1473" w:type="dxa"/>
            <w:vMerge w:val="restart"/>
            <w:tcBorders>
              <w:top w:val="single" w:sz="4" w:space="0" w:color="auto"/>
              <w:left w:val="single" w:sz="4" w:space="0" w:color="auto"/>
              <w:bottom w:val="single" w:sz="4" w:space="0" w:color="auto"/>
              <w:right w:val="single" w:sz="4" w:space="0" w:color="auto"/>
            </w:tcBorders>
            <w:vAlign w:val="center"/>
            <w:hideMark/>
          </w:tcPr>
          <w:p w14:paraId="73F1CEE4" w14:textId="77777777" w:rsidR="00613E9C" w:rsidRPr="00C9101C" w:rsidRDefault="00613E9C" w:rsidP="001E1418">
            <w:pPr>
              <w:overflowPunct/>
              <w:autoSpaceDE/>
              <w:adjustRightInd/>
              <w:spacing w:line="240" w:lineRule="auto"/>
              <w:ind w:left="0" w:right="0" w:firstLine="0"/>
              <w:jc w:val="center"/>
              <w:rPr>
                <w:sz w:val="16"/>
                <w:szCs w:val="16"/>
                <w:lang w:eastAsia="en-US"/>
              </w:rPr>
            </w:pPr>
            <w:r w:rsidRPr="00C9101C">
              <w:rPr>
                <w:sz w:val="16"/>
                <w:szCs w:val="16"/>
                <w:lang w:eastAsia="en-US"/>
              </w:rPr>
              <w:t>Наименование</w:t>
            </w:r>
          </w:p>
        </w:tc>
        <w:tc>
          <w:tcPr>
            <w:tcW w:w="961" w:type="dxa"/>
            <w:vMerge w:val="restart"/>
            <w:tcBorders>
              <w:top w:val="single" w:sz="4" w:space="0" w:color="auto"/>
              <w:left w:val="single" w:sz="4" w:space="0" w:color="auto"/>
              <w:bottom w:val="single" w:sz="4" w:space="0" w:color="auto"/>
              <w:right w:val="single" w:sz="4" w:space="0" w:color="auto"/>
            </w:tcBorders>
            <w:vAlign w:val="center"/>
            <w:hideMark/>
          </w:tcPr>
          <w:p w14:paraId="1E9AE516" w14:textId="77777777" w:rsidR="00613E9C" w:rsidRPr="00C9101C" w:rsidRDefault="00613E9C" w:rsidP="001E1418">
            <w:pPr>
              <w:overflowPunct/>
              <w:autoSpaceDE/>
              <w:adjustRightInd/>
              <w:spacing w:line="240" w:lineRule="auto"/>
              <w:ind w:left="0" w:right="0" w:firstLine="0"/>
              <w:jc w:val="center"/>
              <w:rPr>
                <w:sz w:val="16"/>
                <w:szCs w:val="16"/>
                <w:lang w:eastAsia="en-US"/>
              </w:rPr>
            </w:pPr>
            <w:r w:rsidRPr="00C9101C">
              <w:rPr>
                <w:sz w:val="16"/>
                <w:szCs w:val="16"/>
                <w:lang w:eastAsia="en-US"/>
              </w:rPr>
              <w:t>Объем бюджет-ных ассигно-ваний* (млн. рублей)</w:t>
            </w:r>
          </w:p>
        </w:tc>
        <w:tc>
          <w:tcPr>
            <w:tcW w:w="715" w:type="dxa"/>
            <w:vMerge w:val="restart"/>
            <w:tcBorders>
              <w:top w:val="single" w:sz="4" w:space="0" w:color="auto"/>
              <w:left w:val="nil"/>
              <w:right w:val="single" w:sz="4" w:space="0" w:color="auto"/>
            </w:tcBorders>
            <w:vAlign w:val="center"/>
            <w:hideMark/>
          </w:tcPr>
          <w:p w14:paraId="26CB0431" w14:textId="0F243576" w:rsidR="00613E9C" w:rsidRPr="00C9101C" w:rsidRDefault="00613E9C" w:rsidP="001E1418">
            <w:pPr>
              <w:spacing w:line="240" w:lineRule="auto"/>
              <w:ind w:left="0" w:right="0"/>
              <w:jc w:val="center"/>
              <w:rPr>
                <w:sz w:val="16"/>
                <w:szCs w:val="16"/>
                <w:lang w:eastAsia="en-US"/>
              </w:rPr>
            </w:pPr>
            <w:r>
              <w:rPr>
                <w:sz w:val="16"/>
                <w:szCs w:val="16"/>
                <w:lang w:eastAsia="en-US"/>
              </w:rPr>
              <w:t>вВ</w:t>
            </w:r>
            <w:r w:rsidRPr="00C9101C">
              <w:rPr>
                <w:sz w:val="16"/>
                <w:szCs w:val="16"/>
                <w:lang w:eastAsia="en-US"/>
              </w:rPr>
              <w:t>сего пока</w:t>
            </w:r>
            <w:r w:rsidR="00A2045B">
              <w:rPr>
                <w:sz w:val="16"/>
                <w:szCs w:val="16"/>
                <w:lang w:eastAsia="en-US"/>
              </w:rPr>
              <w:t>-за</w:t>
            </w:r>
            <w:r w:rsidRPr="00C9101C">
              <w:rPr>
                <w:sz w:val="16"/>
                <w:szCs w:val="16"/>
                <w:lang w:eastAsia="en-US"/>
              </w:rPr>
              <w:t>те</w:t>
            </w:r>
            <w:r w:rsidR="00A2045B">
              <w:rPr>
                <w:sz w:val="16"/>
                <w:szCs w:val="16"/>
                <w:lang w:eastAsia="en-US"/>
              </w:rPr>
              <w:t>-</w:t>
            </w:r>
            <w:r w:rsidRPr="00C9101C">
              <w:rPr>
                <w:sz w:val="16"/>
                <w:szCs w:val="16"/>
                <w:lang w:eastAsia="en-US"/>
              </w:rPr>
              <w:t xml:space="preserve">лей </w:t>
            </w:r>
          </w:p>
        </w:tc>
        <w:tc>
          <w:tcPr>
            <w:tcW w:w="3281" w:type="dxa"/>
            <w:gridSpan w:val="4"/>
            <w:tcBorders>
              <w:top w:val="single" w:sz="4" w:space="0" w:color="auto"/>
              <w:left w:val="nil"/>
              <w:bottom w:val="single" w:sz="4" w:space="0" w:color="auto"/>
              <w:right w:val="single" w:sz="4" w:space="0" w:color="auto"/>
            </w:tcBorders>
            <w:vAlign w:val="center"/>
          </w:tcPr>
          <w:p w14:paraId="375331F8" w14:textId="3D722B8B" w:rsidR="00613E9C" w:rsidRPr="00C9101C" w:rsidRDefault="00613E9C" w:rsidP="001E1418">
            <w:pPr>
              <w:overflowPunct/>
              <w:autoSpaceDE/>
              <w:adjustRightInd/>
              <w:spacing w:line="240" w:lineRule="auto"/>
              <w:ind w:left="0" w:right="0" w:firstLine="0"/>
              <w:jc w:val="center"/>
              <w:rPr>
                <w:sz w:val="16"/>
                <w:szCs w:val="16"/>
                <w:lang w:eastAsia="en-US"/>
              </w:rPr>
            </w:pPr>
            <w:r w:rsidRPr="00C9101C">
              <w:rPr>
                <w:sz w:val="16"/>
                <w:szCs w:val="16"/>
                <w:lang w:eastAsia="en-US"/>
              </w:rPr>
              <w:t>Количество показателей, значения которых по сравнению с предыдущим годом</w:t>
            </w:r>
          </w:p>
        </w:tc>
        <w:tc>
          <w:tcPr>
            <w:tcW w:w="930" w:type="dxa"/>
            <w:vMerge w:val="restart"/>
            <w:tcBorders>
              <w:top w:val="single" w:sz="4" w:space="0" w:color="auto"/>
              <w:left w:val="single" w:sz="4" w:space="0" w:color="auto"/>
              <w:bottom w:val="single" w:sz="4" w:space="0" w:color="auto"/>
              <w:right w:val="single" w:sz="4" w:space="0" w:color="auto"/>
            </w:tcBorders>
            <w:vAlign w:val="center"/>
            <w:hideMark/>
          </w:tcPr>
          <w:p w14:paraId="0DB0BAAF" w14:textId="77777777" w:rsidR="00613E9C" w:rsidRPr="00C9101C" w:rsidRDefault="00613E9C" w:rsidP="001E1418">
            <w:pPr>
              <w:overflowPunct/>
              <w:autoSpaceDE/>
              <w:adjustRightInd/>
              <w:spacing w:line="240" w:lineRule="auto"/>
              <w:ind w:left="0" w:right="0" w:firstLine="0"/>
              <w:jc w:val="center"/>
              <w:rPr>
                <w:sz w:val="16"/>
                <w:szCs w:val="16"/>
                <w:lang w:eastAsia="en-US"/>
              </w:rPr>
            </w:pPr>
            <w:r w:rsidRPr="00C9101C">
              <w:rPr>
                <w:sz w:val="16"/>
                <w:szCs w:val="16"/>
                <w:lang w:eastAsia="en-US"/>
              </w:rPr>
              <w:t xml:space="preserve">Прекра-щают действие </w:t>
            </w:r>
          </w:p>
        </w:tc>
        <w:tc>
          <w:tcPr>
            <w:tcW w:w="2118" w:type="dxa"/>
            <w:gridSpan w:val="2"/>
            <w:tcBorders>
              <w:top w:val="single" w:sz="4" w:space="0" w:color="auto"/>
              <w:left w:val="nil"/>
              <w:bottom w:val="single" w:sz="4" w:space="0" w:color="auto"/>
              <w:right w:val="single" w:sz="4" w:space="0" w:color="auto"/>
            </w:tcBorders>
            <w:vAlign w:val="center"/>
            <w:hideMark/>
          </w:tcPr>
          <w:p w14:paraId="4FF678E8" w14:textId="77777777" w:rsidR="00613E9C" w:rsidRPr="00C9101C" w:rsidRDefault="00613E9C" w:rsidP="001E1418">
            <w:pPr>
              <w:overflowPunct/>
              <w:autoSpaceDE/>
              <w:adjustRightInd/>
              <w:spacing w:line="240" w:lineRule="auto"/>
              <w:ind w:left="0" w:right="0" w:firstLine="0"/>
              <w:jc w:val="center"/>
              <w:rPr>
                <w:sz w:val="16"/>
                <w:szCs w:val="16"/>
                <w:lang w:eastAsia="en-US"/>
              </w:rPr>
            </w:pPr>
            <w:r w:rsidRPr="00C9101C">
              <w:rPr>
                <w:sz w:val="16"/>
                <w:szCs w:val="16"/>
                <w:lang w:eastAsia="en-US"/>
              </w:rPr>
              <w:t>Отклонение от предыдущего года</w:t>
            </w:r>
          </w:p>
        </w:tc>
      </w:tr>
      <w:tr w:rsidR="00613E9C" w:rsidRPr="00C9101C" w14:paraId="07E5CA63" w14:textId="77777777" w:rsidTr="00613E9C">
        <w:trPr>
          <w:trHeight w:val="9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4FFC0C" w14:textId="77777777" w:rsidR="00613E9C" w:rsidRPr="00C9101C" w:rsidRDefault="00613E9C" w:rsidP="001E1418">
            <w:pPr>
              <w:overflowPunct/>
              <w:autoSpaceDE/>
              <w:autoSpaceDN/>
              <w:adjustRightInd/>
              <w:spacing w:line="240" w:lineRule="auto"/>
              <w:ind w:left="0" w:right="0" w:firstLine="0"/>
              <w:jc w:val="left"/>
              <w:rPr>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852E3A" w14:textId="77777777" w:rsidR="00613E9C" w:rsidRPr="00C9101C" w:rsidRDefault="00613E9C" w:rsidP="001E1418">
            <w:pPr>
              <w:overflowPunct/>
              <w:autoSpaceDE/>
              <w:autoSpaceDN/>
              <w:adjustRightInd/>
              <w:spacing w:line="240" w:lineRule="auto"/>
              <w:ind w:left="0" w:right="0" w:firstLine="0"/>
              <w:jc w:val="left"/>
              <w:rPr>
                <w:sz w:val="16"/>
                <w:szCs w:val="16"/>
                <w:lang w:eastAsia="en-US"/>
              </w:rPr>
            </w:pPr>
          </w:p>
        </w:tc>
        <w:tc>
          <w:tcPr>
            <w:tcW w:w="715" w:type="dxa"/>
            <w:vMerge/>
            <w:tcBorders>
              <w:left w:val="single" w:sz="4" w:space="0" w:color="auto"/>
              <w:bottom w:val="single" w:sz="4" w:space="0" w:color="auto"/>
              <w:right w:val="single" w:sz="4" w:space="0" w:color="auto"/>
            </w:tcBorders>
            <w:vAlign w:val="center"/>
            <w:hideMark/>
          </w:tcPr>
          <w:p w14:paraId="164B470E" w14:textId="05163F1D" w:rsidR="00613E9C" w:rsidRPr="00C9101C" w:rsidRDefault="00613E9C" w:rsidP="001E1418">
            <w:pPr>
              <w:overflowPunct/>
              <w:autoSpaceDE/>
              <w:adjustRightInd/>
              <w:spacing w:line="240" w:lineRule="auto"/>
              <w:ind w:left="0" w:right="0" w:firstLine="0"/>
              <w:jc w:val="center"/>
              <w:rPr>
                <w:sz w:val="16"/>
                <w:szCs w:val="16"/>
                <w:lang w:eastAsia="en-US"/>
              </w:rPr>
            </w:pPr>
          </w:p>
        </w:tc>
        <w:tc>
          <w:tcPr>
            <w:tcW w:w="942" w:type="dxa"/>
            <w:tcBorders>
              <w:top w:val="nil"/>
              <w:left w:val="single" w:sz="4" w:space="0" w:color="auto"/>
              <w:bottom w:val="single" w:sz="4" w:space="0" w:color="auto"/>
              <w:right w:val="single" w:sz="4" w:space="0" w:color="auto"/>
            </w:tcBorders>
            <w:vAlign w:val="center"/>
            <w:hideMark/>
          </w:tcPr>
          <w:p w14:paraId="60F1B1B6" w14:textId="77777777" w:rsidR="00613E9C" w:rsidRPr="00C9101C" w:rsidRDefault="00613E9C" w:rsidP="001E1418">
            <w:pPr>
              <w:overflowPunct/>
              <w:autoSpaceDE/>
              <w:adjustRightInd/>
              <w:spacing w:line="240" w:lineRule="auto"/>
              <w:ind w:left="0" w:right="0" w:firstLine="0"/>
              <w:jc w:val="center"/>
              <w:rPr>
                <w:sz w:val="16"/>
                <w:szCs w:val="16"/>
                <w:lang w:eastAsia="en-US"/>
              </w:rPr>
            </w:pPr>
            <w:r w:rsidRPr="00C9101C">
              <w:rPr>
                <w:sz w:val="16"/>
                <w:szCs w:val="16"/>
                <w:lang w:eastAsia="en-US"/>
              </w:rPr>
              <w:t>увели-чены</w:t>
            </w:r>
          </w:p>
        </w:tc>
        <w:tc>
          <w:tcPr>
            <w:tcW w:w="590" w:type="dxa"/>
            <w:tcBorders>
              <w:top w:val="nil"/>
              <w:left w:val="single" w:sz="4" w:space="0" w:color="auto"/>
              <w:bottom w:val="single" w:sz="4" w:space="0" w:color="auto"/>
              <w:right w:val="single" w:sz="4" w:space="0" w:color="auto"/>
            </w:tcBorders>
            <w:vAlign w:val="center"/>
            <w:hideMark/>
          </w:tcPr>
          <w:p w14:paraId="333B73DA" w14:textId="77777777" w:rsidR="00613E9C" w:rsidRPr="00C9101C" w:rsidRDefault="00613E9C" w:rsidP="001E1418">
            <w:pPr>
              <w:overflowPunct/>
              <w:autoSpaceDE/>
              <w:adjustRightInd/>
              <w:spacing w:line="240" w:lineRule="auto"/>
              <w:ind w:left="0" w:right="0" w:firstLine="0"/>
              <w:jc w:val="center"/>
              <w:rPr>
                <w:sz w:val="16"/>
                <w:szCs w:val="16"/>
                <w:lang w:eastAsia="en-US"/>
              </w:rPr>
            </w:pPr>
            <w:r w:rsidRPr="00C9101C">
              <w:rPr>
                <w:sz w:val="16"/>
                <w:szCs w:val="16"/>
                <w:lang w:eastAsia="en-US"/>
              </w:rPr>
              <w:t>сни-жены</w:t>
            </w:r>
          </w:p>
        </w:tc>
        <w:tc>
          <w:tcPr>
            <w:tcW w:w="810" w:type="dxa"/>
            <w:tcBorders>
              <w:top w:val="nil"/>
              <w:left w:val="single" w:sz="4" w:space="0" w:color="auto"/>
              <w:bottom w:val="single" w:sz="4" w:space="0" w:color="auto"/>
              <w:right w:val="single" w:sz="4" w:space="0" w:color="auto"/>
            </w:tcBorders>
            <w:vAlign w:val="center"/>
            <w:hideMark/>
          </w:tcPr>
          <w:p w14:paraId="0AD838C8" w14:textId="77777777" w:rsidR="00613E9C" w:rsidRPr="00C9101C" w:rsidRDefault="00613E9C" w:rsidP="001E1418">
            <w:pPr>
              <w:overflowPunct/>
              <w:autoSpaceDE/>
              <w:adjustRightInd/>
              <w:spacing w:line="240" w:lineRule="auto"/>
              <w:ind w:left="0" w:right="0" w:firstLine="0"/>
              <w:jc w:val="center"/>
              <w:rPr>
                <w:sz w:val="16"/>
                <w:szCs w:val="16"/>
                <w:lang w:eastAsia="en-US"/>
              </w:rPr>
            </w:pPr>
            <w:r w:rsidRPr="00C9101C">
              <w:rPr>
                <w:sz w:val="16"/>
                <w:szCs w:val="16"/>
                <w:lang w:eastAsia="en-US"/>
              </w:rPr>
              <w:t>сохра-нены на уровне</w:t>
            </w:r>
          </w:p>
        </w:tc>
        <w:tc>
          <w:tcPr>
            <w:tcW w:w="939" w:type="dxa"/>
            <w:tcBorders>
              <w:top w:val="nil"/>
              <w:left w:val="single" w:sz="4" w:space="0" w:color="auto"/>
              <w:bottom w:val="single" w:sz="4" w:space="0" w:color="auto"/>
              <w:right w:val="single" w:sz="4" w:space="0" w:color="auto"/>
            </w:tcBorders>
            <w:vAlign w:val="center"/>
            <w:hideMark/>
          </w:tcPr>
          <w:p w14:paraId="2407082E" w14:textId="77777777" w:rsidR="00613E9C" w:rsidRPr="00C9101C" w:rsidRDefault="00613E9C" w:rsidP="001E1418">
            <w:pPr>
              <w:overflowPunct/>
              <w:autoSpaceDE/>
              <w:adjustRightInd/>
              <w:spacing w:line="240" w:lineRule="auto"/>
              <w:ind w:left="0" w:right="0" w:firstLine="0"/>
              <w:jc w:val="center"/>
              <w:rPr>
                <w:sz w:val="16"/>
                <w:szCs w:val="16"/>
                <w:lang w:eastAsia="en-US"/>
              </w:rPr>
            </w:pPr>
            <w:r w:rsidRPr="00C9101C">
              <w:rPr>
                <w:sz w:val="16"/>
                <w:szCs w:val="16"/>
                <w:lang w:eastAsia="en-US"/>
              </w:rPr>
              <w:t>начинают действие с соответст-вующего года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D1970A" w14:textId="77777777" w:rsidR="00613E9C" w:rsidRPr="00C9101C" w:rsidRDefault="00613E9C" w:rsidP="001E1418">
            <w:pPr>
              <w:overflowPunct/>
              <w:autoSpaceDE/>
              <w:autoSpaceDN/>
              <w:adjustRightInd/>
              <w:spacing w:line="240" w:lineRule="auto"/>
              <w:ind w:left="0" w:right="0" w:firstLine="0"/>
              <w:jc w:val="left"/>
              <w:rPr>
                <w:sz w:val="16"/>
                <w:szCs w:val="16"/>
                <w:lang w:eastAsia="en-US"/>
              </w:rPr>
            </w:pPr>
          </w:p>
        </w:tc>
        <w:tc>
          <w:tcPr>
            <w:tcW w:w="1144" w:type="dxa"/>
            <w:tcBorders>
              <w:top w:val="nil"/>
              <w:left w:val="single" w:sz="4" w:space="0" w:color="auto"/>
              <w:bottom w:val="single" w:sz="4" w:space="0" w:color="auto"/>
              <w:right w:val="single" w:sz="4" w:space="0" w:color="auto"/>
            </w:tcBorders>
            <w:vAlign w:val="center"/>
            <w:hideMark/>
          </w:tcPr>
          <w:p w14:paraId="4F9C3BAA" w14:textId="77777777" w:rsidR="00613E9C" w:rsidRPr="00C9101C" w:rsidRDefault="00613E9C" w:rsidP="001E1418">
            <w:pPr>
              <w:overflowPunct/>
              <w:autoSpaceDE/>
              <w:adjustRightInd/>
              <w:spacing w:line="240" w:lineRule="auto"/>
              <w:ind w:left="0" w:right="0" w:firstLine="0"/>
              <w:jc w:val="center"/>
              <w:rPr>
                <w:sz w:val="16"/>
                <w:szCs w:val="16"/>
                <w:lang w:eastAsia="en-US"/>
              </w:rPr>
            </w:pPr>
            <w:r w:rsidRPr="00C9101C">
              <w:rPr>
                <w:sz w:val="16"/>
                <w:szCs w:val="16"/>
                <w:lang w:eastAsia="en-US"/>
              </w:rPr>
              <w:t>бюджетных ассигнований (млн. рублей)</w:t>
            </w:r>
          </w:p>
        </w:tc>
        <w:tc>
          <w:tcPr>
            <w:tcW w:w="974" w:type="dxa"/>
            <w:tcBorders>
              <w:top w:val="nil"/>
              <w:left w:val="single" w:sz="4" w:space="0" w:color="auto"/>
              <w:bottom w:val="single" w:sz="4" w:space="0" w:color="auto"/>
              <w:right w:val="single" w:sz="4" w:space="0" w:color="auto"/>
            </w:tcBorders>
            <w:vAlign w:val="center"/>
            <w:hideMark/>
          </w:tcPr>
          <w:p w14:paraId="37A9CB37" w14:textId="77777777" w:rsidR="00613E9C" w:rsidRPr="00C9101C" w:rsidRDefault="00613E9C" w:rsidP="001E1418">
            <w:pPr>
              <w:overflowPunct/>
              <w:autoSpaceDE/>
              <w:adjustRightInd/>
              <w:spacing w:line="240" w:lineRule="auto"/>
              <w:ind w:left="0" w:right="0" w:firstLine="0"/>
              <w:jc w:val="center"/>
              <w:rPr>
                <w:sz w:val="16"/>
                <w:szCs w:val="16"/>
                <w:lang w:eastAsia="en-US"/>
              </w:rPr>
            </w:pPr>
            <w:r w:rsidRPr="00C9101C">
              <w:rPr>
                <w:sz w:val="16"/>
                <w:szCs w:val="16"/>
                <w:lang w:eastAsia="en-US"/>
              </w:rPr>
              <w:t>количества показате-лей</w:t>
            </w:r>
          </w:p>
        </w:tc>
      </w:tr>
      <w:tr w:rsidR="00613E9C" w:rsidRPr="00C9101C" w14:paraId="2FA412C1" w14:textId="77777777" w:rsidTr="00613E9C">
        <w:trPr>
          <w:tblHeader/>
        </w:trPr>
        <w:tc>
          <w:tcPr>
            <w:tcW w:w="1473" w:type="dxa"/>
            <w:tcBorders>
              <w:top w:val="nil"/>
              <w:left w:val="single" w:sz="4" w:space="0" w:color="auto"/>
              <w:bottom w:val="single" w:sz="4" w:space="0" w:color="auto"/>
              <w:right w:val="single" w:sz="4" w:space="0" w:color="auto"/>
            </w:tcBorders>
            <w:vAlign w:val="center"/>
            <w:hideMark/>
          </w:tcPr>
          <w:p w14:paraId="380D075B" w14:textId="77777777" w:rsidR="001E1418" w:rsidRPr="00C9101C" w:rsidRDefault="001E1418" w:rsidP="001E1418">
            <w:pPr>
              <w:overflowPunct/>
              <w:autoSpaceDE/>
              <w:adjustRightInd/>
              <w:spacing w:line="240" w:lineRule="auto"/>
              <w:ind w:left="0" w:right="0" w:firstLine="0"/>
              <w:jc w:val="center"/>
              <w:rPr>
                <w:sz w:val="16"/>
                <w:szCs w:val="16"/>
                <w:lang w:eastAsia="en-US"/>
              </w:rPr>
            </w:pPr>
            <w:r w:rsidRPr="00C9101C">
              <w:rPr>
                <w:sz w:val="16"/>
                <w:szCs w:val="16"/>
                <w:lang w:eastAsia="en-US"/>
              </w:rPr>
              <w:t>1</w:t>
            </w:r>
          </w:p>
        </w:tc>
        <w:tc>
          <w:tcPr>
            <w:tcW w:w="961" w:type="dxa"/>
            <w:tcBorders>
              <w:top w:val="nil"/>
              <w:left w:val="nil"/>
              <w:bottom w:val="single" w:sz="4" w:space="0" w:color="auto"/>
              <w:right w:val="single" w:sz="4" w:space="0" w:color="auto"/>
            </w:tcBorders>
            <w:vAlign w:val="center"/>
            <w:hideMark/>
          </w:tcPr>
          <w:p w14:paraId="66DFF4CA" w14:textId="77777777" w:rsidR="001E1418" w:rsidRPr="00C9101C" w:rsidRDefault="001E1418" w:rsidP="001E1418">
            <w:pPr>
              <w:overflowPunct/>
              <w:autoSpaceDE/>
              <w:adjustRightInd/>
              <w:spacing w:line="240" w:lineRule="auto"/>
              <w:ind w:left="0" w:right="0" w:firstLine="0"/>
              <w:jc w:val="center"/>
              <w:rPr>
                <w:sz w:val="16"/>
                <w:szCs w:val="16"/>
                <w:lang w:eastAsia="en-US"/>
              </w:rPr>
            </w:pPr>
            <w:r w:rsidRPr="00C9101C">
              <w:rPr>
                <w:sz w:val="16"/>
                <w:szCs w:val="16"/>
                <w:lang w:eastAsia="en-US"/>
              </w:rPr>
              <w:t>2</w:t>
            </w:r>
          </w:p>
        </w:tc>
        <w:tc>
          <w:tcPr>
            <w:tcW w:w="715" w:type="dxa"/>
            <w:tcBorders>
              <w:top w:val="nil"/>
              <w:left w:val="nil"/>
              <w:bottom w:val="single" w:sz="4" w:space="0" w:color="auto"/>
              <w:right w:val="single" w:sz="4" w:space="0" w:color="auto"/>
            </w:tcBorders>
            <w:vAlign w:val="center"/>
            <w:hideMark/>
          </w:tcPr>
          <w:p w14:paraId="38BED535" w14:textId="77777777" w:rsidR="001E1418" w:rsidRPr="00C9101C" w:rsidRDefault="001E1418" w:rsidP="001E1418">
            <w:pPr>
              <w:overflowPunct/>
              <w:autoSpaceDE/>
              <w:adjustRightInd/>
              <w:spacing w:line="240" w:lineRule="auto"/>
              <w:ind w:left="0" w:right="0" w:firstLine="0"/>
              <w:jc w:val="center"/>
              <w:rPr>
                <w:sz w:val="16"/>
                <w:szCs w:val="16"/>
                <w:lang w:eastAsia="en-US"/>
              </w:rPr>
            </w:pPr>
            <w:r w:rsidRPr="00C9101C">
              <w:rPr>
                <w:sz w:val="16"/>
                <w:szCs w:val="16"/>
                <w:lang w:eastAsia="en-US"/>
              </w:rPr>
              <w:t>3</w:t>
            </w:r>
          </w:p>
        </w:tc>
        <w:tc>
          <w:tcPr>
            <w:tcW w:w="942" w:type="dxa"/>
            <w:tcBorders>
              <w:top w:val="nil"/>
              <w:left w:val="nil"/>
              <w:bottom w:val="single" w:sz="4" w:space="0" w:color="auto"/>
              <w:right w:val="single" w:sz="4" w:space="0" w:color="auto"/>
            </w:tcBorders>
            <w:vAlign w:val="center"/>
            <w:hideMark/>
          </w:tcPr>
          <w:p w14:paraId="0C061458" w14:textId="77777777" w:rsidR="001E1418" w:rsidRPr="00C9101C" w:rsidRDefault="001E1418" w:rsidP="001E1418">
            <w:pPr>
              <w:overflowPunct/>
              <w:autoSpaceDE/>
              <w:adjustRightInd/>
              <w:spacing w:line="240" w:lineRule="auto"/>
              <w:ind w:left="0" w:right="0" w:firstLine="0"/>
              <w:jc w:val="center"/>
              <w:rPr>
                <w:sz w:val="16"/>
                <w:szCs w:val="16"/>
                <w:lang w:eastAsia="en-US"/>
              </w:rPr>
            </w:pPr>
            <w:r w:rsidRPr="00C9101C">
              <w:rPr>
                <w:sz w:val="16"/>
                <w:szCs w:val="16"/>
                <w:lang w:eastAsia="en-US"/>
              </w:rPr>
              <w:t>4</w:t>
            </w:r>
          </w:p>
        </w:tc>
        <w:tc>
          <w:tcPr>
            <w:tcW w:w="590" w:type="dxa"/>
            <w:tcBorders>
              <w:top w:val="nil"/>
              <w:left w:val="nil"/>
              <w:bottom w:val="single" w:sz="4" w:space="0" w:color="auto"/>
              <w:right w:val="single" w:sz="4" w:space="0" w:color="auto"/>
            </w:tcBorders>
            <w:vAlign w:val="center"/>
            <w:hideMark/>
          </w:tcPr>
          <w:p w14:paraId="60472F63" w14:textId="77777777" w:rsidR="001E1418" w:rsidRPr="00C9101C" w:rsidRDefault="001E1418" w:rsidP="001E1418">
            <w:pPr>
              <w:overflowPunct/>
              <w:autoSpaceDE/>
              <w:adjustRightInd/>
              <w:spacing w:line="240" w:lineRule="auto"/>
              <w:ind w:left="0" w:right="0" w:firstLine="0"/>
              <w:jc w:val="center"/>
              <w:rPr>
                <w:sz w:val="16"/>
                <w:szCs w:val="16"/>
                <w:lang w:eastAsia="en-US"/>
              </w:rPr>
            </w:pPr>
            <w:r w:rsidRPr="00C9101C">
              <w:rPr>
                <w:sz w:val="16"/>
                <w:szCs w:val="16"/>
                <w:lang w:eastAsia="en-US"/>
              </w:rPr>
              <w:t>5</w:t>
            </w:r>
          </w:p>
        </w:tc>
        <w:tc>
          <w:tcPr>
            <w:tcW w:w="810" w:type="dxa"/>
            <w:tcBorders>
              <w:top w:val="nil"/>
              <w:left w:val="nil"/>
              <w:bottom w:val="single" w:sz="4" w:space="0" w:color="auto"/>
              <w:right w:val="single" w:sz="4" w:space="0" w:color="auto"/>
            </w:tcBorders>
            <w:vAlign w:val="center"/>
            <w:hideMark/>
          </w:tcPr>
          <w:p w14:paraId="25F1C461" w14:textId="77777777" w:rsidR="001E1418" w:rsidRPr="00C9101C" w:rsidRDefault="001E1418" w:rsidP="001E1418">
            <w:pPr>
              <w:overflowPunct/>
              <w:autoSpaceDE/>
              <w:adjustRightInd/>
              <w:spacing w:line="240" w:lineRule="auto"/>
              <w:ind w:left="0" w:right="0" w:firstLine="0"/>
              <w:jc w:val="center"/>
              <w:rPr>
                <w:sz w:val="16"/>
                <w:szCs w:val="16"/>
                <w:lang w:eastAsia="en-US"/>
              </w:rPr>
            </w:pPr>
            <w:r w:rsidRPr="00C9101C">
              <w:rPr>
                <w:sz w:val="16"/>
                <w:szCs w:val="16"/>
                <w:lang w:eastAsia="en-US"/>
              </w:rPr>
              <w:t>6</w:t>
            </w:r>
          </w:p>
        </w:tc>
        <w:tc>
          <w:tcPr>
            <w:tcW w:w="939" w:type="dxa"/>
            <w:tcBorders>
              <w:top w:val="nil"/>
              <w:left w:val="nil"/>
              <w:bottom w:val="single" w:sz="4" w:space="0" w:color="auto"/>
              <w:right w:val="single" w:sz="4" w:space="0" w:color="auto"/>
            </w:tcBorders>
            <w:vAlign w:val="center"/>
            <w:hideMark/>
          </w:tcPr>
          <w:p w14:paraId="470787CB" w14:textId="77777777" w:rsidR="001E1418" w:rsidRPr="00C9101C" w:rsidRDefault="001E1418" w:rsidP="001E1418">
            <w:pPr>
              <w:overflowPunct/>
              <w:autoSpaceDE/>
              <w:adjustRightInd/>
              <w:spacing w:line="240" w:lineRule="auto"/>
              <w:ind w:left="0" w:right="0" w:firstLine="0"/>
              <w:jc w:val="center"/>
              <w:rPr>
                <w:sz w:val="16"/>
                <w:szCs w:val="16"/>
                <w:lang w:eastAsia="en-US"/>
              </w:rPr>
            </w:pPr>
            <w:r w:rsidRPr="00C9101C">
              <w:rPr>
                <w:sz w:val="16"/>
                <w:szCs w:val="16"/>
                <w:lang w:eastAsia="en-US"/>
              </w:rPr>
              <w:t>7</w:t>
            </w:r>
          </w:p>
        </w:tc>
        <w:tc>
          <w:tcPr>
            <w:tcW w:w="930" w:type="dxa"/>
            <w:tcBorders>
              <w:top w:val="nil"/>
              <w:left w:val="nil"/>
              <w:bottom w:val="single" w:sz="4" w:space="0" w:color="auto"/>
              <w:right w:val="single" w:sz="4" w:space="0" w:color="auto"/>
            </w:tcBorders>
            <w:vAlign w:val="center"/>
            <w:hideMark/>
          </w:tcPr>
          <w:p w14:paraId="06F14653" w14:textId="77777777" w:rsidR="001E1418" w:rsidRPr="00C9101C" w:rsidRDefault="001E1418" w:rsidP="001E1418">
            <w:pPr>
              <w:overflowPunct/>
              <w:autoSpaceDE/>
              <w:adjustRightInd/>
              <w:spacing w:line="240" w:lineRule="auto"/>
              <w:ind w:left="0" w:right="0" w:firstLine="0"/>
              <w:jc w:val="center"/>
              <w:rPr>
                <w:sz w:val="16"/>
                <w:szCs w:val="16"/>
                <w:lang w:eastAsia="en-US"/>
              </w:rPr>
            </w:pPr>
            <w:r w:rsidRPr="00C9101C">
              <w:rPr>
                <w:sz w:val="16"/>
                <w:szCs w:val="16"/>
                <w:lang w:eastAsia="en-US"/>
              </w:rPr>
              <w:t>8</w:t>
            </w:r>
          </w:p>
        </w:tc>
        <w:tc>
          <w:tcPr>
            <w:tcW w:w="1144" w:type="dxa"/>
            <w:tcBorders>
              <w:top w:val="nil"/>
              <w:left w:val="nil"/>
              <w:bottom w:val="single" w:sz="4" w:space="0" w:color="auto"/>
              <w:right w:val="single" w:sz="4" w:space="0" w:color="auto"/>
            </w:tcBorders>
            <w:vAlign w:val="center"/>
            <w:hideMark/>
          </w:tcPr>
          <w:p w14:paraId="71238DE1" w14:textId="77777777" w:rsidR="001E1418" w:rsidRPr="00C9101C" w:rsidRDefault="001E1418" w:rsidP="001E1418">
            <w:pPr>
              <w:overflowPunct/>
              <w:autoSpaceDE/>
              <w:adjustRightInd/>
              <w:spacing w:line="240" w:lineRule="auto"/>
              <w:ind w:left="0" w:right="0" w:firstLine="0"/>
              <w:jc w:val="center"/>
              <w:rPr>
                <w:sz w:val="16"/>
                <w:szCs w:val="16"/>
                <w:lang w:eastAsia="en-US"/>
              </w:rPr>
            </w:pPr>
            <w:r w:rsidRPr="00C9101C">
              <w:rPr>
                <w:sz w:val="16"/>
                <w:szCs w:val="16"/>
                <w:lang w:eastAsia="en-US"/>
              </w:rPr>
              <w:t>9</w:t>
            </w:r>
          </w:p>
        </w:tc>
        <w:tc>
          <w:tcPr>
            <w:tcW w:w="974" w:type="dxa"/>
            <w:tcBorders>
              <w:top w:val="nil"/>
              <w:left w:val="nil"/>
              <w:bottom w:val="single" w:sz="4" w:space="0" w:color="auto"/>
              <w:right w:val="single" w:sz="4" w:space="0" w:color="auto"/>
            </w:tcBorders>
            <w:vAlign w:val="center"/>
            <w:hideMark/>
          </w:tcPr>
          <w:p w14:paraId="7C06E5A0" w14:textId="77777777" w:rsidR="001E1418" w:rsidRPr="00C9101C" w:rsidRDefault="001E1418" w:rsidP="001E1418">
            <w:pPr>
              <w:overflowPunct/>
              <w:autoSpaceDE/>
              <w:adjustRightInd/>
              <w:spacing w:line="240" w:lineRule="auto"/>
              <w:ind w:left="0" w:right="0" w:firstLine="0"/>
              <w:jc w:val="center"/>
              <w:rPr>
                <w:sz w:val="16"/>
                <w:szCs w:val="16"/>
                <w:lang w:eastAsia="en-US"/>
              </w:rPr>
            </w:pPr>
            <w:r w:rsidRPr="00C9101C">
              <w:rPr>
                <w:sz w:val="16"/>
                <w:szCs w:val="16"/>
                <w:lang w:eastAsia="en-US"/>
              </w:rPr>
              <w:t>10</w:t>
            </w:r>
          </w:p>
        </w:tc>
      </w:tr>
      <w:tr w:rsidR="00613E9C" w:rsidRPr="00C228A3" w14:paraId="12703B70" w14:textId="77777777" w:rsidTr="00613E9C">
        <w:tc>
          <w:tcPr>
            <w:tcW w:w="1473" w:type="dxa"/>
            <w:tcBorders>
              <w:top w:val="nil"/>
              <w:left w:val="single" w:sz="4" w:space="0" w:color="auto"/>
              <w:bottom w:val="single" w:sz="4" w:space="0" w:color="auto"/>
              <w:right w:val="single" w:sz="4" w:space="0" w:color="auto"/>
            </w:tcBorders>
            <w:vAlign w:val="center"/>
            <w:hideMark/>
          </w:tcPr>
          <w:p w14:paraId="447031AE" w14:textId="77777777" w:rsidR="001E1418" w:rsidRPr="00ED7E5D" w:rsidRDefault="001E1418" w:rsidP="001E1418">
            <w:pPr>
              <w:overflowPunct/>
              <w:autoSpaceDE/>
              <w:adjustRightInd/>
              <w:spacing w:line="240" w:lineRule="auto"/>
              <w:ind w:left="0" w:right="0" w:firstLine="0"/>
              <w:rPr>
                <w:b/>
                <w:bCs/>
                <w:sz w:val="16"/>
                <w:szCs w:val="16"/>
                <w:lang w:eastAsia="en-US"/>
              </w:rPr>
            </w:pPr>
            <w:r w:rsidRPr="00ED7E5D">
              <w:rPr>
                <w:b/>
                <w:bCs/>
                <w:sz w:val="16"/>
                <w:szCs w:val="16"/>
                <w:lang w:eastAsia="en-US"/>
              </w:rPr>
              <w:t>Всего показателей</w:t>
            </w:r>
          </w:p>
        </w:tc>
        <w:tc>
          <w:tcPr>
            <w:tcW w:w="961" w:type="dxa"/>
            <w:tcBorders>
              <w:top w:val="nil"/>
              <w:left w:val="nil"/>
              <w:bottom w:val="single" w:sz="4" w:space="0" w:color="auto"/>
              <w:right w:val="single" w:sz="4" w:space="0" w:color="auto"/>
            </w:tcBorders>
            <w:vAlign w:val="center"/>
            <w:hideMark/>
          </w:tcPr>
          <w:p w14:paraId="1F2EC990" w14:textId="77777777" w:rsidR="001E1418" w:rsidRPr="00ED7E5D" w:rsidRDefault="001E1418" w:rsidP="00587999">
            <w:pPr>
              <w:overflowPunct/>
              <w:autoSpaceDE/>
              <w:adjustRightInd/>
              <w:spacing w:line="240" w:lineRule="auto"/>
              <w:ind w:left="0" w:right="0" w:firstLine="0"/>
              <w:jc w:val="center"/>
              <w:rPr>
                <w:b/>
                <w:bCs/>
                <w:sz w:val="16"/>
                <w:szCs w:val="16"/>
                <w:lang w:eastAsia="en-US"/>
              </w:rPr>
            </w:pPr>
          </w:p>
        </w:tc>
        <w:tc>
          <w:tcPr>
            <w:tcW w:w="715" w:type="dxa"/>
            <w:tcBorders>
              <w:top w:val="nil"/>
              <w:left w:val="nil"/>
              <w:bottom w:val="single" w:sz="4" w:space="0" w:color="auto"/>
              <w:right w:val="single" w:sz="4" w:space="0" w:color="auto"/>
            </w:tcBorders>
            <w:vAlign w:val="center"/>
            <w:hideMark/>
          </w:tcPr>
          <w:p w14:paraId="60F75B9F" w14:textId="77777777" w:rsidR="001E1418" w:rsidRPr="00C228A3" w:rsidRDefault="001E1418" w:rsidP="00587999">
            <w:pPr>
              <w:overflowPunct/>
              <w:autoSpaceDE/>
              <w:adjustRightInd/>
              <w:spacing w:line="240" w:lineRule="auto"/>
              <w:ind w:left="0" w:right="0" w:firstLine="0"/>
              <w:jc w:val="center"/>
              <w:rPr>
                <w:b/>
                <w:bCs/>
                <w:sz w:val="16"/>
                <w:szCs w:val="16"/>
                <w:highlight w:val="yellow"/>
                <w:lang w:eastAsia="en-US"/>
              </w:rPr>
            </w:pPr>
          </w:p>
        </w:tc>
        <w:tc>
          <w:tcPr>
            <w:tcW w:w="942" w:type="dxa"/>
            <w:tcBorders>
              <w:top w:val="nil"/>
              <w:left w:val="nil"/>
              <w:bottom w:val="single" w:sz="4" w:space="0" w:color="auto"/>
              <w:right w:val="single" w:sz="4" w:space="0" w:color="auto"/>
            </w:tcBorders>
            <w:vAlign w:val="center"/>
            <w:hideMark/>
          </w:tcPr>
          <w:p w14:paraId="0C82D974" w14:textId="77777777" w:rsidR="001E1418" w:rsidRPr="00C228A3" w:rsidRDefault="001E1418" w:rsidP="00587999">
            <w:pPr>
              <w:overflowPunct/>
              <w:autoSpaceDE/>
              <w:adjustRightInd/>
              <w:spacing w:line="240" w:lineRule="auto"/>
              <w:ind w:left="0" w:right="0" w:firstLine="0"/>
              <w:jc w:val="center"/>
              <w:rPr>
                <w:b/>
                <w:bCs/>
                <w:sz w:val="16"/>
                <w:szCs w:val="16"/>
                <w:highlight w:val="yellow"/>
                <w:lang w:eastAsia="en-US"/>
              </w:rPr>
            </w:pPr>
          </w:p>
        </w:tc>
        <w:tc>
          <w:tcPr>
            <w:tcW w:w="590" w:type="dxa"/>
            <w:tcBorders>
              <w:top w:val="nil"/>
              <w:left w:val="nil"/>
              <w:bottom w:val="single" w:sz="4" w:space="0" w:color="auto"/>
              <w:right w:val="single" w:sz="4" w:space="0" w:color="auto"/>
            </w:tcBorders>
            <w:vAlign w:val="center"/>
            <w:hideMark/>
          </w:tcPr>
          <w:p w14:paraId="12DCDFD4" w14:textId="77777777" w:rsidR="001E1418" w:rsidRPr="00C228A3" w:rsidRDefault="001E1418" w:rsidP="00587999">
            <w:pPr>
              <w:overflowPunct/>
              <w:autoSpaceDE/>
              <w:adjustRightInd/>
              <w:spacing w:line="240" w:lineRule="auto"/>
              <w:ind w:left="0" w:right="0" w:firstLine="0"/>
              <w:jc w:val="center"/>
              <w:rPr>
                <w:b/>
                <w:bCs/>
                <w:sz w:val="16"/>
                <w:szCs w:val="16"/>
                <w:highlight w:val="yellow"/>
                <w:lang w:eastAsia="en-US"/>
              </w:rPr>
            </w:pPr>
          </w:p>
        </w:tc>
        <w:tc>
          <w:tcPr>
            <w:tcW w:w="810" w:type="dxa"/>
            <w:tcBorders>
              <w:top w:val="nil"/>
              <w:left w:val="nil"/>
              <w:bottom w:val="single" w:sz="4" w:space="0" w:color="auto"/>
              <w:right w:val="single" w:sz="4" w:space="0" w:color="auto"/>
            </w:tcBorders>
            <w:vAlign w:val="center"/>
            <w:hideMark/>
          </w:tcPr>
          <w:p w14:paraId="3E8393B2" w14:textId="77777777" w:rsidR="001E1418" w:rsidRPr="00C228A3" w:rsidRDefault="001E1418" w:rsidP="00587999">
            <w:pPr>
              <w:overflowPunct/>
              <w:autoSpaceDE/>
              <w:adjustRightInd/>
              <w:spacing w:line="240" w:lineRule="auto"/>
              <w:ind w:left="0" w:right="0" w:firstLine="0"/>
              <w:jc w:val="center"/>
              <w:rPr>
                <w:b/>
                <w:bCs/>
                <w:sz w:val="16"/>
                <w:szCs w:val="16"/>
                <w:highlight w:val="yellow"/>
                <w:lang w:eastAsia="en-US"/>
              </w:rPr>
            </w:pPr>
          </w:p>
        </w:tc>
        <w:tc>
          <w:tcPr>
            <w:tcW w:w="939" w:type="dxa"/>
            <w:tcBorders>
              <w:top w:val="nil"/>
              <w:left w:val="nil"/>
              <w:bottom w:val="single" w:sz="4" w:space="0" w:color="auto"/>
              <w:right w:val="single" w:sz="4" w:space="0" w:color="auto"/>
            </w:tcBorders>
            <w:vAlign w:val="center"/>
            <w:hideMark/>
          </w:tcPr>
          <w:p w14:paraId="58C5D8AC" w14:textId="77777777" w:rsidR="001E1418" w:rsidRPr="00C228A3" w:rsidRDefault="001E1418" w:rsidP="00587999">
            <w:pPr>
              <w:overflowPunct/>
              <w:autoSpaceDE/>
              <w:adjustRightInd/>
              <w:spacing w:line="240" w:lineRule="auto"/>
              <w:ind w:left="0" w:right="0" w:firstLine="0"/>
              <w:jc w:val="center"/>
              <w:rPr>
                <w:b/>
                <w:bCs/>
                <w:sz w:val="16"/>
                <w:szCs w:val="16"/>
                <w:highlight w:val="yellow"/>
                <w:lang w:eastAsia="en-US"/>
              </w:rPr>
            </w:pPr>
          </w:p>
        </w:tc>
        <w:tc>
          <w:tcPr>
            <w:tcW w:w="930" w:type="dxa"/>
            <w:tcBorders>
              <w:top w:val="nil"/>
              <w:left w:val="nil"/>
              <w:bottom w:val="single" w:sz="4" w:space="0" w:color="auto"/>
              <w:right w:val="single" w:sz="4" w:space="0" w:color="auto"/>
            </w:tcBorders>
            <w:vAlign w:val="center"/>
            <w:hideMark/>
          </w:tcPr>
          <w:p w14:paraId="3916237D" w14:textId="77777777" w:rsidR="001E1418" w:rsidRPr="00C228A3" w:rsidRDefault="001E1418" w:rsidP="00587999">
            <w:pPr>
              <w:overflowPunct/>
              <w:autoSpaceDE/>
              <w:adjustRightInd/>
              <w:spacing w:line="240" w:lineRule="auto"/>
              <w:ind w:left="0" w:right="0" w:firstLine="0"/>
              <w:jc w:val="center"/>
              <w:rPr>
                <w:b/>
                <w:bCs/>
                <w:sz w:val="16"/>
                <w:szCs w:val="16"/>
                <w:highlight w:val="yellow"/>
                <w:lang w:eastAsia="en-US"/>
              </w:rPr>
            </w:pPr>
          </w:p>
        </w:tc>
        <w:tc>
          <w:tcPr>
            <w:tcW w:w="1144" w:type="dxa"/>
            <w:tcBorders>
              <w:top w:val="nil"/>
              <w:left w:val="nil"/>
              <w:bottom w:val="single" w:sz="4" w:space="0" w:color="auto"/>
              <w:right w:val="single" w:sz="4" w:space="0" w:color="auto"/>
            </w:tcBorders>
            <w:vAlign w:val="center"/>
            <w:hideMark/>
          </w:tcPr>
          <w:p w14:paraId="215C468F" w14:textId="77777777" w:rsidR="001E1418" w:rsidRPr="00C228A3" w:rsidRDefault="001E1418" w:rsidP="00587999">
            <w:pPr>
              <w:overflowPunct/>
              <w:autoSpaceDE/>
              <w:adjustRightInd/>
              <w:spacing w:line="240" w:lineRule="auto"/>
              <w:ind w:left="0" w:right="0" w:firstLine="0"/>
              <w:jc w:val="center"/>
              <w:rPr>
                <w:b/>
                <w:bCs/>
                <w:sz w:val="16"/>
                <w:szCs w:val="16"/>
                <w:highlight w:val="yellow"/>
                <w:lang w:eastAsia="en-US"/>
              </w:rPr>
            </w:pPr>
          </w:p>
        </w:tc>
        <w:tc>
          <w:tcPr>
            <w:tcW w:w="974" w:type="dxa"/>
            <w:tcBorders>
              <w:top w:val="nil"/>
              <w:left w:val="nil"/>
              <w:bottom w:val="single" w:sz="4" w:space="0" w:color="auto"/>
              <w:right w:val="single" w:sz="4" w:space="0" w:color="auto"/>
            </w:tcBorders>
            <w:vAlign w:val="center"/>
            <w:hideMark/>
          </w:tcPr>
          <w:p w14:paraId="6C0B8EC0" w14:textId="77777777" w:rsidR="001E1418" w:rsidRPr="00C228A3" w:rsidRDefault="001E1418" w:rsidP="00587999">
            <w:pPr>
              <w:overflowPunct/>
              <w:autoSpaceDE/>
              <w:adjustRightInd/>
              <w:spacing w:line="240" w:lineRule="auto"/>
              <w:ind w:left="0" w:right="0" w:firstLine="0"/>
              <w:jc w:val="center"/>
              <w:rPr>
                <w:b/>
                <w:bCs/>
                <w:sz w:val="16"/>
                <w:szCs w:val="16"/>
                <w:highlight w:val="yellow"/>
                <w:lang w:eastAsia="en-US"/>
              </w:rPr>
            </w:pPr>
          </w:p>
        </w:tc>
      </w:tr>
      <w:tr w:rsidR="00613E9C" w:rsidRPr="00ED7E5D" w14:paraId="4CE93D36" w14:textId="77777777" w:rsidTr="00613E9C">
        <w:tc>
          <w:tcPr>
            <w:tcW w:w="1473" w:type="dxa"/>
            <w:tcBorders>
              <w:top w:val="nil"/>
              <w:left w:val="single" w:sz="4" w:space="0" w:color="auto"/>
              <w:bottom w:val="single" w:sz="4" w:space="0" w:color="auto"/>
              <w:right w:val="single" w:sz="4" w:space="0" w:color="auto"/>
            </w:tcBorders>
            <w:vAlign w:val="center"/>
            <w:hideMark/>
          </w:tcPr>
          <w:p w14:paraId="76A4E983" w14:textId="77777777" w:rsidR="00ED7E5D" w:rsidRPr="00ED7E5D" w:rsidRDefault="00ED7E5D" w:rsidP="00ED7E5D">
            <w:pPr>
              <w:overflowPunct/>
              <w:autoSpaceDE/>
              <w:adjustRightInd/>
              <w:spacing w:line="240" w:lineRule="auto"/>
              <w:ind w:left="0" w:right="0" w:firstLine="0"/>
              <w:rPr>
                <w:b/>
                <w:bCs/>
                <w:sz w:val="16"/>
                <w:szCs w:val="16"/>
                <w:lang w:eastAsia="en-US"/>
              </w:rPr>
            </w:pPr>
            <w:r w:rsidRPr="00ED7E5D">
              <w:rPr>
                <w:b/>
                <w:bCs/>
                <w:sz w:val="16"/>
                <w:szCs w:val="16"/>
                <w:lang w:eastAsia="en-US"/>
              </w:rPr>
              <w:t>2019 год</w:t>
            </w:r>
          </w:p>
        </w:tc>
        <w:tc>
          <w:tcPr>
            <w:tcW w:w="961" w:type="dxa"/>
            <w:tcBorders>
              <w:top w:val="nil"/>
              <w:left w:val="nil"/>
              <w:bottom w:val="single" w:sz="4" w:space="0" w:color="auto"/>
              <w:right w:val="single" w:sz="4" w:space="0" w:color="auto"/>
            </w:tcBorders>
            <w:shd w:val="clear" w:color="auto" w:fill="FFFFFF"/>
            <w:noWrap/>
            <w:vAlign w:val="center"/>
          </w:tcPr>
          <w:p w14:paraId="2F9F3EC7" w14:textId="77777777" w:rsidR="00ED7E5D" w:rsidRPr="00ED7E5D" w:rsidRDefault="00ED7E5D" w:rsidP="00ED7E5D">
            <w:pPr>
              <w:overflowPunct/>
              <w:autoSpaceDE/>
              <w:autoSpaceDN/>
              <w:adjustRightInd/>
              <w:spacing w:line="240" w:lineRule="auto"/>
              <w:ind w:left="0" w:right="0" w:firstLine="0"/>
              <w:jc w:val="center"/>
              <w:textAlignment w:val="auto"/>
              <w:rPr>
                <w:b/>
                <w:sz w:val="16"/>
                <w:szCs w:val="16"/>
              </w:rPr>
            </w:pPr>
            <w:r w:rsidRPr="00ED7E5D">
              <w:rPr>
                <w:b/>
                <w:sz w:val="16"/>
                <w:szCs w:val="16"/>
              </w:rPr>
              <w:t>55 403,2</w:t>
            </w:r>
          </w:p>
        </w:tc>
        <w:tc>
          <w:tcPr>
            <w:tcW w:w="715" w:type="dxa"/>
            <w:tcBorders>
              <w:top w:val="nil"/>
              <w:left w:val="nil"/>
              <w:bottom w:val="single" w:sz="4" w:space="0" w:color="auto"/>
              <w:right w:val="single" w:sz="4" w:space="0" w:color="auto"/>
            </w:tcBorders>
            <w:vAlign w:val="center"/>
          </w:tcPr>
          <w:p w14:paraId="0B381942" w14:textId="77777777" w:rsidR="00ED7E5D" w:rsidRPr="00ED7E5D" w:rsidRDefault="00ED7E5D" w:rsidP="00ED7E5D">
            <w:pPr>
              <w:overflowPunct/>
              <w:autoSpaceDE/>
              <w:adjustRightInd/>
              <w:spacing w:line="240" w:lineRule="auto"/>
              <w:ind w:left="0" w:right="0" w:firstLine="0"/>
              <w:jc w:val="center"/>
              <w:rPr>
                <w:b/>
                <w:bCs/>
                <w:sz w:val="16"/>
                <w:szCs w:val="16"/>
                <w:lang w:eastAsia="en-US"/>
              </w:rPr>
            </w:pPr>
            <w:r w:rsidRPr="00ED7E5D">
              <w:rPr>
                <w:b/>
                <w:bCs/>
                <w:sz w:val="16"/>
                <w:szCs w:val="16"/>
                <w:lang w:eastAsia="en-US"/>
              </w:rPr>
              <w:t>87</w:t>
            </w:r>
          </w:p>
        </w:tc>
        <w:tc>
          <w:tcPr>
            <w:tcW w:w="942" w:type="dxa"/>
            <w:tcBorders>
              <w:top w:val="nil"/>
              <w:left w:val="nil"/>
              <w:bottom w:val="single" w:sz="4" w:space="0" w:color="auto"/>
              <w:right w:val="single" w:sz="4" w:space="0" w:color="auto"/>
            </w:tcBorders>
            <w:vAlign w:val="center"/>
            <w:hideMark/>
          </w:tcPr>
          <w:p w14:paraId="022DBEF7"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590" w:type="dxa"/>
            <w:tcBorders>
              <w:top w:val="nil"/>
              <w:left w:val="nil"/>
              <w:bottom w:val="single" w:sz="4" w:space="0" w:color="auto"/>
              <w:right w:val="single" w:sz="4" w:space="0" w:color="auto"/>
            </w:tcBorders>
            <w:vAlign w:val="center"/>
            <w:hideMark/>
          </w:tcPr>
          <w:p w14:paraId="3003AFDF"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810" w:type="dxa"/>
            <w:tcBorders>
              <w:top w:val="nil"/>
              <w:left w:val="nil"/>
              <w:bottom w:val="single" w:sz="4" w:space="0" w:color="auto"/>
              <w:right w:val="single" w:sz="4" w:space="0" w:color="auto"/>
            </w:tcBorders>
            <w:vAlign w:val="center"/>
            <w:hideMark/>
          </w:tcPr>
          <w:p w14:paraId="187EC2F3"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939" w:type="dxa"/>
            <w:tcBorders>
              <w:top w:val="nil"/>
              <w:left w:val="nil"/>
              <w:bottom w:val="single" w:sz="4" w:space="0" w:color="auto"/>
              <w:right w:val="single" w:sz="4" w:space="0" w:color="auto"/>
            </w:tcBorders>
            <w:vAlign w:val="center"/>
            <w:hideMark/>
          </w:tcPr>
          <w:p w14:paraId="5209B2F4"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930" w:type="dxa"/>
            <w:tcBorders>
              <w:top w:val="nil"/>
              <w:left w:val="nil"/>
              <w:bottom w:val="single" w:sz="4" w:space="0" w:color="auto"/>
              <w:right w:val="single" w:sz="4" w:space="0" w:color="auto"/>
            </w:tcBorders>
            <w:vAlign w:val="center"/>
            <w:hideMark/>
          </w:tcPr>
          <w:p w14:paraId="592309D7" w14:textId="4CE245E8" w:rsidR="00ED7E5D" w:rsidRPr="00ED7E5D" w:rsidRDefault="00AF0AE1" w:rsidP="00ED7E5D">
            <w:pPr>
              <w:overflowPunct/>
              <w:autoSpaceDE/>
              <w:autoSpaceDN/>
              <w:adjustRightInd/>
              <w:spacing w:line="276" w:lineRule="auto"/>
              <w:ind w:left="0" w:right="0" w:firstLine="0"/>
              <w:jc w:val="center"/>
              <w:rPr>
                <w:rFonts w:eastAsiaTheme="minorHAnsi"/>
                <w:sz w:val="16"/>
                <w:szCs w:val="16"/>
                <w:lang w:eastAsia="en-US"/>
              </w:rPr>
            </w:pPr>
            <w:r>
              <w:rPr>
                <w:rFonts w:eastAsiaTheme="minorHAnsi"/>
                <w:sz w:val="16"/>
                <w:szCs w:val="16"/>
                <w:lang w:eastAsia="en-US"/>
              </w:rPr>
              <w:t>-</w:t>
            </w:r>
          </w:p>
        </w:tc>
        <w:tc>
          <w:tcPr>
            <w:tcW w:w="1144" w:type="dxa"/>
            <w:tcBorders>
              <w:top w:val="nil"/>
              <w:left w:val="nil"/>
              <w:bottom w:val="single" w:sz="4" w:space="0" w:color="auto"/>
              <w:right w:val="single" w:sz="4" w:space="0" w:color="auto"/>
            </w:tcBorders>
            <w:vAlign w:val="center"/>
            <w:hideMark/>
          </w:tcPr>
          <w:p w14:paraId="303D56B9"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974" w:type="dxa"/>
            <w:tcBorders>
              <w:top w:val="nil"/>
              <w:left w:val="nil"/>
              <w:bottom w:val="single" w:sz="4" w:space="0" w:color="auto"/>
              <w:right w:val="single" w:sz="4" w:space="0" w:color="auto"/>
            </w:tcBorders>
            <w:vAlign w:val="center"/>
            <w:hideMark/>
          </w:tcPr>
          <w:p w14:paraId="3C34B3F9"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r>
      <w:tr w:rsidR="00613E9C" w:rsidRPr="00ED7E5D" w14:paraId="153818C9" w14:textId="77777777" w:rsidTr="00613E9C">
        <w:tc>
          <w:tcPr>
            <w:tcW w:w="1473" w:type="dxa"/>
            <w:tcBorders>
              <w:top w:val="nil"/>
              <w:left w:val="single" w:sz="4" w:space="0" w:color="auto"/>
              <w:bottom w:val="single" w:sz="4" w:space="0" w:color="auto"/>
              <w:right w:val="single" w:sz="4" w:space="0" w:color="auto"/>
            </w:tcBorders>
            <w:vAlign w:val="center"/>
            <w:hideMark/>
          </w:tcPr>
          <w:p w14:paraId="2ADE0DB8" w14:textId="77777777" w:rsidR="00A50731" w:rsidRPr="00ED7E5D" w:rsidRDefault="00A50731" w:rsidP="00A50731">
            <w:pPr>
              <w:overflowPunct/>
              <w:autoSpaceDE/>
              <w:adjustRightInd/>
              <w:spacing w:line="240" w:lineRule="auto"/>
              <w:ind w:left="0" w:right="0" w:firstLine="0"/>
              <w:rPr>
                <w:b/>
                <w:bCs/>
                <w:sz w:val="16"/>
                <w:szCs w:val="16"/>
                <w:lang w:eastAsia="en-US"/>
              </w:rPr>
            </w:pPr>
            <w:r w:rsidRPr="00ED7E5D">
              <w:rPr>
                <w:b/>
                <w:bCs/>
                <w:sz w:val="16"/>
                <w:szCs w:val="16"/>
                <w:lang w:eastAsia="en-US"/>
              </w:rPr>
              <w:t>2020 год</w:t>
            </w:r>
          </w:p>
        </w:tc>
        <w:tc>
          <w:tcPr>
            <w:tcW w:w="961" w:type="dxa"/>
            <w:tcBorders>
              <w:top w:val="nil"/>
              <w:left w:val="nil"/>
              <w:bottom w:val="single" w:sz="4" w:space="0" w:color="auto"/>
              <w:right w:val="single" w:sz="4" w:space="0" w:color="auto"/>
            </w:tcBorders>
            <w:shd w:val="clear" w:color="auto" w:fill="FFFFFF"/>
            <w:noWrap/>
            <w:vAlign w:val="center"/>
          </w:tcPr>
          <w:p w14:paraId="23C1222A" w14:textId="77777777" w:rsidR="00A50731" w:rsidRPr="00ED7E5D" w:rsidRDefault="00A50731" w:rsidP="00A50731">
            <w:pPr>
              <w:overflowPunct/>
              <w:autoSpaceDE/>
              <w:autoSpaceDN/>
              <w:adjustRightInd/>
              <w:spacing w:line="240" w:lineRule="auto"/>
              <w:ind w:left="0" w:right="0" w:firstLine="0"/>
              <w:jc w:val="center"/>
              <w:textAlignment w:val="auto"/>
              <w:rPr>
                <w:b/>
                <w:sz w:val="16"/>
                <w:szCs w:val="16"/>
              </w:rPr>
            </w:pPr>
            <w:r w:rsidRPr="00ED7E5D">
              <w:rPr>
                <w:b/>
                <w:sz w:val="16"/>
                <w:szCs w:val="16"/>
              </w:rPr>
              <w:t>52 391,6</w:t>
            </w:r>
          </w:p>
        </w:tc>
        <w:tc>
          <w:tcPr>
            <w:tcW w:w="715" w:type="dxa"/>
            <w:tcBorders>
              <w:top w:val="nil"/>
              <w:left w:val="nil"/>
              <w:bottom w:val="single" w:sz="4" w:space="0" w:color="auto"/>
              <w:right w:val="single" w:sz="4" w:space="0" w:color="auto"/>
            </w:tcBorders>
            <w:vAlign w:val="center"/>
          </w:tcPr>
          <w:p w14:paraId="43486253" w14:textId="77777777" w:rsidR="00A50731" w:rsidRPr="00ED7E5D" w:rsidRDefault="00A50731" w:rsidP="00A50731">
            <w:pPr>
              <w:overflowPunct/>
              <w:autoSpaceDE/>
              <w:adjustRightInd/>
              <w:spacing w:line="240" w:lineRule="auto"/>
              <w:ind w:left="0" w:right="0" w:firstLine="0"/>
              <w:jc w:val="center"/>
              <w:rPr>
                <w:b/>
                <w:bCs/>
                <w:sz w:val="16"/>
                <w:szCs w:val="16"/>
                <w:lang w:eastAsia="en-US"/>
              </w:rPr>
            </w:pPr>
            <w:r w:rsidRPr="00ED7E5D">
              <w:rPr>
                <w:b/>
                <w:bCs/>
                <w:sz w:val="16"/>
                <w:szCs w:val="16"/>
                <w:lang w:eastAsia="en-US"/>
              </w:rPr>
              <w:t>88</w:t>
            </w:r>
          </w:p>
        </w:tc>
        <w:tc>
          <w:tcPr>
            <w:tcW w:w="942" w:type="dxa"/>
            <w:tcBorders>
              <w:top w:val="nil"/>
              <w:left w:val="nil"/>
              <w:bottom w:val="single" w:sz="4" w:space="0" w:color="auto"/>
              <w:right w:val="single" w:sz="4" w:space="0" w:color="auto"/>
            </w:tcBorders>
            <w:vAlign w:val="center"/>
          </w:tcPr>
          <w:p w14:paraId="4AF0E56A" w14:textId="1FA0BCD6" w:rsidR="00A50731" w:rsidRPr="00ED7E5D" w:rsidRDefault="00CC1FC5" w:rsidP="00CC1FC5">
            <w:pPr>
              <w:overflowPunct/>
              <w:autoSpaceDE/>
              <w:adjustRightInd/>
              <w:spacing w:line="240" w:lineRule="auto"/>
              <w:ind w:left="0" w:right="0" w:firstLine="0"/>
              <w:jc w:val="center"/>
              <w:rPr>
                <w:b/>
                <w:bCs/>
                <w:sz w:val="16"/>
                <w:szCs w:val="16"/>
                <w:lang w:eastAsia="en-US"/>
              </w:rPr>
            </w:pPr>
            <w:r w:rsidRPr="00ED7E5D">
              <w:rPr>
                <w:b/>
                <w:bCs/>
                <w:sz w:val="16"/>
                <w:szCs w:val="16"/>
                <w:lang w:eastAsia="en-US"/>
              </w:rPr>
              <w:t>6</w:t>
            </w:r>
            <w:r>
              <w:rPr>
                <w:b/>
                <w:bCs/>
                <w:sz w:val="16"/>
                <w:szCs w:val="16"/>
                <w:lang w:eastAsia="en-US"/>
              </w:rPr>
              <w:t>3</w:t>
            </w:r>
          </w:p>
        </w:tc>
        <w:tc>
          <w:tcPr>
            <w:tcW w:w="590" w:type="dxa"/>
            <w:tcBorders>
              <w:top w:val="nil"/>
              <w:left w:val="nil"/>
              <w:bottom w:val="single" w:sz="4" w:space="0" w:color="auto"/>
              <w:right w:val="single" w:sz="4" w:space="0" w:color="auto"/>
            </w:tcBorders>
            <w:vAlign w:val="center"/>
          </w:tcPr>
          <w:p w14:paraId="169DF67E" w14:textId="74791244" w:rsidR="00A50731" w:rsidRPr="00ED7E5D" w:rsidRDefault="00AF0AE1" w:rsidP="00A50731">
            <w:pPr>
              <w:overflowPunct/>
              <w:autoSpaceDE/>
              <w:adjustRightInd/>
              <w:spacing w:line="240" w:lineRule="auto"/>
              <w:ind w:left="0" w:right="0" w:firstLine="0"/>
              <w:jc w:val="center"/>
              <w:rPr>
                <w:b/>
                <w:bCs/>
                <w:sz w:val="16"/>
                <w:szCs w:val="16"/>
                <w:lang w:eastAsia="en-US"/>
              </w:rPr>
            </w:pPr>
            <w:r>
              <w:rPr>
                <w:b/>
                <w:bCs/>
                <w:sz w:val="16"/>
                <w:szCs w:val="16"/>
                <w:lang w:eastAsia="en-US"/>
              </w:rPr>
              <w:t>5</w:t>
            </w:r>
          </w:p>
        </w:tc>
        <w:tc>
          <w:tcPr>
            <w:tcW w:w="810" w:type="dxa"/>
            <w:tcBorders>
              <w:top w:val="nil"/>
              <w:left w:val="nil"/>
              <w:bottom w:val="single" w:sz="4" w:space="0" w:color="auto"/>
              <w:right w:val="single" w:sz="4" w:space="0" w:color="auto"/>
            </w:tcBorders>
            <w:vAlign w:val="center"/>
          </w:tcPr>
          <w:p w14:paraId="4505F13A" w14:textId="77777777" w:rsidR="00A50731" w:rsidRPr="00ED7E5D" w:rsidRDefault="00A50731" w:rsidP="00A50731">
            <w:pPr>
              <w:overflowPunct/>
              <w:autoSpaceDE/>
              <w:adjustRightInd/>
              <w:spacing w:line="240" w:lineRule="auto"/>
              <w:ind w:left="0" w:right="0" w:firstLine="0"/>
              <w:jc w:val="center"/>
              <w:rPr>
                <w:b/>
                <w:bCs/>
                <w:sz w:val="16"/>
                <w:szCs w:val="16"/>
                <w:lang w:eastAsia="en-US"/>
              </w:rPr>
            </w:pPr>
            <w:r w:rsidRPr="00ED7E5D">
              <w:rPr>
                <w:b/>
                <w:bCs/>
                <w:sz w:val="16"/>
                <w:szCs w:val="16"/>
                <w:lang w:eastAsia="en-US"/>
              </w:rPr>
              <w:t>18</w:t>
            </w:r>
          </w:p>
        </w:tc>
        <w:tc>
          <w:tcPr>
            <w:tcW w:w="939" w:type="dxa"/>
            <w:tcBorders>
              <w:top w:val="nil"/>
              <w:left w:val="nil"/>
              <w:bottom w:val="single" w:sz="4" w:space="0" w:color="auto"/>
              <w:right w:val="single" w:sz="4" w:space="0" w:color="auto"/>
            </w:tcBorders>
            <w:vAlign w:val="center"/>
          </w:tcPr>
          <w:p w14:paraId="1004136B" w14:textId="77777777" w:rsidR="00A50731" w:rsidRPr="00ED7E5D" w:rsidRDefault="00A50731" w:rsidP="00A50731">
            <w:pPr>
              <w:overflowPunct/>
              <w:autoSpaceDE/>
              <w:adjustRightInd/>
              <w:spacing w:line="240" w:lineRule="auto"/>
              <w:ind w:left="0" w:right="0" w:firstLine="0"/>
              <w:jc w:val="center"/>
              <w:rPr>
                <w:b/>
                <w:bCs/>
                <w:sz w:val="16"/>
                <w:szCs w:val="16"/>
                <w:lang w:eastAsia="en-US"/>
              </w:rPr>
            </w:pPr>
            <w:r w:rsidRPr="00ED7E5D">
              <w:rPr>
                <w:b/>
                <w:bCs/>
                <w:sz w:val="16"/>
                <w:szCs w:val="16"/>
                <w:lang w:eastAsia="en-US"/>
              </w:rPr>
              <w:t>2</w:t>
            </w:r>
          </w:p>
        </w:tc>
        <w:tc>
          <w:tcPr>
            <w:tcW w:w="930" w:type="dxa"/>
            <w:tcBorders>
              <w:top w:val="nil"/>
              <w:left w:val="nil"/>
              <w:bottom w:val="single" w:sz="4" w:space="0" w:color="auto"/>
              <w:right w:val="single" w:sz="4" w:space="0" w:color="auto"/>
            </w:tcBorders>
            <w:vAlign w:val="center"/>
          </w:tcPr>
          <w:p w14:paraId="07699F14" w14:textId="63BEA134" w:rsidR="00A50731" w:rsidRPr="00ED7E5D" w:rsidRDefault="00AF0AE1" w:rsidP="00A50731">
            <w:pPr>
              <w:overflowPunct/>
              <w:autoSpaceDE/>
              <w:adjustRightInd/>
              <w:spacing w:line="240" w:lineRule="auto"/>
              <w:ind w:left="0" w:right="0" w:firstLine="0"/>
              <w:jc w:val="center"/>
              <w:rPr>
                <w:b/>
                <w:bCs/>
                <w:sz w:val="16"/>
                <w:szCs w:val="16"/>
                <w:lang w:eastAsia="en-US"/>
              </w:rPr>
            </w:pPr>
            <w:r>
              <w:rPr>
                <w:b/>
                <w:bCs/>
                <w:sz w:val="16"/>
                <w:szCs w:val="16"/>
                <w:lang w:eastAsia="en-US"/>
              </w:rPr>
              <w:t>1</w:t>
            </w:r>
          </w:p>
        </w:tc>
        <w:tc>
          <w:tcPr>
            <w:tcW w:w="1144" w:type="dxa"/>
            <w:tcBorders>
              <w:top w:val="nil"/>
              <w:left w:val="nil"/>
              <w:bottom w:val="single" w:sz="4" w:space="0" w:color="auto"/>
              <w:right w:val="single" w:sz="4" w:space="0" w:color="auto"/>
            </w:tcBorders>
            <w:vAlign w:val="center"/>
          </w:tcPr>
          <w:p w14:paraId="7A08865F" w14:textId="77777777" w:rsidR="00A50731" w:rsidRPr="00A50731" w:rsidRDefault="00A50731" w:rsidP="00A50731">
            <w:pPr>
              <w:overflowPunct/>
              <w:autoSpaceDE/>
              <w:autoSpaceDN/>
              <w:adjustRightInd/>
              <w:spacing w:line="240" w:lineRule="auto"/>
              <w:ind w:left="0" w:right="0" w:firstLine="0"/>
              <w:jc w:val="center"/>
              <w:textAlignment w:val="auto"/>
              <w:rPr>
                <w:b/>
                <w:sz w:val="16"/>
                <w:szCs w:val="16"/>
              </w:rPr>
            </w:pPr>
            <w:r w:rsidRPr="00A50731">
              <w:rPr>
                <w:b/>
                <w:sz w:val="16"/>
                <w:szCs w:val="16"/>
              </w:rPr>
              <w:t>-3 011,6</w:t>
            </w:r>
          </w:p>
        </w:tc>
        <w:tc>
          <w:tcPr>
            <w:tcW w:w="974" w:type="dxa"/>
            <w:tcBorders>
              <w:top w:val="nil"/>
              <w:left w:val="nil"/>
              <w:bottom w:val="single" w:sz="4" w:space="0" w:color="auto"/>
              <w:right w:val="single" w:sz="4" w:space="0" w:color="auto"/>
            </w:tcBorders>
            <w:vAlign w:val="center"/>
          </w:tcPr>
          <w:p w14:paraId="3417EEFC" w14:textId="77777777" w:rsidR="00A50731" w:rsidRPr="00ED7E5D" w:rsidRDefault="00AF0AE1" w:rsidP="00A50731">
            <w:pPr>
              <w:overflowPunct/>
              <w:autoSpaceDE/>
              <w:adjustRightInd/>
              <w:spacing w:line="240" w:lineRule="auto"/>
              <w:ind w:left="0" w:right="0" w:firstLine="0"/>
              <w:jc w:val="center"/>
              <w:rPr>
                <w:sz w:val="16"/>
                <w:szCs w:val="16"/>
                <w:lang w:eastAsia="en-US"/>
              </w:rPr>
            </w:pPr>
            <w:r>
              <w:rPr>
                <w:sz w:val="16"/>
                <w:szCs w:val="16"/>
                <w:lang w:eastAsia="en-US"/>
              </w:rPr>
              <w:t>1</w:t>
            </w:r>
          </w:p>
        </w:tc>
      </w:tr>
      <w:tr w:rsidR="00613E9C" w:rsidRPr="00ED7E5D" w14:paraId="43F6A881" w14:textId="77777777" w:rsidTr="00613E9C">
        <w:tc>
          <w:tcPr>
            <w:tcW w:w="1473" w:type="dxa"/>
            <w:tcBorders>
              <w:top w:val="nil"/>
              <w:left w:val="single" w:sz="4" w:space="0" w:color="auto"/>
              <w:bottom w:val="single" w:sz="4" w:space="0" w:color="auto"/>
              <w:right w:val="single" w:sz="4" w:space="0" w:color="auto"/>
            </w:tcBorders>
            <w:vAlign w:val="center"/>
            <w:hideMark/>
          </w:tcPr>
          <w:p w14:paraId="241B8554" w14:textId="77777777" w:rsidR="00A50731" w:rsidRPr="00ED7E5D" w:rsidRDefault="00A50731" w:rsidP="00A50731">
            <w:pPr>
              <w:overflowPunct/>
              <w:autoSpaceDE/>
              <w:adjustRightInd/>
              <w:spacing w:line="240" w:lineRule="auto"/>
              <w:ind w:left="0" w:right="0" w:firstLine="0"/>
              <w:rPr>
                <w:b/>
                <w:bCs/>
                <w:sz w:val="16"/>
                <w:szCs w:val="16"/>
                <w:lang w:eastAsia="en-US"/>
              </w:rPr>
            </w:pPr>
            <w:r w:rsidRPr="00ED7E5D">
              <w:rPr>
                <w:b/>
                <w:bCs/>
                <w:sz w:val="16"/>
                <w:szCs w:val="16"/>
                <w:lang w:eastAsia="en-US"/>
              </w:rPr>
              <w:t>2021 год</w:t>
            </w:r>
          </w:p>
        </w:tc>
        <w:tc>
          <w:tcPr>
            <w:tcW w:w="961" w:type="dxa"/>
            <w:tcBorders>
              <w:top w:val="nil"/>
              <w:left w:val="nil"/>
              <w:bottom w:val="single" w:sz="4" w:space="0" w:color="auto"/>
              <w:right w:val="single" w:sz="4" w:space="0" w:color="auto"/>
            </w:tcBorders>
            <w:shd w:val="clear" w:color="auto" w:fill="FFFFFF"/>
            <w:noWrap/>
            <w:vAlign w:val="center"/>
          </w:tcPr>
          <w:p w14:paraId="4ED6A4BB" w14:textId="77777777" w:rsidR="00A50731" w:rsidRPr="00ED7E5D" w:rsidRDefault="00A50731" w:rsidP="00A50731">
            <w:pPr>
              <w:overflowPunct/>
              <w:autoSpaceDE/>
              <w:autoSpaceDN/>
              <w:adjustRightInd/>
              <w:spacing w:line="240" w:lineRule="auto"/>
              <w:ind w:left="0" w:right="0" w:firstLine="0"/>
              <w:jc w:val="center"/>
              <w:textAlignment w:val="auto"/>
              <w:rPr>
                <w:b/>
                <w:sz w:val="16"/>
                <w:szCs w:val="16"/>
              </w:rPr>
            </w:pPr>
            <w:r w:rsidRPr="00ED7E5D">
              <w:rPr>
                <w:b/>
                <w:sz w:val="16"/>
                <w:szCs w:val="16"/>
              </w:rPr>
              <w:t>55 439,6</w:t>
            </w:r>
          </w:p>
        </w:tc>
        <w:tc>
          <w:tcPr>
            <w:tcW w:w="715" w:type="dxa"/>
            <w:tcBorders>
              <w:top w:val="nil"/>
              <w:left w:val="nil"/>
              <w:bottom w:val="single" w:sz="4" w:space="0" w:color="auto"/>
              <w:right w:val="single" w:sz="4" w:space="0" w:color="auto"/>
            </w:tcBorders>
            <w:vAlign w:val="center"/>
          </w:tcPr>
          <w:p w14:paraId="1B7A8323" w14:textId="77777777" w:rsidR="00A50731" w:rsidRPr="00ED7E5D" w:rsidRDefault="00A50731" w:rsidP="00A50731">
            <w:pPr>
              <w:overflowPunct/>
              <w:autoSpaceDE/>
              <w:adjustRightInd/>
              <w:spacing w:line="240" w:lineRule="auto"/>
              <w:ind w:left="0" w:right="0" w:firstLine="0"/>
              <w:jc w:val="center"/>
              <w:rPr>
                <w:b/>
                <w:bCs/>
                <w:sz w:val="16"/>
                <w:szCs w:val="16"/>
                <w:lang w:eastAsia="en-US"/>
              </w:rPr>
            </w:pPr>
            <w:r w:rsidRPr="00ED7E5D">
              <w:rPr>
                <w:b/>
                <w:bCs/>
                <w:sz w:val="16"/>
                <w:szCs w:val="16"/>
                <w:lang w:eastAsia="en-US"/>
              </w:rPr>
              <w:t>84</w:t>
            </w:r>
          </w:p>
        </w:tc>
        <w:tc>
          <w:tcPr>
            <w:tcW w:w="942" w:type="dxa"/>
            <w:tcBorders>
              <w:top w:val="nil"/>
              <w:left w:val="nil"/>
              <w:bottom w:val="single" w:sz="4" w:space="0" w:color="auto"/>
              <w:right w:val="single" w:sz="4" w:space="0" w:color="auto"/>
            </w:tcBorders>
            <w:vAlign w:val="center"/>
          </w:tcPr>
          <w:p w14:paraId="46058A17" w14:textId="233B3450" w:rsidR="00A50731" w:rsidRPr="00ED7E5D" w:rsidRDefault="00AF0AE1" w:rsidP="00A50731">
            <w:pPr>
              <w:overflowPunct/>
              <w:autoSpaceDE/>
              <w:adjustRightInd/>
              <w:spacing w:line="240" w:lineRule="auto"/>
              <w:ind w:left="0" w:right="0" w:firstLine="0"/>
              <w:jc w:val="center"/>
              <w:rPr>
                <w:b/>
                <w:bCs/>
                <w:sz w:val="16"/>
                <w:szCs w:val="16"/>
                <w:lang w:eastAsia="en-US"/>
              </w:rPr>
            </w:pPr>
            <w:r>
              <w:rPr>
                <w:b/>
                <w:bCs/>
                <w:sz w:val="16"/>
                <w:szCs w:val="16"/>
                <w:lang w:eastAsia="en-US"/>
              </w:rPr>
              <w:t>39</w:t>
            </w:r>
          </w:p>
        </w:tc>
        <w:tc>
          <w:tcPr>
            <w:tcW w:w="590" w:type="dxa"/>
            <w:tcBorders>
              <w:top w:val="nil"/>
              <w:left w:val="nil"/>
              <w:bottom w:val="single" w:sz="4" w:space="0" w:color="auto"/>
              <w:right w:val="single" w:sz="4" w:space="0" w:color="auto"/>
            </w:tcBorders>
            <w:vAlign w:val="center"/>
          </w:tcPr>
          <w:p w14:paraId="5D8F6CEB" w14:textId="3152B489" w:rsidR="00A50731" w:rsidRPr="00ED7E5D" w:rsidRDefault="00AF0AE1" w:rsidP="00A50731">
            <w:pPr>
              <w:overflowPunct/>
              <w:autoSpaceDE/>
              <w:adjustRightInd/>
              <w:spacing w:line="240" w:lineRule="auto"/>
              <w:ind w:left="0" w:right="0" w:firstLine="0"/>
              <w:jc w:val="center"/>
              <w:rPr>
                <w:b/>
                <w:bCs/>
                <w:sz w:val="16"/>
                <w:szCs w:val="16"/>
                <w:lang w:eastAsia="en-US"/>
              </w:rPr>
            </w:pPr>
            <w:r>
              <w:rPr>
                <w:b/>
                <w:bCs/>
                <w:sz w:val="16"/>
                <w:szCs w:val="16"/>
                <w:lang w:eastAsia="en-US"/>
              </w:rPr>
              <w:t>2</w:t>
            </w:r>
          </w:p>
        </w:tc>
        <w:tc>
          <w:tcPr>
            <w:tcW w:w="810" w:type="dxa"/>
            <w:tcBorders>
              <w:top w:val="nil"/>
              <w:left w:val="nil"/>
              <w:bottom w:val="single" w:sz="4" w:space="0" w:color="auto"/>
              <w:right w:val="single" w:sz="4" w:space="0" w:color="auto"/>
            </w:tcBorders>
            <w:vAlign w:val="center"/>
          </w:tcPr>
          <w:p w14:paraId="62526808" w14:textId="77777777" w:rsidR="00A50731" w:rsidRPr="00ED7E5D" w:rsidRDefault="00A50731" w:rsidP="00A50731">
            <w:pPr>
              <w:overflowPunct/>
              <w:autoSpaceDE/>
              <w:adjustRightInd/>
              <w:spacing w:line="240" w:lineRule="auto"/>
              <w:ind w:left="0" w:right="0" w:firstLine="0"/>
              <w:jc w:val="center"/>
              <w:rPr>
                <w:b/>
                <w:bCs/>
                <w:sz w:val="16"/>
                <w:szCs w:val="16"/>
                <w:lang w:eastAsia="en-US"/>
              </w:rPr>
            </w:pPr>
            <w:r w:rsidRPr="00ED7E5D">
              <w:rPr>
                <w:b/>
                <w:bCs/>
                <w:sz w:val="16"/>
                <w:szCs w:val="16"/>
                <w:lang w:eastAsia="en-US"/>
              </w:rPr>
              <w:t>32</w:t>
            </w:r>
          </w:p>
        </w:tc>
        <w:tc>
          <w:tcPr>
            <w:tcW w:w="939" w:type="dxa"/>
            <w:tcBorders>
              <w:top w:val="nil"/>
              <w:left w:val="nil"/>
              <w:bottom w:val="single" w:sz="4" w:space="0" w:color="auto"/>
              <w:right w:val="single" w:sz="4" w:space="0" w:color="auto"/>
            </w:tcBorders>
            <w:vAlign w:val="center"/>
          </w:tcPr>
          <w:p w14:paraId="0E6DF3FE" w14:textId="77777777" w:rsidR="00A50731" w:rsidRPr="00ED7E5D" w:rsidRDefault="00A50731" w:rsidP="00A50731">
            <w:pPr>
              <w:overflowPunct/>
              <w:autoSpaceDE/>
              <w:adjustRightInd/>
              <w:spacing w:line="240" w:lineRule="auto"/>
              <w:ind w:left="0" w:right="0" w:firstLine="0"/>
              <w:jc w:val="center"/>
              <w:rPr>
                <w:b/>
                <w:bCs/>
                <w:sz w:val="16"/>
                <w:szCs w:val="16"/>
                <w:lang w:eastAsia="en-US"/>
              </w:rPr>
            </w:pPr>
            <w:r w:rsidRPr="00ED7E5D">
              <w:rPr>
                <w:b/>
                <w:bCs/>
                <w:sz w:val="16"/>
                <w:szCs w:val="16"/>
                <w:lang w:eastAsia="en-US"/>
              </w:rPr>
              <w:t>11</w:t>
            </w:r>
          </w:p>
        </w:tc>
        <w:tc>
          <w:tcPr>
            <w:tcW w:w="930" w:type="dxa"/>
            <w:tcBorders>
              <w:top w:val="nil"/>
              <w:left w:val="nil"/>
              <w:bottom w:val="single" w:sz="4" w:space="0" w:color="auto"/>
              <w:right w:val="single" w:sz="4" w:space="0" w:color="auto"/>
            </w:tcBorders>
            <w:vAlign w:val="center"/>
          </w:tcPr>
          <w:p w14:paraId="2B361F22" w14:textId="4CE4AC95" w:rsidR="00A50731" w:rsidRPr="00A50731" w:rsidRDefault="00AF0AE1" w:rsidP="00A50731">
            <w:pPr>
              <w:overflowPunct/>
              <w:autoSpaceDE/>
              <w:autoSpaceDN/>
              <w:adjustRightInd/>
              <w:spacing w:line="276" w:lineRule="auto"/>
              <w:ind w:left="0" w:right="0" w:firstLine="0"/>
              <w:jc w:val="center"/>
              <w:rPr>
                <w:rFonts w:eastAsiaTheme="minorHAnsi"/>
                <w:b/>
                <w:sz w:val="16"/>
                <w:szCs w:val="16"/>
                <w:lang w:eastAsia="en-US"/>
              </w:rPr>
            </w:pPr>
            <w:r>
              <w:rPr>
                <w:rFonts w:eastAsiaTheme="minorHAnsi"/>
                <w:b/>
                <w:sz w:val="16"/>
                <w:szCs w:val="16"/>
                <w:lang w:eastAsia="en-US"/>
              </w:rPr>
              <w:t>15</w:t>
            </w:r>
          </w:p>
        </w:tc>
        <w:tc>
          <w:tcPr>
            <w:tcW w:w="1144" w:type="dxa"/>
            <w:tcBorders>
              <w:top w:val="nil"/>
              <w:left w:val="nil"/>
              <w:bottom w:val="single" w:sz="4" w:space="0" w:color="auto"/>
              <w:right w:val="single" w:sz="4" w:space="0" w:color="auto"/>
            </w:tcBorders>
            <w:vAlign w:val="center"/>
          </w:tcPr>
          <w:p w14:paraId="5655163F" w14:textId="77777777" w:rsidR="00A50731" w:rsidRPr="00A50731" w:rsidRDefault="00A50731" w:rsidP="00A50731">
            <w:pPr>
              <w:overflowPunct/>
              <w:autoSpaceDE/>
              <w:autoSpaceDN/>
              <w:adjustRightInd/>
              <w:spacing w:line="240" w:lineRule="auto"/>
              <w:ind w:left="0" w:right="0" w:firstLine="0"/>
              <w:jc w:val="center"/>
              <w:textAlignment w:val="auto"/>
              <w:rPr>
                <w:b/>
                <w:sz w:val="16"/>
                <w:szCs w:val="16"/>
              </w:rPr>
            </w:pPr>
            <w:r w:rsidRPr="00A50731">
              <w:rPr>
                <w:b/>
                <w:sz w:val="16"/>
                <w:szCs w:val="16"/>
              </w:rPr>
              <w:t xml:space="preserve"> 3 048,0</w:t>
            </w:r>
          </w:p>
        </w:tc>
        <w:tc>
          <w:tcPr>
            <w:tcW w:w="974" w:type="dxa"/>
            <w:tcBorders>
              <w:top w:val="nil"/>
              <w:left w:val="nil"/>
              <w:bottom w:val="single" w:sz="4" w:space="0" w:color="auto"/>
              <w:right w:val="single" w:sz="4" w:space="0" w:color="auto"/>
            </w:tcBorders>
            <w:vAlign w:val="center"/>
          </w:tcPr>
          <w:p w14:paraId="19433FE3" w14:textId="77777777" w:rsidR="00A50731" w:rsidRPr="00ED7E5D" w:rsidRDefault="00AF0AE1" w:rsidP="00A50731">
            <w:pPr>
              <w:overflowPunct/>
              <w:autoSpaceDE/>
              <w:adjustRightInd/>
              <w:spacing w:line="240" w:lineRule="auto"/>
              <w:ind w:left="0" w:right="0" w:firstLine="0"/>
              <w:jc w:val="center"/>
              <w:rPr>
                <w:sz w:val="16"/>
                <w:szCs w:val="16"/>
                <w:lang w:eastAsia="en-US"/>
              </w:rPr>
            </w:pPr>
            <w:r>
              <w:rPr>
                <w:sz w:val="16"/>
                <w:szCs w:val="16"/>
                <w:lang w:eastAsia="en-US"/>
              </w:rPr>
              <w:t>-4</w:t>
            </w:r>
          </w:p>
        </w:tc>
      </w:tr>
      <w:tr w:rsidR="00613E9C" w:rsidRPr="00ED7E5D" w14:paraId="68900C83" w14:textId="77777777" w:rsidTr="00613E9C">
        <w:tc>
          <w:tcPr>
            <w:tcW w:w="1473" w:type="dxa"/>
            <w:tcBorders>
              <w:top w:val="nil"/>
              <w:left w:val="single" w:sz="4" w:space="0" w:color="auto"/>
              <w:bottom w:val="single" w:sz="4" w:space="0" w:color="auto"/>
              <w:right w:val="single" w:sz="4" w:space="0" w:color="auto"/>
            </w:tcBorders>
            <w:vAlign w:val="center"/>
            <w:hideMark/>
          </w:tcPr>
          <w:p w14:paraId="68AB29D0" w14:textId="77777777" w:rsidR="00A50731" w:rsidRPr="00ED7E5D" w:rsidRDefault="00A50731" w:rsidP="00A50731">
            <w:pPr>
              <w:overflowPunct/>
              <w:autoSpaceDE/>
              <w:adjustRightInd/>
              <w:spacing w:line="240" w:lineRule="auto"/>
              <w:ind w:left="0" w:right="0" w:firstLine="0"/>
              <w:rPr>
                <w:b/>
                <w:bCs/>
                <w:sz w:val="16"/>
                <w:szCs w:val="16"/>
                <w:lang w:eastAsia="en-US"/>
              </w:rPr>
            </w:pPr>
            <w:r w:rsidRPr="00ED7E5D">
              <w:rPr>
                <w:b/>
                <w:bCs/>
                <w:sz w:val="16"/>
                <w:szCs w:val="16"/>
                <w:lang w:eastAsia="en-US"/>
              </w:rPr>
              <w:t>2022 год</w:t>
            </w:r>
          </w:p>
        </w:tc>
        <w:tc>
          <w:tcPr>
            <w:tcW w:w="961" w:type="dxa"/>
            <w:tcBorders>
              <w:top w:val="nil"/>
              <w:left w:val="nil"/>
              <w:bottom w:val="single" w:sz="4" w:space="0" w:color="auto"/>
              <w:right w:val="single" w:sz="4" w:space="0" w:color="auto"/>
            </w:tcBorders>
            <w:shd w:val="clear" w:color="auto" w:fill="FFFFFF"/>
            <w:noWrap/>
            <w:vAlign w:val="center"/>
          </w:tcPr>
          <w:p w14:paraId="096FFF4F" w14:textId="77777777" w:rsidR="00A50731" w:rsidRPr="00ED7E5D" w:rsidRDefault="00A50731" w:rsidP="00A50731">
            <w:pPr>
              <w:overflowPunct/>
              <w:autoSpaceDE/>
              <w:autoSpaceDN/>
              <w:adjustRightInd/>
              <w:spacing w:line="240" w:lineRule="auto"/>
              <w:ind w:left="0" w:right="0" w:firstLine="0"/>
              <w:jc w:val="center"/>
              <w:textAlignment w:val="auto"/>
              <w:rPr>
                <w:b/>
                <w:sz w:val="16"/>
                <w:szCs w:val="16"/>
              </w:rPr>
            </w:pPr>
            <w:r w:rsidRPr="00ED7E5D">
              <w:rPr>
                <w:b/>
                <w:sz w:val="16"/>
                <w:szCs w:val="16"/>
              </w:rPr>
              <w:t>53 853,0</w:t>
            </w:r>
          </w:p>
        </w:tc>
        <w:tc>
          <w:tcPr>
            <w:tcW w:w="715" w:type="dxa"/>
            <w:tcBorders>
              <w:top w:val="nil"/>
              <w:left w:val="nil"/>
              <w:bottom w:val="single" w:sz="4" w:space="0" w:color="auto"/>
              <w:right w:val="single" w:sz="4" w:space="0" w:color="auto"/>
            </w:tcBorders>
            <w:vAlign w:val="center"/>
          </w:tcPr>
          <w:p w14:paraId="28A23F02" w14:textId="77777777" w:rsidR="00A50731" w:rsidRPr="00ED7E5D" w:rsidRDefault="00A50731" w:rsidP="00A50731">
            <w:pPr>
              <w:overflowPunct/>
              <w:autoSpaceDE/>
              <w:adjustRightInd/>
              <w:spacing w:line="240" w:lineRule="auto"/>
              <w:ind w:left="0" w:right="0" w:firstLine="0"/>
              <w:jc w:val="center"/>
              <w:rPr>
                <w:b/>
                <w:bCs/>
                <w:sz w:val="16"/>
                <w:szCs w:val="16"/>
                <w:lang w:eastAsia="en-US"/>
              </w:rPr>
            </w:pPr>
            <w:r w:rsidRPr="00ED7E5D">
              <w:rPr>
                <w:b/>
                <w:bCs/>
                <w:sz w:val="16"/>
                <w:szCs w:val="16"/>
                <w:lang w:eastAsia="en-US"/>
              </w:rPr>
              <w:t>84</w:t>
            </w:r>
          </w:p>
        </w:tc>
        <w:tc>
          <w:tcPr>
            <w:tcW w:w="942" w:type="dxa"/>
            <w:tcBorders>
              <w:top w:val="nil"/>
              <w:left w:val="nil"/>
              <w:bottom w:val="single" w:sz="4" w:space="0" w:color="auto"/>
              <w:right w:val="single" w:sz="4" w:space="0" w:color="auto"/>
            </w:tcBorders>
            <w:vAlign w:val="center"/>
          </w:tcPr>
          <w:p w14:paraId="73580A3D" w14:textId="77777777" w:rsidR="00A50731" w:rsidRPr="00ED7E5D" w:rsidRDefault="00A50731" w:rsidP="00A50731">
            <w:pPr>
              <w:overflowPunct/>
              <w:autoSpaceDE/>
              <w:adjustRightInd/>
              <w:spacing w:line="240" w:lineRule="auto"/>
              <w:ind w:left="0" w:right="0" w:firstLine="0"/>
              <w:jc w:val="center"/>
              <w:rPr>
                <w:b/>
                <w:bCs/>
                <w:sz w:val="16"/>
                <w:szCs w:val="16"/>
                <w:lang w:eastAsia="en-US"/>
              </w:rPr>
            </w:pPr>
            <w:r w:rsidRPr="00ED7E5D">
              <w:rPr>
                <w:b/>
                <w:bCs/>
                <w:sz w:val="16"/>
                <w:szCs w:val="16"/>
                <w:lang w:eastAsia="en-US"/>
              </w:rPr>
              <w:t>50</w:t>
            </w:r>
          </w:p>
        </w:tc>
        <w:tc>
          <w:tcPr>
            <w:tcW w:w="590" w:type="dxa"/>
            <w:tcBorders>
              <w:top w:val="nil"/>
              <w:left w:val="nil"/>
              <w:bottom w:val="single" w:sz="4" w:space="0" w:color="auto"/>
              <w:right w:val="single" w:sz="4" w:space="0" w:color="auto"/>
            </w:tcBorders>
            <w:vAlign w:val="center"/>
          </w:tcPr>
          <w:p w14:paraId="138DB030" w14:textId="77777777" w:rsidR="00A50731" w:rsidRPr="00ED7E5D" w:rsidRDefault="00A50731" w:rsidP="00A50731">
            <w:pPr>
              <w:overflowPunct/>
              <w:autoSpaceDE/>
              <w:adjustRightInd/>
              <w:spacing w:line="240" w:lineRule="auto"/>
              <w:ind w:left="0" w:right="0" w:firstLine="0"/>
              <w:jc w:val="center"/>
              <w:rPr>
                <w:b/>
                <w:bCs/>
                <w:sz w:val="16"/>
                <w:szCs w:val="16"/>
                <w:lang w:eastAsia="en-US"/>
              </w:rPr>
            </w:pPr>
            <w:r w:rsidRPr="00ED7E5D">
              <w:rPr>
                <w:b/>
                <w:bCs/>
                <w:sz w:val="16"/>
                <w:szCs w:val="16"/>
                <w:lang w:eastAsia="en-US"/>
              </w:rPr>
              <w:t>5</w:t>
            </w:r>
          </w:p>
        </w:tc>
        <w:tc>
          <w:tcPr>
            <w:tcW w:w="810" w:type="dxa"/>
            <w:tcBorders>
              <w:top w:val="nil"/>
              <w:left w:val="nil"/>
              <w:bottom w:val="single" w:sz="4" w:space="0" w:color="auto"/>
              <w:right w:val="single" w:sz="4" w:space="0" w:color="auto"/>
            </w:tcBorders>
            <w:vAlign w:val="center"/>
          </w:tcPr>
          <w:p w14:paraId="3DACD5D0" w14:textId="77777777" w:rsidR="00A50731" w:rsidRPr="00ED7E5D" w:rsidRDefault="00A50731" w:rsidP="00A50731">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28</w:t>
            </w:r>
          </w:p>
        </w:tc>
        <w:tc>
          <w:tcPr>
            <w:tcW w:w="939" w:type="dxa"/>
            <w:tcBorders>
              <w:top w:val="nil"/>
              <w:left w:val="nil"/>
              <w:bottom w:val="single" w:sz="4" w:space="0" w:color="auto"/>
              <w:right w:val="single" w:sz="4" w:space="0" w:color="auto"/>
            </w:tcBorders>
            <w:vAlign w:val="center"/>
          </w:tcPr>
          <w:p w14:paraId="2A936521" w14:textId="77777777" w:rsidR="00A50731" w:rsidRPr="00ED7E5D" w:rsidRDefault="00A50731" w:rsidP="00A50731">
            <w:pPr>
              <w:overflowPunct/>
              <w:autoSpaceDE/>
              <w:adjustRightInd/>
              <w:spacing w:line="240" w:lineRule="auto"/>
              <w:ind w:left="0" w:right="0" w:firstLine="0"/>
              <w:jc w:val="center"/>
              <w:rPr>
                <w:b/>
                <w:bCs/>
                <w:sz w:val="16"/>
                <w:szCs w:val="16"/>
                <w:lang w:eastAsia="en-US"/>
              </w:rPr>
            </w:pPr>
            <w:r w:rsidRPr="00ED7E5D">
              <w:rPr>
                <w:b/>
                <w:bCs/>
                <w:sz w:val="16"/>
                <w:szCs w:val="16"/>
                <w:lang w:eastAsia="en-US"/>
              </w:rPr>
              <w:t>1</w:t>
            </w:r>
          </w:p>
        </w:tc>
        <w:tc>
          <w:tcPr>
            <w:tcW w:w="930" w:type="dxa"/>
            <w:tcBorders>
              <w:top w:val="nil"/>
              <w:left w:val="nil"/>
              <w:bottom w:val="single" w:sz="4" w:space="0" w:color="auto"/>
              <w:right w:val="single" w:sz="4" w:space="0" w:color="auto"/>
            </w:tcBorders>
            <w:vAlign w:val="center"/>
          </w:tcPr>
          <w:p w14:paraId="739B7149" w14:textId="77777777" w:rsidR="00A50731" w:rsidRPr="00ED7E5D" w:rsidRDefault="00AF0AE1" w:rsidP="00A50731">
            <w:pPr>
              <w:overflowPunct/>
              <w:autoSpaceDE/>
              <w:adjustRightInd/>
              <w:spacing w:line="240" w:lineRule="auto"/>
              <w:ind w:left="0" w:right="0" w:firstLine="0"/>
              <w:jc w:val="center"/>
              <w:rPr>
                <w:b/>
                <w:bCs/>
                <w:sz w:val="16"/>
                <w:szCs w:val="16"/>
                <w:lang w:eastAsia="en-US"/>
              </w:rPr>
            </w:pPr>
            <w:r>
              <w:rPr>
                <w:b/>
                <w:bCs/>
                <w:sz w:val="16"/>
                <w:szCs w:val="16"/>
                <w:lang w:eastAsia="en-US"/>
              </w:rPr>
              <w:t>1</w:t>
            </w:r>
          </w:p>
        </w:tc>
        <w:tc>
          <w:tcPr>
            <w:tcW w:w="1144" w:type="dxa"/>
            <w:tcBorders>
              <w:top w:val="nil"/>
              <w:left w:val="nil"/>
              <w:bottom w:val="single" w:sz="4" w:space="0" w:color="auto"/>
              <w:right w:val="single" w:sz="4" w:space="0" w:color="auto"/>
            </w:tcBorders>
            <w:vAlign w:val="center"/>
          </w:tcPr>
          <w:p w14:paraId="2D55F69B" w14:textId="77777777" w:rsidR="00A50731" w:rsidRPr="00A50731" w:rsidRDefault="00A50731" w:rsidP="00A50731">
            <w:pPr>
              <w:overflowPunct/>
              <w:autoSpaceDE/>
              <w:autoSpaceDN/>
              <w:adjustRightInd/>
              <w:spacing w:line="240" w:lineRule="auto"/>
              <w:ind w:left="0" w:right="0" w:firstLine="0"/>
              <w:jc w:val="center"/>
              <w:textAlignment w:val="auto"/>
              <w:rPr>
                <w:b/>
                <w:sz w:val="16"/>
                <w:szCs w:val="16"/>
              </w:rPr>
            </w:pPr>
            <w:r w:rsidRPr="00A50731">
              <w:rPr>
                <w:b/>
                <w:sz w:val="16"/>
                <w:szCs w:val="16"/>
              </w:rPr>
              <w:t>-1 586,6</w:t>
            </w:r>
          </w:p>
        </w:tc>
        <w:tc>
          <w:tcPr>
            <w:tcW w:w="974" w:type="dxa"/>
            <w:tcBorders>
              <w:top w:val="nil"/>
              <w:left w:val="nil"/>
              <w:bottom w:val="single" w:sz="4" w:space="0" w:color="auto"/>
              <w:right w:val="single" w:sz="4" w:space="0" w:color="auto"/>
            </w:tcBorders>
            <w:vAlign w:val="center"/>
          </w:tcPr>
          <w:p w14:paraId="55E2602A" w14:textId="77777777" w:rsidR="00A50731" w:rsidRPr="00ED7E5D" w:rsidRDefault="00A50731" w:rsidP="00A50731">
            <w:pPr>
              <w:overflowPunct/>
              <w:autoSpaceDE/>
              <w:adjustRightInd/>
              <w:spacing w:line="240" w:lineRule="auto"/>
              <w:ind w:left="0" w:right="0" w:firstLine="0"/>
              <w:jc w:val="center"/>
              <w:rPr>
                <w:sz w:val="16"/>
                <w:szCs w:val="16"/>
                <w:lang w:eastAsia="en-US"/>
              </w:rPr>
            </w:pPr>
          </w:p>
        </w:tc>
      </w:tr>
      <w:tr w:rsidR="00613E9C" w:rsidRPr="00ED7E5D" w14:paraId="13FBC107" w14:textId="77777777" w:rsidTr="00613E9C">
        <w:tc>
          <w:tcPr>
            <w:tcW w:w="1473" w:type="dxa"/>
            <w:tcBorders>
              <w:top w:val="nil"/>
              <w:left w:val="single" w:sz="4" w:space="0" w:color="auto"/>
              <w:bottom w:val="single" w:sz="4" w:space="0" w:color="auto"/>
              <w:right w:val="single" w:sz="4" w:space="0" w:color="auto"/>
            </w:tcBorders>
            <w:vAlign w:val="center"/>
            <w:hideMark/>
          </w:tcPr>
          <w:p w14:paraId="793CF4F3" w14:textId="77777777" w:rsidR="001E1418" w:rsidRPr="00ED7E5D" w:rsidRDefault="001E1418" w:rsidP="001E1418">
            <w:pPr>
              <w:overflowPunct/>
              <w:autoSpaceDE/>
              <w:adjustRightInd/>
              <w:spacing w:line="240" w:lineRule="auto"/>
              <w:ind w:left="0" w:right="0" w:firstLine="0"/>
              <w:rPr>
                <w:sz w:val="16"/>
                <w:szCs w:val="16"/>
                <w:lang w:eastAsia="en-US"/>
              </w:rPr>
            </w:pPr>
            <w:r w:rsidRPr="00ED7E5D">
              <w:rPr>
                <w:sz w:val="16"/>
                <w:szCs w:val="16"/>
                <w:lang w:eastAsia="en-US"/>
              </w:rPr>
              <w:t>в том числе:</w:t>
            </w:r>
          </w:p>
        </w:tc>
        <w:tc>
          <w:tcPr>
            <w:tcW w:w="961" w:type="dxa"/>
            <w:tcBorders>
              <w:top w:val="nil"/>
              <w:left w:val="nil"/>
              <w:bottom w:val="single" w:sz="4" w:space="0" w:color="auto"/>
              <w:right w:val="single" w:sz="4" w:space="0" w:color="auto"/>
            </w:tcBorders>
            <w:noWrap/>
            <w:vAlign w:val="center"/>
            <w:hideMark/>
          </w:tcPr>
          <w:p w14:paraId="328DF5AE" w14:textId="77777777" w:rsidR="001E1418" w:rsidRPr="00ED7E5D"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715" w:type="dxa"/>
            <w:tcBorders>
              <w:top w:val="nil"/>
              <w:left w:val="nil"/>
              <w:bottom w:val="single" w:sz="4" w:space="0" w:color="auto"/>
              <w:right w:val="single" w:sz="4" w:space="0" w:color="auto"/>
            </w:tcBorders>
            <w:noWrap/>
            <w:vAlign w:val="center"/>
            <w:hideMark/>
          </w:tcPr>
          <w:p w14:paraId="0B16E12A" w14:textId="77777777" w:rsidR="001E1418" w:rsidRPr="00ED7E5D"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942" w:type="dxa"/>
            <w:tcBorders>
              <w:top w:val="nil"/>
              <w:left w:val="nil"/>
              <w:bottom w:val="single" w:sz="4" w:space="0" w:color="auto"/>
              <w:right w:val="single" w:sz="4" w:space="0" w:color="auto"/>
            </w:tcBorders>
            <w:noWrap/>
            <w:vAlign w:val="center"/>
            <w:hideMark/>
          </w:tcPr>
          <w:p w14:paraId="07C8D0A4" w14:textId="77777777" w:rsidR="001E1418" w:rsidRPr="00ED7E5D"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590" w:type="dxa"/>
            <w:tcBorders>
              <w:top w:val="nil"/>
              <w:left w:val="nil"/>
              <w:bottom w:val="single" w:sz="4" w:space="0" w:color="auto"/>
              <w:right w:val="single" w:sz="4" w:space="0" w:color="auto"/>
            </w:tcBorders>
            <w:noWrap/>
            <w:vAlign w:val="center"/>
            <w:hideMark/>
          </w:tcPr>
          <w:p w14:paraId="3DF8E8E3" w14:textId="77777777" w:rsidR="001E1418" w:rsidRPr="00ED7E5D"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810" w:type="dxa"/>
            <w:tcBorders>
              <w:top w:val="nil"/>
              <w:left w:val="nil"/>
              <w:bottom w:val="single" w:sz="4" w:space="0" w:color="auto"/>
              <w:right w:val="single" w:sz="4" w:space="0" w:color="auto"/>
            </w:tcBorders>
            <w:noWrap/>
            <w:vAlign w:val="center"/>
            <w:hideMark/>
          </w:tcPr>
          <w:p w14:paraId="110B26FB" w14:textId="77777777" w:rsidR="001E1418" w:rsidRPr="00ED7E5D"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939" w:type="dxa"/>
            <w:tcBorders>
              <w:top w:val="nil"/>
              <w:left w:val="nil"/>
              <w:bottom w:val="single" w:sz="4" w:space="0" w:color="auto"/>
              <w:right w:val="single" w:sz="4" w:space="0" w:color="auto"/>
            </w:tcBorders>
            <w:noWrap/>
            <w:vAlign w:val="center"/>
            <w:hideMark/>
          </w:tcPr>
          <w:p w14:paraId="73E32ED7" w14:textId="77777777" w:rsidR="001E1418" w:rsidRPr="00ED7E5D"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930" w:type="dxa"/>
            <w:tcBorders>
              <w:top w:val="nil"/>
              <w:left w:val="nil"/>
              <w:bottom w:val="single" w:sz="4" w:space="0" w:color="auto"/>
              <w:right w:val="single" w:sz="4" w:space="0" w:color="auto"/>
            </w:tcBorders>
            <w:noWrap/>
            <w:vAlign w:val="center"/>
            <w:hideMark/>
          </w:tcPr>
          <w:p w14:paraId="6D88EF21" w14:textId="77777777" w:rsidR="001E1418" w:rsidRPr="00ED7E5D"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1144" w:type="dxa"/>
            <w:tcBorders>
              <w:top w:val="nil"/>
              <w:left w:val="nil"/>
              <w:bottom w:val="single" w:sz="4" w:space="0" w:color="auto"/>
              <w:right w:val="single" w:sz="4" w:space="0" w:color="auto"/>
            </w:tcBorders>
            <w:vAlign w:val="center"/>
            <w:hideMark/>
          </w:tcPr>
          <w:p w14:paraId="394ABD19" w14:textId="77777777" w:rsidR="001E1418" w:rsidRPr="00ED7E5D"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974" w:type="dxa"/>
            <w:tcBorders>
              <w:top w:val="nil"/>
              <w:left w:val="nil"/>
              <w:bottom w:val="single" w:sz="4" w:space="0" w:color="auto"/>
              <w:right w:val="single" w:sz="4" w:space="0" w:color="auto"/>
            </w:tcBorders>
            <w:vAlign w:val="center"/>
            <w:hideMark/>
          </w:tcPr>
          <w:p w14:paraId="03454885" w14:textId="77777777" w:rsidR="001E1418" w:rsidRPr="00ED7E5D"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r>
      <w:tr w:rsidR="00613E9C" w:rsidRPr="00ED7E5D" w14:paraId="4B849587" w14:textId="77777777" w:rsidTr="00613E9C">
        <w:tc>
          <w:tcPr>
            <w:tcW w:w="1473" w:type="dxa"/>
            <w:tcBorders>
              <w:top w:val="nil"/>
              <w:left w:val="single" w:sz="4" w:space="0" w:color="auto"/>
              <w:bottom w:val="single" w:sz="4" w:space="0" w:color="auto"/>
              <w:right w:val="single" w:sz="4" w:space="0" w:color="auto"/>
            </w:tcBorders>
            <w:vAlign w:val="center"/>
            <w:hideMark/>
          </w:tcPr>
          <w:p w14:paraId="3C28F18D" w14:textId="73425AB4" w:rsidR="001E1418" w:rsidRPr="00ED7E5D" w:rsidRDefault="00CE1083" w:rsidP="001E1418">
            <w:pPr>
              <w:overflowPunct/>
              <w:autoSpaceDE/>
              <w:adjustRightInd/>
              <w:spacing w:line="240" w:lineRule="auto"/>
              <w:ind w:left="0" w:right="0" w:firstLine="0"/>
              <w:rPr>
                <w:sz w:val="16"/>
                <w:szCs w:val="16"/>
                <w:lang w:eastAsia="en-US"/>
              </w:rPr>
            </w:pPr>
            <w:r>
              <w:rPr>
                <w:sz w:val="16"/>
                <w:szCs w:val="16"/>
                <w:lang w:eastAsia="en-US"/>
              </w:rPr>
              <w:t>н</w:t>
            </w:r>
            <w:r w:rsidR="001E1418" w:rsidRPr="00ED7E5D">
              <w:rPr>
                <w:sz w:val="16"/>
                <w:szCs w:val="16"/>
                <w:lang w:eastAsia="en-US"/>
              </w:rPr>
              <w:t>а уровне госпрограммы</w:t>
            </w:r>
          </w:p>
        </w:tc>
        <w:tc>
          <w:tcPr>
            <w:tcW w:w="961" w:type="dxa"/>
            <w:tcBorders>
              <w:top w:val="nil"/>
              <w:left w:val="nil"/>
              <w:bottom w:val="single" w:sz="4" w:space="0" w:color="auto"/>
              <w:right w:val="single" w:sz="4" w:space="0" w:color="auto"/>
            </w:tcBorders>
            <w:noWrap/>
            <w:vAlign w:val="center"/>
            <w:hideMark/>
          </w:tcPr>
          <w:p w14:paraId="09C78E0F" w14:textId="77777777" w:rsidR="001E1418" w:rsidRPr="00ED7E5D" w:rsidRDefault="001E1418" w:rsidP="00587999">
            <w:pPr>
              <w:overflowPunct/>
              <w:autoSpaceDE/>
              <w:adjustRightInd/>
              <w:spacing w:line="240" w:lineRule="auto"/>
              <w:ind w:left="0" w:right="0" w:firstLine="0"/>
              <w:jc w:val="center"/>
              <w:rPr>
                <w:sz w:val="16"/>
                <w:szCs w:val="16"/>
                <w:lang w:eastAsia="en-US"/>
              </w:rPr>
            </w:pPr>
          </w:p>
        </w:tc>
        <w:tc>
          <w:tcPr>
            <w:tcW w:w="715" w:type="dxa"/>
            <w:tcBorders>
              <w:top w:val="nil"/>
              <w:left w:val="nil"/>
              <w:bottom w:val="single" w:sz="4" w:space="0" w:color="auto"/>
              <w:right w:val="single" w:sz="4" w:space="0" w:color="auto"/>
            </w:tcBorders>
            <w:noWrap/>
            <w:vAlign w:val="center"/>
            <w:hideMark/>
          </w:tcPr>
          <w:p w14:paraId="47A19523" w14:textId="77777777" w:rsidR="001E1418" w:rsidRPr="00ED7E5D" w:rsidRDefault="001E1418" w:rsidP="00587999">
            <w:pPr>
              <w:overflowPunct/>
              <w:autoSpaceDE/>
              <w:adjustRightInd/>
              <w:spacing w:line="240" w:lineRule="auto"/>
              <w:ind w:left="0" w:right="0" w:firstLine="0"/>
              <w:jc w:val="center"/>
              <w:rPr>
                <w:sz w:val="16"/>
                <w:szCs w:val="16"/>
                <w:lang w:eastAsia="en-US"/>
              </w:rPr>
            </w:pPr>
          </w:p>
        </w:tc>
        <w:tc>
          <w:tcPr>
            <w:tcW w:w="942" w:type="dxa"/>
            <w:tcBorders>
              <w:top w:val="nil"/>
              <w:left w:val="nil"/>
              <w:bottom w:val="single" w:sz="4" w:space="0" w:color="auto"/>
              <w:right w:val="single" w:sz="4" w:space="0" w:color="auto"/>
            </w:tcBorders>
            <w:noWrap/>
            <w:vAlign w:val="center"/>
            <w:hideMark/>
          </w:tcPr>
          <w:p w14:paraId="1CE348B1" w14:textId="77777777" w:rsidR="001E1418" w:rsidRPr="00ED7E5D" w:rsidRDefault="001E1418" w:rsidP="00587999">
            <w:pPr>
              <w:overflowPunct/>
              <w:autoSpaceDE/>
              <w:adjustRightInd/>
              <w:spacing w:line="240" w:lineRule="auto"/>
              <w:ind w:left="0" w:right="0" w:firstLine="0"/>
              <w:jc w:val="center"/>
              <w:rPr>
                <w:sz w:val="16"/>
                <w:szCs w:val="16"/>
                <w:lang w:eastAsia="en-US"/>
              </w:rPr>
            </w:pPr>
          </w:p>
        </w:tc>
        <w:tc>
          <w:tcPr>
            <w:tcW w:w="590" w:type="dxa"/>
            <w:tcBorders>
              <w:top w:val="nil"/>
              <w:left w:val="nil"/>
              <w:bottom w:val="single" w:sz="4" w:space="0" w:color="auto"/>
              <w:right w:val="single" w:sz="4" w:space="0" w:color="auto"/>
            </w:tcBorders>
            <w:noWrap/>
            <w:vAlign w:val="center"/>
            <w:hideMark/>
          </w:tcPr>
          <w:p w14:paraId="56687422" w14:textId="77777777" w:rsidR="001E1418" w:rsidRPr="00ED7E5D" w:rsidRDefault="001E1418" w:rsidP="00587999">
            <w:pPr>
              <w:overflowPunct/>
              <w:autoSpaceDE/>
              <w:adjustRightInd/>
              <w:spacing w:line="240" w:lineRule="auto"/>
              <w:ind w:left="0" w:right="0" w:firstLine="0"/>
              <w:jc w:val="center"/>
              <w:rPr>
                <w:sz w:val="16"/>
                <w:szCs w:val="16"/>
                <w:lang w:eastAsia="en-US"/>
              </w:rPr>
            </w:pPr>
          </w:p>
        </w:tc>
        <w:tc>
          <w:tcPr>
            <w:tcW w:w="810" w:type="dxa"/>
            <w:tcBorders>
              <w:top w:val="nil"/>
              <w:left w:val="nil"/>
              <w:bottom w:val="single" w:sz="4" w:space="0" w:color="auto"/>
              <w:right w:val="single" w:sz="4" w:space="0" w:color="auto"/>
            </w:tcBorders>
            <w:noWrap/>
            <w:vAlign w:val="center"/>
            <w:hideMark/>
          </w:tcPr>
          <w:p w14:paraId="003C2149" w14:textId="77777777" w:rsidR="001E1418" w:rsidRPr="00ED7E5D" w:rsidRDefault="001E1418" w:rsidP="00587999">
            <w:pPr>
              <w:overflowPunct/>
              <w:autoSpaceDE/>
              <w:adjustRightInd/>
              <w:spacing w:line="240" w:lineRule="auto"/>
              <w:ind w:left="0" w:right="0" w:firstLine="0"/>
              <w:jc w:val="center"/>
              <w:rPr>
                <w:sz w:val="16"/>
                <w:szCs w:val="16"/>
                <w:lang w:eastAsia="en-US"/>
              </w:rPr>
            </w:pPr>
          </w:p>
        </w:tc>
        <w:tc>
          <w:tcPr>
            <w:tcW w:w="939" w:type="dxa"/>
            <w:tcBorders>
              <w:top w:val="nil"/>
              <w:left w:val="nil"/>
              <w:bottom w:val="single" w:sz="4" w:space="0" w:color="auto"/>
              <w:right w:val="single" w:sz="4" w:space="0" w:color="auto"/>
            </w:tcBorders>
            <w:noWrap/>
            <w:vAlign w:val="center"/>
            <w:hideMark/>
          </w:tcPr>
          <w:p w14:paraId="1DD59456" w14:textId="77777777" w:rsidR="001E1418" w:rsidRPr="00ED7E5D" w:rsidRDefault="001E1418" w:rsidP="00587999">
            <w:pPr>
              <w:overflowPunct/>
              <w:autoSpaceDE/>
              <w:adjustRightInd/>
              <w:spacing w:line="240" w:lineRule="auto"/>
              <w:ind w:left="0" w:right="0" w:firstLine="0"/>
              <w:jc w:val="center"/>
              <w:rPr>
                <w:sz w:val="16"/>
                <w:szCs w:val="16"/>
                <w:lang w:eastAsia="en-US"/>
              </w:rPr>
            </w:pPr>
          </w:p>
        </w:tc>
        <w:tc>
          <w:tcPr>
            <w:tcW w:w="930" w:type="dxa"/>
            <w:tcBorders>
              <w:top w:val="nil"/>
              <w:left w:val="nil"/>
              <w:bottom w:val="single" w:sz="4" w:space="0" w:color="auto"/>
              <w:right w:val="single" w:sz="4" w:space="0" w:color="auto"/>
            </w:tcBorders>
            <w:noWrap/>
            <w:vAlign w:val="center"/>
            <w:hideMark/>
          </w:tcPr>
          <w:p w14:paraId="25A85E2B" w14:textId="77777777" w:rsidR="001E1418" w:rsidRPr="00ED7E5D" w:rsidRDefault="001E1418" w:rsidP="00587999">
            <w:pPr>
              <w:overflowPunct/>
              <w:autoSpaceDE/>
              <w:adjustRightInd/>
              <w:spacing w:line="240" w:lineRule="auto"/>
              <w:ind w:left="0" w:right="0" w:firstLine="0"/>
              <w:jc w:val="center"/>
              <w:rPr>
                <w:sz w:val="16"/>
                <w:szCs w:val="16"/>
                <w:lang w:eastAsia="en-US"/>
              </w:rPr>
            </w:pPr>
          </w:p>
        </w:tc>
        <w:tc>
          <w:tcPr>
            <w:tcW w:w="1144" w:type="dxa"/>
            <w:tcBorders>
              <w:top w:val="nil"/>
              <w:left w:val="nil"/>
              <w:bottom w:val="single" w:sz="4" w:space="0" w:color="auto"/>
              <w:right w:val="single" w:sz="4" w:space="0" w:color="auto"/>
            </w:tcBorders>
            <w:vAlign w:val="center"/>
            <w:hideMark/>
          </w:tcPr>
          <w:p w14:paraId="47315EF4" w14:textId="77777777" w:rsidR="001E1418" w:rsidRPr="00ED7E5D" w:rsidRDefault="001E1418" w:rsidP="00587999">
            <w:pPr>
              <w:overflowPunct/>
              <w:autoSpaceDE/>
              <w:adjustRightInd/>
              <w:spacing w:line="240" w:lineRule="auto"/>
              <w:ind w:left="0" w:right="0" w:firstLine="0"/>
              <w:jc w:val="center"/>
              <w:rPr>
                <w:sz w:val="16"/>
                <w:szCs w:val="16"/>
                <w:lang w:eastAsia="en-US"/>
              </w:rPr>
            </w:pPr>
          </w:p>
        </w:tc>
        <w:tc>
          <w:tcPr>
            <w:tcW w:w="974" w:type="dxa"/>
            <w:tcBorders>
              <w:top w:val="nil"/>
              <w:left w:val="nil"/>
              <w:bottom w:val="single" w:sz="4" w:space="0" w:color="auto"/>
              <w:right w:val="single" w:sz="4" w:space="0" w:color="auto"/>
            </w:tcBorders>
            <w:vAlign w:val="center"/>
            <w:hideMark/>
          </w:tcPr>
          <w:p w14:paraId="4C148D7B" w14:textId="77777777" w:rsidR="001E1418" w:rsidRPr="00ED7E5D" w:rsidRDefault="001E1418" w:rsidP="00587999">
            <w:pPr>
              <w:overflowPunct/>
              <w:autoSpaceDE/>
              <w:adjustRightInd/>
              <w:spacing w:line="240" w:lineRule="auto"/>
              <w:ind w:left="0" w:right="0" w:firstLine="0"/>
              <w:jc w:val="center"/>
              <w:rPr>
                <w:sz w:val="16"/>
                <w:szCs w:val="16"/>
                <w:lang w:eastAsia="en-US"/>
              </w:rPr>
            </w:pPr>
          </w:p>
        </w:tc>
      </w:tr>
      <w:tr w:rsidR="00613E9C" w:rsidRPr="00ED7E5D" w14:paraId="21F58136" w14:textId="77777777" w:rsidTr="00613E9C">
        <w:tc>
          <w:tcPr>
            <w:tcW w:w="1473" w:type="dxa"/>
            <w:tcBorders>
              <w:top w:val="nil"/>
              <w:left w:val="single" w:sz="4" w:space="0" w:color="auto"/>
              <w:bottom w:val="single" w:sz="4" w:space="0" w:color="auto"/>
              <w:right w:val="single" w:sz="4" w:space="0" w:color="auto"/>
            </w:tcBorders>
            <w:vAlign w:val="center"/>
            <w:hideMark/>
          </w:tcPr>
          <w:p w14:paraId="386940D3" w14:textId="77777777" w:rsidR="00ED7E5D" w:rsidRPr="00ED7E5D" w:rsidRDefault="00ED7E5D" w:rsidP="00ED7E5D">
            <w:pPr>
              <w:overflowPunct/>
              <w:autoSpaceDE/>
              <w:adjustRightInd/>
              <w:spacing w:line="240" w:lineRule="auto"/>
              <w:ind w:left="0" w:right="0" w:firstLine="0"/>
              <w:rPr>
                <w:sz w:val="16"/>
                <w:szCs w:val="16"/>
                <w:lang w:eastAsia="en-US"/>
              </w:rPr>
            </w:pPr>
            <w:r w:rsidRPr="00ED7E5D">
              <w:rPr>
                <w:sz w:val="16"/>
                <w:szCs w:val="16"/>
                <w:lang w:eastAsia="en-US"/>
              </w:rPr>
              <w:t>2019 год</w:t>
            </w:r>
          </w:p>
        </w:tc>
        <w:tc>
          <w:tcPr>
            <w:tcW w:w="961" w:type="dxa"/>
            <w:tcBorders>
              <w:top w:val="nil"/>
              <w:left w:val="nil"/>
              <w:bottom w:val="single" w:sz="4" w:space="0" w:color="auto"/>
              <w:right w:val="single" w:sz="4" w:space="0" w:color="auto"/>
            </w:tcBorders>
            <w:noWrap/>
            <w:vAlign w:val="center"/>
          </w:tcPr>
          <w:p w14:paraId="38E89DE5" w14:textId="77777777" w:rsidR="00ED7E5D" w:rsidRPr="00ED7E5D" w:rsidRDefault="00ED7E5D" w:rsidP="00ED7E5D">
            <w:pPr>
              <w:overflowPunct/>
              <w:autoSpaceDE/>
              <w:autoSpaceDN/>
              <w:adjustRightInd/>
              <w:spacing w:line="240" w:lineRule="auto"/>
              <w:ind w:left="0" w:right="0" w:firstLine="0"/>
              <w:jc w:val="center"/>
              <w:textAlignment w:val="auto"/>
              <w:rPr>
                <w:sz w:val="16"/>
                <w:szCs w:val="16"/>
              </w:rPr>
            </w:pPr>
            <w:r w:rsidRPr="00ED7E5D">
              <w:rPr>
                <w:sz w:val="16"/>
                <w:szCs w:val="16"/>
              </w:rPr>
              <w:t>55 403,2</w:t>
            </w:r>
          </w:p>
        </w:tc>
        <w:tc>
          <w:tcPr>
            <w:tcW w:w="715" w:type="dxa"/>
            <w:tcBorders>
              <w:top w:val="nil"/>
              <w:left w:val="nil"/>
              <w:bottom w:val="single" w:sz="4" w:space="0" w:color="auto"/>
              <w:right w:val="single" w:sz="4" w:space="0" w:color="auto"/>
            </w:tcBorders>
            <w:noWrap/>
            <w:vAlign w:val="center"/>
          </w:tcPr>
          <w:p w14:paraId="4EFE195B" w14:textId="77777777" w:rsidR="00ED7E5D" w:rsidRPr="00ED7E5D" w:rsidRDefault="00ED7E5D" w:rsidP="00ED7E5D">
            <w:pPr>
              <w:overflowPunct/>
              <w:autoSpaceDE/>
              <w:adjustRightInd/>
              <w:spacing w:line="240" w:lineRule="auto"/>
              <w:ind w:left="0" w:right="0" w:firstLine="0"/>
              <w:jc w:val="center"/>
              <w:rPr>
                <w:sz w:val="16"/>
                <w:szCs w:val="16"/>
                <w:lang w:eastAsia="en-US"/>
              </w:rPr>
            </w:pPr>
            <w:r w:rsidRPr="00ED7E5D">
              <w:rPr>
                <w:sz w:val="16"/>
                <w:szCs w:val="16"/>
                <w:lang w:eastAsia="en-US"/>
              </w:rPr>
              <w:t>8</w:t>
            </w:r>
          </w:p>
        </w:tc>
        <w:tc>
          <w:tcPr>
            <w:tcW w:w="942" w:type="dxa"/>
            <w:tcBorders>
              <w:top w:val="nil"/>
              <w:left w:val="nil"/>
              <w:bottom w:val="single" w:sz="4" w:space="0" w:color="auto"/>
              <w:right w:val="single" w:sz="4" w:space="0" w:color="auto"/>
            </w:tcBorders>
            <w:noWrap/>
            <w:vAlign w:val="center"/>
            <w:hideMark/>
          </w:tcPr>
          <w:p w14:paraId="051F969F"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590" w:type="dxa"/>
            <w:tcBorders>
              <w:top w:val="nil"/>
              <w:left w:val="nil"/>
              <w:bottom w:val="single" w:sz="4" w:space="0" w:color="auto"/>
              <w:right w:val="single" w:sz="4" w:space="0" w:color="auto"/>
            </w:tcBorders>
            <w:noWrap/>
            <w:vAlign w:val="center"/>
            <w:hideMark/>
          </w:tcPr>
          <w:p w14:paraId="27E20E15"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810" w:type="dxa"/>
            <w:tcBorders>
              <w:top w:val="nil"/>
              <w:left w:val="nil"/>
              <w:bottom w:val="single" w:sz="4" w:space="0" w:color="auto"/>
              <w:right w:val="single" w:sz="4" w:space="0" w:color="auto"/>
            </w:tcBorders>
            <w:noWrap/>
            <w:vAlign w:val="center"/>
            <w:hideMark/>
          </w:tcPr>
          <w:p w14:paraId="2642F793"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939" w:type="dxa"/>
            <w:tcBorders>
              <w:top w:val="nil"/>
              <w:left w:val="nil"/>
              <w:bottom w:val="single" w:sz="4" w:space="0" w:color="auto"/>
              <w:right w:val="single" w:sz="4" w:space="0" w:color="auto"/>
            </w:tcBorders>
            <w:noWrap/>
            <w:vAlign w:val="center"/>
            <w:hideMark/>
          </w:tcPr>
          <w:p w14:paraId="722081DD"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930" w:type="dxa"/>
            <w:tcBorders>
              <w:top w:val="nil"/>
              <w:left w:val="nil"/>
              <w:bottom w:val="single" w:sz="4" w:space="0" w:color="auto"/>
              <w:right w:val="single" w:sz="4" w:space="0" w:color="auto"/>
            </w:tcBorders>
            <w:noWrap/>
            <w:vAlign w:val="center"/>
            <w:hideMark/>
          </w:tcPr>
          <w:p w14:paraId="6422F5B7"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1144" w:type="dxa"/>
            <w:tcBorders>
              <w:top w:val="nil"/>
              <w:left w:val="nil"/>
              <w:bottom w:val="single" w:sz="4" w:space="0" w:color="auto"/>
              <w:right w:val="single" w:sz="4" w:space="0" w:color="auto"/>
            </w:tcBorders>
            <w:vAlign w:val="center"/>
            <w:hideMark/>
          </w:tcPr>
          <w:p w14:paraId="2C396631"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974" w:type="dxa"/>
            <w:tcBorders>
              <w:top w:val="nil"/>
              <w:left w:val="nil"/>
              <w:bottom w:val="single" w:sz="4" w:space="0" w:color="auto"/>
              <w:right w:val="single" w:sz="4" w:space="0" w:color="auto"/>
            </w:tcBorders>
            <w:vAlign w:val="center"/>
            <w:hideMark/>
          </w:tcPr>
          <w:p w14:paraId="3112312E"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r>
      <w:tr w:rsidR="00613E9C" w:rsidRPr="00ED7E5D" w14:paraId="4A2BDF80" w14:textId="77777777" w:rsidTr="00613E9C">
        <w:tc>
          <w:tcPr>
            <w:tcW w:w="1473" w:type="dxa"/>
            <w:tcBorders>
              <w:top w:val="nil"/>
              <w:left w:val="single" w:sz="4" w:space="0" w:color="auto"/>
              <w:bottom w:val="single" w:sz="4" w:space="0" w:color="auto"/>
              <w:right w:val="single" w:sz="4" w:space="0" w:color="auto"/>
            </w:tcBorders>
            <w:vAlign w:val="center"/>
            <w:hideMark/>
          </w:tcPr>
          <w:p w14:paraId="626AC3BD" w14:textId="77777777" w:rsidR="00A50731" w:rsidRPr="00ED7E5D" w:rsidRDefault="00A50731" w:rsidP="00A50731">
            <w:pPr>
              <w:overflowPunct/>
              <w:autoSpaceDE/>
              <w:adjustRightInd/>
              <w:spacing w:line="240" w:lineRule="auto"/>
              <w:ind w:left="0" w:right="0" w:firstLine="0"/>
              <w:rPr>
                <w:sz w:val="16"/>
                <w:szCs w:val="16"/>
                <w:lang w:eastAsia="en-US"/>
              </w:rPr>
            </w:pPr>
            <w:r w:rsidRPr="00ED7E5D">
              <w:rPr>
                <w:sz w:val="16"/>
                <w:szCs w:val="16"/>
                <w:lang w:eastAsia="en-US"/>
              </w:rPr>
              <w:t>2020 год</w:t>
            </w:r>
          </w:p>
        </w:tc>
        <w:tc>
          <w:tcPr>
            <w:tcW w:w="961" w:type="dxa"/>
            <w:tcBorders>
              <w:top w:val="nil"/>
              <w:left w:val="nil"/>
              <w:bottom w:val="single" w:sz="4" w:space="0" w:color="auto"/>
              <w:right w:val="single" w:sz="4" w:space="0" w:color="auto"/>
            </w:tcBorders>
            <w:noWrap/>
            <w:vAlign w:val="center"/>
          </w:tcPr>
          <w:p w14:paraId="34E422AC" w14:textId="77777777" w:rsidR="00A50731" w:rsidRPr="00ED7E5D" w:rsidRDefault="00A50731" w:rsidP="00A50731">
            <w:pPr>
              <w:overflowPunct/>
              <w:autoSpaceDE/>
              <w:autoSpaceDN/>
              <w:adjustRightInd/>
              <w:spacing w:line="240" w:lineRule="auto"/>
              <w:ind w:left="0" w:right="0" w:firstLine="0"/>
              <w:jc w:val="center"/>
              <w:textAlignment w:val="auto"/>
              <w:rPr>
                <w:sz w:val="16"/>
                <w:szCs w:val="16"/>
              </w:rPr>
            </w:pPr>
            <w:r w:rsidRPr="00ED7E5D">
              <w:rPr>
                <w:sz w:val="16"/>
                <w:szCs w:val="16"/>
              </w:rPr>
              <w:t>52 391,6</w:t>
            </w:r>
          </w:p>
        </w:tc>
        <w:tc>
          <w:tcPr>
            <w:tcW w:w="715" w:type="dxa"/>
            <w:tcBorders>
              <w:top w:val="nil"/>
              <w:left w:val="nil"/>
              <w:bottom w:val="single" w:sz="4" w:space="0" w:color="auto"/>
              <w:right w:val="single" w:sz="4" w:space="0" w:color="auto"/>
            </w:tcBorders>
            <w:noWrap/>
            <w:vAlign w:val="center"/>
          </w:tcPr>
          <w:p w14:paraId="2F12E160"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8</w:t>
            </w:r>
          </w:p>
        </w:tc>
        <w:tc>
          <w:tcPr>
            <w:tcW w:w="942" w:type="dxa"/>
            <w:tcBorders>
              <w:top w:val="nil"/>
              <w:left w:val="nil"/>
              <w:bottom w:val="single" w:sz="4" w:space="0" w:color="auto"/>
              <w:right w:val="single" w:sz="4" w:space="0" w:color="auto"/>
            </w:tcBorders>
            <w:noWrap/>
            <w:vAlign w:val="center"/>
          </w:tcPr>
          <w:p w14:paraId="025CDEE5"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5</w:t>
            </w:r>
          </w:p>
        </w:tc>
        <w:tc>
          <w:tcPr>
            <w:tcW w:w="590" w:type="dxa"/>
            <w:tcBorders>
              <w:top w:val="nil"/>
              <w:left w:val="nil"/>
              <w:bottom w:val="single" w:sz="4" w:space="0" w:color="auto"/>
              <w:right w:val="single" w:sz="4" w:space="0" w:color="auto"/>
            </w:tcBorders>
            <w:noWrap/>
            <w:vAlign w:val="center"/>
          </w:tcPr>
          <w:p w14:paraId="3FDFA174" w14:textId="77777777" w:rsidR="00A50731" w:rsidRPr="00ED7E5D" w:rsidRDefault="00A50731" w:rsidP="00A50731">
            <w:pPr>
              <w:overflowPunct/>
              <w:autoSpaceDE/>
              <w:adjustRightInd/>
              <w:spacing w:line="240" w:lineRule="auto"/>
              <w:ind w:left="0" w:right="0" w:firstLine="0"/>
              <w:jc w:val="center"/>
              <w:rPr>
                <w:sz w:val="16"/>
                <w:szCs w:val="16"/>
                <w:lang w:eastAsia="en-US"/>
              </w:rPr>
            </w:pPr>
          </w:p>
        </w:tc>
        <w:tc>
          <w:tcPr>
            <w:tcW w:w="810" w:type="dxa"/>
            <w:tcBorders>
              <w:top w:val="nil"/>
              <w:left w:val="nil"/>
              <w:bottom w:val="single" w:sz="4" w:space="0" w:color="auto"/>
              <w:right w:val="single" w:sz="4" w:space="0" w:color="auto"/>
            </w:tcBorders>
            <w:noWrap/>
            <w:vAlign w:val="center"/>
          </w:tcPr>
          <w:p w14:paraId="0141A3B5"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3</w:t>
            </w:r>
          </w:p>
        </w:tc>
        <w:tc>
          <w:tcPr>
            <w:tcW w:w="939" w:type="dxa"/>
            <w:tcBorders>
              <w:top w:val="nil"/>
              <w:left w:val="nil"/>
              <w:bottom w:val="single" w:sz="4" w:space="0" w:color="auto"/>
              <w:right w:val="single" w:sz="4" w:space="0" w:color="auto"/>
            </w:tcBorders>
            <w:noWrap/>
            <w:vAlign w:val="center"/>
          </w:tcPr>
          <w:p w14:paraId="4E320296" w14:textId="77777777" w:rsidR="00A50731" w:rsidRPr="00ED7E5D" w:rsidRDefault="00A50731" w:rsidP="00A50731">
            <w:pPr>
              <w:overflowPunct/>
              <w:autoSpaceDE/>
              <w:autoSpaceDN/>
              <w:adjustRightInd/>
              <w:spacing w:line="276" w:lineRule="auto"/>
              <w:ind w:left="0" w:right="0" w:firstLine="0"/>
              <w:jc w:val="center"/>
              <w:rPr>
                <w:rFonts w:eastAsiaTheme="minorHAnsi"/>
                <w:sz w:val="16"/>
                <w:szCs w:val="16"/>
                <w:lang w:eastAsia="en-US"/>
              </w:rPr>
            </w:pPr>
          </w:p>
        </w:tc>
        <w:tc>
          <w:tcPr>
            <w:tcW w:w="930" w:type="dxa"/>
            <w:tcBorders>
              <w:top w:val="nil"/>
              <w:left w:val="nil"/>
              <w:bottom w:val="single" w:sz="4" w:space="0" w:color="auto"/>
              <w:right w:val="single" w:sz="4" w:space="0" w:color="auto"/>
            </w:tcBorders>
            <w:noWrap/>
            <w:vAlign w:val="center"/>
          </w:tcPr>
          <w:p w14:paraId="6F9A184C" w14:textId="7BBDAE89" w:rsidR="00A50731" w:rsidRPr="00ED7E5D" w:rsidRDefault="00A50731" w:rsidP="00A50731">
            <w:pPr>
              <w:overflowPunct/>
              <w:autoSpaceDE/>
              <w:adjustRightInd/>
              <w:spacing w:line="240" w:lineRule="auto"/>
              <w:ind w:left="0" w:right="0" w:firstLine="0"/>
              <w:jc w:val="center"/>
              <w:rPr>
                <w:sz w:val="16"/>
                <w:szCs w:val="16"/>
                <w:lang w:eastAsia="en-US"/>
              </w:rPr>
            </w:pPr>
          </w:p>
        </w:tc>
        <w:tc>
          <w:tcPr>
            <w:tcW w:w="1144" w:type="dxa"/>
            <w:tcBorders>
              <w:top w:val="nil"/>
              <w:left w:val="nil"/>
              <w:bottom w:val="single" w:sz="4" w:space="0" w:color="auto"/>
              <w:right w:val="single" w:sz="4" w:space="0" w:color="auto"/>
            </w:tcBorders>
            <w:vAlign w:val="center"/>
          </w:tcPr>
          <w:p w14:paraId="05A2FED1" w14:textId="77777777" w:rsidR="00A50731" w:rsidRPr="00213F96" w:rsidRDefault="00A50731" w:rsidP="00A50731">
            <w:pPr>
              <w:overflowPunct/>
              <w:autoSpaceDE/>
              <w:autoSpaceDN/>
              <w:adjustRightInd/>
              <w:spacing w:line="240" w:lineRule="auto"/>
              <w:ind w:left="0" w:right="0" w:firstLine="0"/>
              <w:jc w:val="center"/>
              <w:textAlignment w:val="auto"/>
              <w:rPr>
                <w:sz w:val="16"/>
                <w:szCs w:val="16"/>
              </w:rPr>
            </w:pPr>
            <w:r w:rsidRPr="00213F96">
              <w:rPr>
                <w:sz w:val="16"/>
                <w:szCs w:val="16"/>
              </w:rPr>
              <w:t>-3</w:t>
            </w:r>
            <w:r>
              <w:rPr>
                <w:sz w:val="16"/>
                <w:szCs w:val="16"/>
              </w:rPr>
              <w:t> 011,6</w:t>
            </w:r>
          </w:p>
        </w:tc>
        <w:tc>
          <w:tcPr>
            <w:tcW w:w="974" w:type="dxa"/>
            <w:tcBorders>
              <w:top w:val="nil"/>
              <w:left w:val="nil"/>
              <w:bottom w:val="single" w:sz="4" w:space="0" w:color="auto"/>
              <w:right w:val="single" w:sz="4" w:space="0" w:color="auto"/>
            </w:tcBorders>
            <w:vAlign w:val="center"/>
          </w:tcPr>
          <w:p w14:paraId="59165E48" w14:textId="77777777" w:rsidR="00A50731" w:rsidRPr="00ED7E5D" w:rsidRDefault="00A50731" w:rsidP="00A50731">
            <w:pPr>
              <w:overflowPunct/>
              <w:autoSpaceDE/>
              <w:adjustRightInd/>
              <w:spacing w:line="240" w:lineRule="auto"/>
              <w:ind w:left="0" w:right="0" w:firstLine="0"/>
              <w:jc w:val="center"/>
              <w:rPr>
                <w:sz w:val="16"/>
                <w:szCs w:val="16"/>
                <w:lang w:eastAsia="en-US"/>
              </w:rPr>
            </w:pPr>
          </w:p>
        </w:tc>
      </w:tr>
      <w:tr w:rsidR="00613E9C" w:rsidRPr="00ED7E5D" w14:paraId="41709FEA" w14:textId="77777777" w:rsidTr="00613E9C">
        <w:tc>
          <w:tcPr>
            <w:tcW w:w="1473" w:type="dxa"/>
            <w:tcBorders>
              <w:top w:val="nil"/>
              <w:left w:val="single" w:sz="4" w:space="0" w:color="auto"/>
              <w:bottom w:val="single" w:sz="4" w:space="0" w:color="auto"/>
              <w:right w:val="single" w:sz="4" w:space="0" w:color="auto"/>
            </w:tcBorders>
            <w:vAlign w:val="center"/>
            <w:hideMark/>
          </w:tcPr>
          <w:p w14:paraId="102A0832" w14:textId="77777777" w:rsidR="00A50731" w:rsidRPr="00ED7E5D" w:rsidRDefault="00A50731" w:rsidP="00A50731">
            <w:pPr>
              <w:overflowPunct/>
              <w:autoSpaceDE/>
              <w:adjustRightInd/>
              <w:spacing w:line="240" w:lineRule="auto"/>
              <w:ind w:left="0" w:right="0" w:firstLine="0"/>
              <w:rPr>
                <w:sz w:val="16"/>
                <w:szCs w:val="16"/>
                <w:lang w:eastAsia="en-US"/>
              </w:rPr>
            </w:pPr>
            <w:r w:rsidRPr="00ED7E5D">
              <w:rPr>
                <w:sz w:val="16"/>
                <w:szCs w:val="16"/>
                <w:lang w:eastAsia="en-US"/>
              </w:rPr>
              <w:t>2021 год</w:t>
            </w:r>
          </w:p>
        </w:tc>
        <w:tc>
          <w:tcPr>
            <w:tcW w:w="961" w:type="dxa"/>
            <w:tcBorders>
              <w:top w:val="nil"/>
              <w:left w:val="nil"/>
              <w:bottom w:val="single" w:sz="4" w:space="0" w:color="auto"/>
              <w:right w:val="single" w:sz="4" w:space="0" w:color="auto"/>
            </w:tcBorders>
            <w:noWrap/>
            <w:vAlign w:val="center"/>
          </w:tcPr>
          <w:p w14:paraId="37891FB6" w14:textId="77777777" w:rsidR="00A50731" w:rsidRPr="00ED7E5D" w:rsidRDefault="00A50731" w:rsidP="00A50731">
            <w:pPr>
              <w:overflowPunct/>
              <w:autoSpaceDE/>
              <w:autoSpaceDN/>
              <w:adjustRightInd/>
              <w:spacing w:line="240" w:lineRule="auto"/>
              <w:ind w:left="0" w:right="0" w:firstLine="0"/>
              <w:jc w:val="center"/>
              <w:textAlignment w:val="auto"/>
              <w:rPr>
                <w:sz w:val="16"/>
                <w:szCs w:val="16"/>
              </w:rPr>
            </w:pPr>
            <w:r w:rsidRPr="00ED7E5D">
              <w:rPr>
                <w:sz w:val="16"/>
                <w:szCs w:val="16"/>
              </w:rPr>
              <w:t>55 439,6</w:t>
            </w:r>
          </w:p>
        </w:tc>
        <w:tc>
          <w:tcPr>
            <w:tcW w:w="715" w:type="dxa"/>
            <w:tcBorders>
              <w:top w:val="nil"/>
              <w:left w:val="nil"/>
              <w:bottom w:val="single" w:sz="4" w:space="0" w:color="auto"/>
              <w:right w:val="single" w:sz="4" w:space="0" w:color="auto"/>
            </w:tcBorders>
            <w:noWrap/>
            <w:vAlign w:val="center"/>
          </w:tcPr>
          <w:p w14:paraId="22924FC7"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7</w:t>
            </w:r>
          </w:p>
        </w:tc>
        <w:tc>
          <w:tcPr>
            <w:tcW w:w="942" w:type="dxa"/>
            <w:tcBorders>
              <w:top w:val="nil"/>
              <w:left w:val="nil"/>
              <w:bottom w:val="single" w:sz="4" w:space="0" w:color="auto"/>
              <w:right w:val="single" w:sz="4" w:space="0" w:color="auto"/>
            </w:tcBorders>
            <w:noWrap/>
            <w:vAlign w:val="center"/>
          </w:tcPr>
          <w:p w14:paraId="620B43C8"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5</w:t>
            </w:r>
          </w:p>
        </w:tc>
        <w:tc>
          <w:tcPr>
            <w:tcW w:w="590" w:type="dxa"/>
            <w:tcBorders>
              <w:top w:val="nil"/>
              <w:left w:val="nil"/>
              <w:bottom w:val="single" w:sz="4" w:space="0" w:color="auto"/>
              <w:right w:val="single" w:sz="4" w:space="0" w:color="auto"/>
            </w:tcBorders>
            <w:noWrap/>
            <w:vAlign w:val="center"/>
          </w:tcPr>
          <w:p w14:paraId="65343C3A" w14:textId="77777777" w:rsidR="00A50731" w:rsidRPr="00ED7E5D" w:rsidRDefault="00A50731" w:rsidP="00A50731">
            <w:pPr>
              <w:overflowPunct/>
              <w:autoSpaceDE/>
              <w:adjustRightInd/>
              <w:spacing w:line="240" w:lineRule="auto"/>
              <w:ind w:left="0" w:right="0" w:firstLine="0"/>
              <w:jc w:val="center"/>
              <w:rPr>
                <w:sz w:val="16"/>
                <w:szCs w:val="16"/>
                <w:lang w:eastAsia="en-US"/>
              </w:rPr>
            </w:pPr>
          </w:p>
        </w:tc>
        <w:tc>
          <w:tcPr>
            <w:tcW w:w="810" w:type="dxa"/>
            <w:tcBorders>
              <w:top w:val="nil"/>
              <w:left w:val="nil"/>
              <w:bottom w:val="single" w:sz="4" w:space="0" w:color="auto"/>
              <w:right w:val="single" w:sz="4" w:space="0" w:color="auto"/>
            </w:tcBorders>
            <w:noWrap/>
            <w:vAlign w:val="center"/>
          </w:tcPr>
          <w:p w14:paraId="1FF75E7B"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2</w:t>
            </w:r>
          </w:p>
        </w:tc>
        <w:tc>
          <w:tcPr>
            <w:tcW w:w="939" w:type="dxa"/>
            <w:tcBorders>
              <w:top w:val="nil"/>
              <w:left w:val="nil"/>
              <w:bottom w:val="single" w:sz="4" w:space="0" w:color="auto"/>
              <w:right w:val="single" w:sz="4" w:space="0" w:color="auto"/>
            </w:tcBorders>
            <w:noWrap/>
            <w:vAlign w:val="center"/>
          </w:tcPr>
          <w:p w14:paraId="6FF04D40" w14:textId="77777777" w:rsidR="00A50731" w:rsidRPr="00ED7E5D" w:rsidRDefault="00A50731" w:rsidP="00A50731">
            <w:pPr>
              <w:overflowPunct/>
              <w:autoSpaceDE/>
              <w:autoSpaceDN/>
              <w:adjustRightInd/>
              <w:spacing w:line="276" w:lineRule="auto"/>
              <w:ind w:left="0" w:right="0" w:firstLine="0"/>
              <w:jc w:val="center"/>
              <w:rPr>
                <w:rFonts w:eastAsiaTheme="minorHAnsi"/>
                <w:sz w:val="16"/>
                <w:szCs w:val="16"/>
                <w:lang w:eastAsia="en-US"/>
              </w:rPr>
            </w:pPr>
          </w:p>
        </w:tc>
        <w:tc>
          <w:tcPr>
            <w:tcW w:w="930" w:type="dxa"/>
            <w:tcBorders>
              <w:top w:val="nil"/>
              <w:left w:val="nil"/>
              <w:bottom w:val="single" w:sz="4" w:space="0" w:color="auto"/>
              <w:right w:val="single" w:sz="4" w:space="0" w:color="auto"/>
            </w:tcBorders>
            <w:noWrap/>
            <w:vAlign w:val="center"/>
          </w:tcPr>
          <w:p w14:paraId="70D095C5" w14:textId="77777777" w:rsidR="00A50731" w:rsidRPr="00ED7E5D" w:rsidRDefault="00323D4D" w:rsidP="00A50731">
            <w:pPr>
              <w:overflowPunct/>
              <w:autoSpaceDE/>
              <w:autoSpaceDN/>
              <w:adjustRightInd/>
              <w:spacing w:line="276" w:lineRule="auto"/>
              <w:ind w:left="0" w:right="0" w:firstLine="0"/>
              <w:jc w:val="center"/>
              <w:rPr>
                <w:rFonts w:eastAsiaTheme="minorHAnsi"/>
                <w:sz w:val="16"/>
                <w:szCs w:val="16"/>
                <w:lang w:eastAsia="en-US"/>
              </w:rPr>
            </w:pPr>
            <w:r>
              <w:rPr>
                <w:rFonts w:eastAsiaTheme="minorHAnsi"/>
                <w:sz w:val="16"/>
                <w:szCs w:val="16"/>
                <w:lang w:eastAsia="en-US"/>
              </w:rPr>
              <w:t>1</w:t>
            </w:r>
          </w:p>
        </w:tc>
        <w:tc>
          <w:tcPr>
            <w:tcW w:w="1144" w:type="dxa"/>
            <w:tcBorders>
              <w:top w:val="nil"/>
              <w:left w:val="nil"/>
              <w:bottom w:val="single" w:sz="4" w:space="0" w:color="auto"/>
              <w:right w:val="single" w:sz="4" w:space="0" w:color="auto"/>
            </w:tcBorders>
            <w:vAlign w:val="center"/>
          </w:tcPr>
          <w:p w14:paraId="0D0E9AC9" w14:textId="77777777" w:rsidR="00A50731" w:rsidRPr="00213F96" w:rsidRDefault="00A50731" w:rsidP="00A50731">
            <w:pPr>
              <w:overflowPunct/>
              <w:autoSpaceDE/>
              <w:autoSpaceDN/>
              <w:adjustRightInd/>
              <w:spacing w:line="240" w:lineRule="auto"/>
              <w:ind w:left="0" w:right="0" w:firstLine="0"/>
              <w:jc w:val="center"/>
              <w:textAlignment w:val="auto"/>
              <w:rPr>
                <w:sz w:val="16"/>
                <w:szCs w:val="16"/>
              </w:rPr>
            </w:pPr>
            <w:r w:rsidRPr="00213F96">
              <w:rPr>
                <w:sz w:val="16"/>
                <w:szCs w:val="16"/>
              </w:rPr>
              <w:t xml:space="preserve"> 3 048,0</w:t>
            </w:r>
          </w:p>
        </w:tc>
        <w:tc>
          <w:tcPr>
            <w:tcW w:w="974" w:type="dxa"/>
            <w:tcBorders>
              <w:top w:val="nil"/>
              <w:left w:val="nil"/>
              <w:bottom w:val="single" w:sz="4" w:space="0" w:color="auto"/>
              <w:right w:val="single" w:sz="4" w:space="0" w:color="auto"/>
            </w:tcBorders>
            <w:vAlign w:val="center"/>
          </w:tcPr>
          <w:p w14:paraId="0454BA02"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-1</w:t>
            </w:r>
          </w:p>
        </w:tc>
      </w:tr>
      <w:tr w:rsidR="00613E9C" w:rsidRPr="00ED7E5D" w14:paraId="090171EE" w14:textId="77777777" w:rsidTr="00613E9C">
        <w:tc>
          <w:tcPr>
            <w:tcW w:w="1473" w:type="dxa"/>
            <w:tcBorders>
              <w:top w:val="nil"/>
              <w:left w:val="single" w:sz="4" w:space="0" w:color="auto"/>
              <w:bottom w:val="single" w:sz="4" w:space="0" w:color="auto"/>
              <w:right w:val="single" w:sz="4" w:space="0" w:color="auto"/>
            </w:tcBorders>
            <w:vAlign w:val="center"/>
            <w:hideMark/>
          </w:tcPr>
          <w:p w14:paraId="18B3AEE6" w14:textId="77777777" w:rsidR="00A50731" w:rsidRPr="00ED7E5D" w:rsidRDefault="00A50731" w:rsidP="00A50731">
            <w:pPr>
              <w:overflowPunct/>
              <w:autoSpaceDE/>
              <w:adjustRightInd/>
              <w:spacing w:line="240" w:lineRule="auto"/>
              <w:ind w:left="0" w:right="0" w:firstLine="0"/>
              <w:rPr>
                <w:sz w:val="16"/>
                <w:szCs w:val="16"/>
                <w:lang w:eastAsia="en-US"/>
              </w:rPr>
            </w:pPr>
            <w:r w:rsidRPr="00ED7E5D">
              <w:rPr>
                <w:sz w:val="16"/>
                <w:szCs w:val="16"/>
                <w:lang w:eastAsia="en-US"/>
              </w:rPr>
              <w:t>2022 год</w:t>
            </w:r>
          </w:p>
        </w:tc>
        <w:tc>
          <w:tcPr>
            <w:tcW w:w="961" w:type="dxa"/>
            <w:tcBorders>
              <w:top w:val="nil"/>
              <w:left w:val="nil"/>
              <w:bottom w:val="single" w:sz="4" w:space="0" w:color="auto"/>
              <w:right w:val="single" w:sz="4" w:space="0" w:color="auto"/>
            </w:tcBorders>
            <w:noWrap/>
            <w:vAlign w:val="center"/>
          </w:tcPr>
          <w:p w14:paraId="40496DB2" w14:textId="77777777" w:rsidR="00A50731" w:rsidRPr="00ED7E5D" w:rsidRDefault="00A50731" w:rsidP="00A50731">
            <w:pPr>
              <w:overflowPunct/>
              <w:autoSpaceDE/>
              <w:autoSpaceDN/>
              <w:adjustRightInd/>
              <w:spacing w:line="240" w:lineRule="auto"/>
              <w:ind w:left="0" w:right="0" w:firstLine="0"/>
              <w:jc w:val="center"/>
              <w:textAlignment w:val="auto"/>
              <w:rPr>
                <w:sz w:val="16"/>
                <w:szCs w:val="16"/>
              </w:rPr>
            </w:pPr>
            <w:r w:rsidRPr="00ED7E5D">
              <w:rPr>
                <w:sz w:val="16"/>
                <w:szCs w:val="16"/>
              </w:rPr>
              <w:t>53 853,0</w:t>
            </w:r>
          </w:p>
        </w:tc>
        <w:tc>
          <w:tcPr>
            <w:tcW w:w="715" w:type="dxa"/>
            <w:tcBorders>
              <w:top w:val="nil"/>
              <w:left w:val="nil"/>
              <w:bottom w:val="single" w:sz="4" w:space="0" w:color="auto"/>
              <w:right w:val="single" w:sz="4" w:space="0" w:color="auto"/>
            </w:tcBorders>
            <w:noWrap/>
            <w:vAlign w:val="center"/>
          </w:tcPr>
          <w:p w14:paraId="5C020BB8"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7</w:t>
            </w:r>
          </w:p>
        </w:tc>
        <w:tc>
          <w:tcPr>
            <w:tcW w:w="942" w:type="dxa"/>
            <w:tcBorders>
              <w:top w:val="nil"/>
              <w:left w:val="nil"/>
              <w:bottom w:val="single" w:sz="4" w:space="0" w:color="auto"/>
              <w:right w:val="single" w:sz="4" w:space="0" w:color="auto"/>
            </w:tcBorders>
            <w:noWrap/>
            <w:vAlign w:val="center"/>
          </w:tcPr>
          <w:p w14:paraId="55888BAD"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5</w:t>
            </w:r>
          </w:p>
        </w:tc>
        <w:tc>
          <w:tcPr>
            <w:tcW w:w="590" w:type="dxa"/>
            <w:tcBorders>
              <w:top w:val="nil"/>
              <w:left w:val="nil"/>
              <w:bottom w:val="single" w:sz="4" w:space="0" w:color="auto"/>
              <w:right w:val="single" w:sz="4" w:space="0" w:color="auto"/>
            </w:tcBorders>
            <w:noWrap/>
            <w:vAlign w:val="center"/>
          </w:tcPr>
          <w:p w14:paraId="72635305" w14:textId="77777777" w:rsidR="00A50731" w:rsidRPr="00ED7E5D" w:rsidRDefault="00A50731" w:rsidP="00A50731">
            <w:pPr>
              <w:overflowPunct/>
              <w:autoSpaceDE/>
              <w:autoSpaceDN/>
              <w:adjustRightInd/>
              <w:spacing w:line="276" w:lineRule="auto"/>
              <w:ind w:left="0" w:right="0" w:firstLine="0"/>
              <w:jc w:val="center"/>
              <w:rPr>
                <w:rFonts w:eastAsiaTheme="minorHAnsi"/>
                <w:sz w:val="16"/>
                <w:szCs w:val="16"/>
                <w:lang w:eastAsia="en-US"/>
              </w:rPr>
            </w:pPr>
          </w:p>
        </w:tc>
        <w:tc>
          <w:tcPr>
            <w:tcW w:w="810" w:type="dxa"/>
            <w:tcBorders>
              <w:top w:val="nil"/>
              <w:left w:val="nil"/>
              <w:bottom w:val="single" w:sz="4" w:space="0" w:color="auto"/>
              <w:right w:val="single" w:sz="4" w:space="0" w:color="auto"/>
            </w:tcBorders>
            <w:noWrap/>
            <w:vAlign w:val="center"/>
          </w:tcPr>
          <w:p w14:paraId="6774EB96"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2</w:t>
            </w:r>
          </w:p>
        </w:tc>
        <w:tc>
          <w:tcPr>
            <w:tcW w:w="939" w:type="dxa"/>
            <w:tcBorders>
              <w:top w:val="nil"/>
              <w:left w:val="nil"/>
              <w:bottom w:val="single" w:sz="4" w:space="0" w:color="auto"/>
              <w:right w:val="single" w:sz="4" w:space="0" w:color="auto"/>
            </w:tcBorders>
            <w:noWrap/>
            <w:vAlign w:val="center"/>
          </w:tcPr>
          <w:p w14:paraId="0B7ED49A" w14:textId="77777777" w:rsidR="00A50731" w:rsidRPr="00ED7E5D" w:rsidRDefault="00A50731" w:rsidP="00A50731">
            <w:pPr>
              <w:overflowPunct/>
              <w:autoSpaceDE/>
              <w:autoSpaceDN/>
              <w:adjustRightInd/>
              <w:spacing w:line="276" w:lineRule="auto"/>
              <w:ind w:left="0" w:right="0" w:firstLine="0"/>
              <w:jc w:val="center"/>
              <w:rPr>
                <w:rFonts w:eastAsiaTheme="minorHAnsi"/>
                <w:sz w:val="16"/>
                <w:szCs w:val="16"/>
                <w:lang w:eastAsia="en-US"/>
              </w:rPr>
            </w:pPr>
          </w:p>
        </w:tc>
        <w:tc>
          <w:tcPr>
            <w:tcW w:w="930" w:type="dxa"/>
            <w:tcBorders>
              <w:top w:val="nil"/>
              <w:left w:val="nil"/>
              <w:bottom w:val="single" w:sz="4" w:space="0" w:color="auto"/>
              <w:right w:val="single" w:sz="4" w:space="0" w:color="auto"/>
            </w:tcBorders>
            <w:noWrap/>
            <w:vAlign w:val="center"/>
          </w:tcPr>
          <w:p w14:paraId="1BAEDC22" w14:textId="77777777" w:rsidR="00A50731" w:rsidRPr="00ED7E5D" w:rsidRDefault="00A50731" w:rsidP="00A50731">
            <w:pPr>
              <w:overflowPunct/>
              <w:autoSpaceDE/>
              <w:autoSpaceDN/>
              <w:adjustRightInd/>
              <w:spacing w:line="276" w:lineRule="auto"/>
              <w:ind w:left="0" w:right="0" w:firstLine="0"/>
              <w:jc w:val="center"/>
              <w:rPr>
                <w:rFonts w:eastAsiaTheme="minorHAnsi"/>
                <w:sz w:val="16"/>
                <w:szCs w:val="16"/>
                <w:lang w:eastAsia="en-US"/>
              </w:rPr>
            </w:pPr>
          </w:p>
        </w:tc>
        <w:tc>
          <w:tcPr>
            <w:tcW w:w="1144" w:type="dxa"/>
            <w:tcBorders>
              <w:top w:val="nil"/>
              <w:left w:val="nil"/>
              <w:bottom w:val="single" w:sz="4" w:space="0" w:color="auto"/>
              <w:right w:val="single" w:sz="4" w:space="0" w:color="auto"/>
            </w:tcBorders>
            <w:vAlign w:val="center"/>
          </w:tcPr>
          <w:p w14:paraId="1E3FC312" w14:textId="77777777" w:rsidR="00A50731" w:rsidRPr="00213F96" w:rsidRDefault="00A50731" w:rsidP="00A50731">
            <w:pPr>
              <w:overflowPunct/>
              <w:autoSpaceDE/>
              <w:autoSpaceDN/>
              <w:adjustRightInd/>
              <w:spacing w:line="240" w:lineRule="auto"/>
              <w:ind w:left="0" w:right="0" w:firstLine="0"/>
              <w:jc w:val="center"/>
              <w:textAlignment w:val="auto"/>
              <w:rPr>
                <w:sz w:val="16"/>
                <w:szCs w:val="16"/>
              </w:rPr>
            </w:pPr>
            <w:r>
              <w:rPr>
                <w:sz w:val="16"/>
                <w:szCs w:val="16"/>
              </w:rPr>
              <w:t>-1 586,6</w:t>
            </w:r>
          </w:p>
        </w:tc>
        <w:tc>
          <w:tcPr>
            <w:tcW w:w="974" w:type="dxa"/>
            <w:tcBorders>
              <w:top w:val="nil"/>
              <w:left w:val="nil"/>
              <w:bottom w:val="single" w:sz="4" w:space="0" w:color="auto"/>
              <w:right w:val="single" w:sz="4" w:space="0" w:color="auto"/>
            </w:tcBorders>
            <w:vAlign w:val="center"/>
          </w:tcPr>
          <w:p w14:paraId="0F2B3E4B" w14:textId="77777777" w:rsidR="00A50731" w:rsidRPr="00ED7E5D" w:rsidRDefault="00A50731" w:rsidP="00A50731">
            <w:pPr>
              <w:overflowPunct/>
              <w:autoSpaceDE/>
              <w:adjustRightInd/>
              <w:spacing w:line="240" w:lineRule="auto"/>
              <w:ind w:left="0" w:right="0" w:firstLine="0"/>
              <w:jc w:val="center"/>
              <w:rPr>
                <w:sz w:val="16"/>
                <w:szCs w:val="16"/>
                <w:lang w:eastAsia="en-US"/>
              </w:rPr>
            </w:pPr>
          </w:p>
        </w:tc>
      </w:tr>
      <w:tr w:rsidR="00613E9C" w:rsidRPr="00ED7E5D" w14:paraId="6D1F5898" w14:textId="77777777" w:rsidTr="00613E9C">
        <w:tc>
          <w:tcPr>
            <w:tcW w:w="1473" w:type="dxa"/>
            <w:tcBorders>
              <w:top w:val="nil"/>
              <w:left w:val="single" w:sz="4" w:space="0" w:color="auto"/>
              <w:bottom w:val="single" w:sz="4" w:space="0" w:color="auto"/>
              <w:right w:val="single" w:sz="4" w:space="0" w:color="auto"/>
            </w:tcBorders>
            <w:vAlign w:val="center"/>
            <w:hideMark/>
          </w:tcPr>
          <w:p w14:paraId="177C7129" w14:textId="77777777" w:rsidR="00ED7E5D" w:rsidRPr="00ED7E5D" w:rsidRDefault="00ED7E5D" w:rsidP="00ED7E5D">
            <w:pPr>
              <w:overflowPunct/>
              <w:autoSpaceDE/>
              <w:autoSpaceDN/>
              <w:adjustRightInd/>
              <w:spacing w:line="240" w:lineRule="auto"/>
              <w:ind w:left="0" w:right="0" w:firstLine="0"/>
              <w:textAlignment w:val="auto"/>
              <w:rPr>
                <w:sz w:val="16"/>
                <w:szCs w:val="16"/>
              </w:rPr>
            </w:pPr>
            <w:r w:rsidRPr="00ED7E5D">
              <w:rPr>
                <w:sz w:val="16"/>
                <w:szCs w:val="16"/>
              </w:rPr>
              <w:t>по подпрограмме  «Воспроизводство минерально-сырьевой базы, геологическое изучение недр»</w:t>
            </w:r>
          </w:p>
        </w:tc>
        <w:tc>
          <w:tcPr>
            <w:tcW w:w="961" w:type="dxa"/>
            <w:tcBorders>
              <w:top w:val="nil"/>
              <w:left w:val="nil"/>
              <w:bottom w:val="single" w:sz="4" w:space="0" w:color="auto"/>
              <w:right w:val="single" w:sz="4" w:space="0" w:color="auto"/>
            </w:tcBorders>
            <w:noWrap/>
            <w:vAlign w:val="center"/>
            <w:hideMark/>
          </w:tcPr>
          <w:p w14:paraId="1C0DE021"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p>
        </w:tc>
        <w:tc>
          <w:tcPr>
            <w:tcW w:w="715" w:type="dxa"/>
            <w:tcBorders>
              <w:top w:val="nil"/>
              <w:left w:val="nil"/>
              <w:bottom w:val="single" w:sz="4" w:space="0" w:color="auto"/>
              <w:right w:val="single" w:sz="4" w:space="0" w:color="auto"/>
            </w:tcBorders>
            <w:noWrap/>
            <w:vAlign w:val="center"/>
            <w:hideMark/>
          </w:tcPr>
          <w:p w14:paraId="5B5C083C"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p>
        </w:tc>
        <w:tc>
          <w:tcPr>
            <w:tcW w:w="942" w:type="dxa"/>
            <w:tcBorders>
              <w:top w:val="nil"/>
              <w:left w:val="nil"/>
              <w:bottom w:val="single" w:sz="4" w:space="0" w:color="auto"/>
              <w:right w:val="single" w:sz="4" w:space="0" w:color="auto"/>
            </w:tcBorders>
            <w:noWrap/>
            <w:vAlign w:val="center"/>
            <w:hideMark/>
          </w:tcPr>
          <w:p w14:paraId="74B4D31D"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p>
        </w:tc>
        <w:tc>
          <w:tcPr>
            <w:tcW w:w="590" w:type="dxa"/>
            <w:tcBorders>
              <w:top w:val="nil"/>
              <w:left w:val="nil"/>
              <w:bottom w:val="single" w:sz="4" w:space="0" w:color="auto"/>
              <w:right w:val="single" w:sz="4" w:space="0" w:color="auto"/>
            </w:tcBorders>
            <w:noWrap/>
            <w:vAlign w:val="center"/>
            <w:hideMark/>
          </w:tcPr>
          <w:p w14:paraId="58140043"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p>
        </w:tc>
        <w:tc>
          <w:tcPr>
            <w:tcW w:w="810" w:type="dxa"/>
            <w:tcBorders>
              <w:top w:val="nil"/>
              <w:left w:val="nil"/>
              <w:bottom w:val="single" w:sz="4" w:space="0" w:color="auto"/>
              <w:right w:val="single" w:sz="4" w:space="0" w:color="auto"/>
            </w:tcBorders>
            <w:noWrap/>
            <w:vAlign w:val="center"/>
            <w:hideMark/>
          </w:tcPr>
          <w:p w14:paraId="125AE694"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p>
        </w:tc>
        <w:tc>
          <w:tcPr>
            <w:tcW w:w="939" w:type="dxa"/>
            <w:tcBorders>
              <w:top w:val="nil"/>
              <w:left w:val="nil"/>
              <w:bottom w:val="single" w:sz="4" w:space="0" w:color="auto"/>
              <w:right w:val="single" w:sz="4" w:space="0" w:color="auto"/>
            </w:tcBorders>
            <w:noWrap/>
            <w:vAlign w:val="center"/>
            <w:hideMark/>
          </w:tcPr>
          <w:p w14:paraId="444C863F"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p>
        </w:tc>
        <w:tc>
          <w:tcPr>
            <w:tcW w:w="930" w:type="dxa"/>
            <w:tcBorders>
              <w:top w:val="nil"/>
              <w:left w:val="nil"/>
              <w:bottom w:val="single" w:sz="4" w:space="0" w:color="auto"/>
              <w:right w:val="single" w:sz="4" w:space="0" w:color="auto"/>
            </w:tcBorders>
            <w:noWrap/>
            <w:vAlign w:val="center"/>
            <w:hideMark/>
          </w:tcPr>
          <w:p w14:paraId="46C6E77E"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p>
        </w:tc>
        <w:tc>
          <w:tcPr>
            <w:tcW w:w="1144" w:type="dxa"/>
            <w:tcBorders>
              <w:top w:val="nil"/>
              <w:left w:val="nil"/>
              <w:bottom w:val="single" w:sz="4" w:space="0" w:color="auto"/>
              <w:right w:val="single" w:sz="4" w:space="0" w:color="auto"/>
            </w:tcBorders>
            <w:vAlign w:val="center"/>
            <w:hideMark/>
          </w:tcPr>
          <w:p w14:paraId="57ABA6FC"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p>
        </w:tc>
        <w:tc>
          <w:tcPr>
            <w:tcW w:w="974" w:type="dxa"/>
            <w:tcBorders>
              <w:top w:val="nil"/>
              <w:left w:val="nil"/>
              <w:bottom w:val="single" w:sz="4" w:space="0" w:color="auto"/>
              <w:right w:val="single" w:sz="4" w:space="0" w:color="auto"/>
            </w:tcBorders>
            <w:vAlign w:val="center"/>
            <w:hideMark/>
          </w:tcPr>
          <w:p w14:paraId="6F32060F"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p>
        </w:tc>
      </w:tr>
      <w:tr w:rsidR="00613E9C" w:rsidRPr="00ED7E5D" w14:paraId="698F5DFA" w14:textId="77777777" w:rsidTr="00613E9C">
        <w:tc>
          <w:tcPr>
            <w:tcW w:w="1473" w:type="dxa"/>
            <w:tcBorders>
              <w:top w:val="nil"/>
              <w:left w:val="single" w:sz="4" w:space="0" w:color="auto"/>
              <w:bottom w:val="single" w:sz="4" w:space="0" w:color="auto"/>
              <w:right w:val="single" w:sz="4" w:space="0" w:color="auto"/>
            </w:tcBorders>
            <w:vAlign w:val="center"/>
            <w:hideMark/>
          </w:tcPr>
          <w:p w14:paraId="6696B5D4" w14:textId="77777777" w:rsidR="00ED7E5D" w:rsidRPr="00ED7E5D" w:rsidRDefault="00ED7E5D" w:rsidP="00ED7E5D">
            <w:pPr>
              <w:overflowPunct/>
              <w:autoSpaceDE/>
              <w:adjustRightInd/>
              <w:spacing w:line="240" w:lineRule="auto"/>
              <w:ind w:left="0" w:right="0" w:firstLine="0"/>
              <w:rPr>
                <w:sz w:val="16"/>
                <w:szCs w:val="16"/>
                <w:lang w:eastAsia="en-US"/>
              </w:rPr>
            </w:pPr>
            <w:r w:rsidRPr="00ED7E5D">
              <w:rPr>
                <w:sz w:val="16"/>
                <w:szCs w:val="16"/>
                <w:lang w:eastAsia="en-US"/>
              </w:rPr>
              <w:t>2019 год</w:t>
            </w:r>
          </w:p>
        </w:tc>
        <w:tc>
          <w:tcPr>
            <w:tcW w:w="961" w:type="dxa"/>
            <w:tcBorders>
              <w:top w:val="nil"/>
              <w:left w:val="nil"/>
              <w:bottom w:val="single" w:sz="4" w:space="0" w:color="auto"/>
              <w:right w:val="single" w:sz="4" w:space="0" w:color="auto"/>
            </w:tcBorders>
            <w:noWrap/>
            <w:vAlign w:val="center"/>
          </w:tcPr>
          <w:p w14:paraId="3ECA7489" w14:textId="77777777" w:rsidR="00ED7E5D" w:rsidRPr="00ED7E5D" w:rsidRDefault="00ED7E5D" w:rsidP="00ED7E5D">
            <w:pPr>
              <w:overflowPunct/>
              <w:autoSpaceDE/>
              <w:autoSpaceDN/>
              <w:adjustRightInd/>
              <w:spacing w:line="240" w:lineRule="auto"/>
              <w:ind w:left="0" w:right="0" w:firstLine="0"/>
              <w:textAlignment w:val="auto"/>
              <w:rPr>
                <w:sz w:val="16"/>
                <w:szCs w:val="16"/>
              </w:rPr>
            </w:pPr>
            <w:r w:rsidRPr="00ED7E5D">
              <w:rPr>
                <w:sz w:val="16"/>
                <w:szCs w:val="16"/>
              </w:rPr>
              <w:t>33 331,1</w:t>
            </w:r>
          </w:p>
        </w:tc>
        <w:tc>
          <w:tcPr>
            <w:tcW w:w="715" w:type="dxa"/>
            <w:tcBorders>
              <w:top w:val="nil"/>
              <w:left w:val="nil"/>
              <w:bottom w:val="single" w:sz="4" w:space="0" w:color="auto"/>
              <w:right w:val="single" w:sz="4" w:space="0" w:color="auto"/>
            </w:tcBorders>
            <w:noWrap/>
            <w:vAlign w:val="center"/>
          </w:tcPr>
          <w:p w14:paraId="77E58289" w14:textId="77777777" w:rsidR="00ED7E5D" w:rsidRPr="00ED7E5D" w:rsidRDefault="00ED7E5D" w:rsidP="00ED7E5D">
            <w:pPr>
              <w:overflowPunct/>
              <w:autoSpaceDE/>
              <w:adjustRightInd/>
              <w:spacing w:line="240" w:lineRule="auto"/>
              <w:ind w:left="0" w:right="0" w:firstLine="0"/>
              <w:jc w:val="center"/>
              <w:rPr>
                <w:sz w:val="16"/>
                <w:szCs w:val="16"/>
                <w:lang w:eastAsia="en-US"/>
              </w:rPr>
            </w:pPr>
            <w:r w:rsidRPr="00ED7E5D">
              <w:rPr>
                <w:sz w:val="16"/>
                <w:szCs w:val="16"/>
                <w:lang w:eastAsia="en-US"/>
              </w:rPr>
              <w:t>59</w:t>
            </w:r>
          </w:p>
        </w:tc>
        <w:tc>
          <w:tcPr>
            <w:tcW w:w="942" w:type="dxa"/>
            <w:tcBorders>
              <w:top w:val="nil"/>
              <w:left w:val="nil"/>
              <w:bottom w:val="single" w:sz="4" w:space="0" w:color="auto"/>
              <w:right w:val="single" w:sz="4" w:space="0" w:color="auto"/>
            </w:tcBorders>
            <w:noWrap/>
            <w:vAlign w:val="center"/>
          </w:tcPr>
          <w:p w14:paraId="3ACDA8A6"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590" w:type="dxa"/>
            <w:tcBorders>
              <w:top w:val="nil"/>
              <w:left w:val="nil"/>
              <w:bottom w:val="single" w:sz="4" w:space="0" w:color="auto"/>
              <w:right w:val="single" w:sz="4" w:space="0" w:color="auto"/>
            </w:tcBorders>
            <w:noWrap/>
            <w:vAlign w:val="center"/>
          </w:tcPr>
          <w:p w14:paraId="7ECBAAEA"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810" w:type="dxa"/>
            <w:tcBorders>
              <w:top w:val="nil"/>
              <w:left w:val="nil"/>
              <w:bottom w:val="single" w:sz="4" w:space="0" w:color="auto"/>
              <w:right w:val="single" w:sz="4" w:space="0" w:color="auto"/>
            </w:tcBorders>
            <w:noWrap/>
            <w:vAlign w:val="center"/>
          </w:tcPr>
          <w:p w14:paraId="6668BF34"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939" w:type="dxa"/>
            <w:tcBorders>
              <w:top w:val="nil"/>
              <w:left w:val="nil"/>
              <w:bottom w:val="single" w:sz="4" w:space="0" w:color="auto"/>
              <w:right w:val="single" w:sz="4" w:space="0" w:color="auto"/>
            </w:tcBorders>
            <w:noWrap/>
            <w:vAlign w:val="center"/>
          </w:tcPr>
          <w:p w14:paraId="5B7C12D1"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930" w:type="dxa"/>
            <w:tcBorders>
              <w:top w:val="nil"/>
              <w:left w:val="nil"/>
              <w:bottom w:val="single" w:sz="4" w:space="0" w:color="auto"/>
              <w:right w:val="single" w:sz="4" w:space="0" w:color="auto"/>
            </w:tcBorders>
            <w:noWrap/>
            <w:vAlign w:val="center"/>
          </w:tcPr>
          <w:p w14:paraId="41EACF77" w14:textId="36DDB8E1" w:rsidR="00ED7E5D" w:rsidRPr="00ED7E5D" w:rsidRDefault="00CB0FAB" w:rsidP="00ED7E5D">
            <w:pPr>
              <w:overflowPunct/>
              <w:autoSpaceDE/>
              <w:autoSpaceDN/>
              <w:adjustRightInd/>
              <w:spacing w:line="276" w:lineRule="auto"/>
              <w:ind w:left="0" w:right="0" w:firstLine="0"/>
              <w:jc w:val="center"/>
              <w:rPr>
                <w:rFonts w:eastAsiaTheme="minorHAnsi"/>
                <w:sz w:val="16"/>
                <w:szCs w:val="16"/>
                <w:lang w:eastAsia="en-US"/>
              </w:rPr>
            </w:pPr>
            <w:r>
              <w:rPr>
                <w:rFonts w:eastAsiaTheme="minorHAnsi"/>
                <w:sz w:val="16"/>
                <w:szCs w:val="16"/>
                <w:lang w:eastAsia="en-US"/>
              </w:rPr>
              <w:t>-</w:t>
            </w:r>
          </w:p>
        </w:tc>
        <w:tc>
          <w:tcPr>
            <w:tcW w:w="1144" w:type="dxa"/>
            <w:tcBorders>
              <w:top w:val="nil"/>
              <w:left w:val="nil"/>
              <w:bottom w:val="single" w:sz="4" w:space="0" w:color="auto"/>
              <w:right w:val="single" w:sz="4" w:space="0" w:color="auto"/>
            </w:tcBorders>
            <w:vAlign w:val="center"/>
          </w:tcPr>
          <w:p w14:paraId="6825E584"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974" w:type="dxa"/>
            <w:tcBorders>
              <w:top w:val="nil"/>
              <w:left w:val="nil"/>
              <w:bottom w:val="single" w:sz="4" w:space="0" w:color="auto"/>
              <w:right w:val="single" w:sz="4" w:space="0" w:color="auto"/>
            </w:tcBorders>
            <w:vAlign w:val="center"/>
          </w:tcPr>
          <w:p w14:paraId="10E2D844"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r>
      <w:tr w:rsidR="00613E9C" w:rsidRPr="00ED7E5D" w14:paraId="16AA2723" w14:textId="77777777" w:rsidTr="00613E9C">
        <w:tc>
          <w:tcPr>
            <w:tcW w:w="1473" w:type="dxa"/>
            <w:tcBorders>
              <w:top w:val="nil"/>
              <w:left w:val="single" w:sz="4" w:space="0" w:color="auto"/>
              <w:bottom w:val="single" w:sz="4" w:space="0" w:color="auto"/>
              <w:right w:val="single" w:sz="4" w:space="0" w:color="auto"/>
            </w:tcBorders>
            <w:vAlign w:val="center"/>
            <w:hideMark/>
          </w:tcPr>
          <w:p w14:paraId="3C151F48" w14:textId="77777777" w:rsidR="00A50731" w:rsidRPr="00ED7E5D" w:rsidRDefault="00A50731" w:rsidP="00A50731">
            <w:pPr>
              <w:overflowPunct/>
              <w:autoSpaceDE/>
              <w:adjustRightInd/>
              <w:spacing w:line="240" w:lineRule="auto"/>
              <w:ind w:left="0" w:right="0" w:firstLine="0"/>
              <w:rPr>
                <w:sz w:val="16"/>
                <w:szCs w:val="16"/>
                <w:lang w:eastAsia="en-US"/>
              </w:rPr>
            </w:pPr>
            <w:r w:rsidRPr="00ED7E5D">
              <w:rPr>
                <w:sz w:val="16"/>
                <w:szCs w:val="16"/>
                <w:lang w:eastAsia="en-US"/>
              </w:rPr>
              <w:t>2020 год</w:t>
            </w:r>
          </w:p>
        </w:tc>
        <w:tc>
          <w:tcPr>
            <w:tcW w:w="961" w:type="dxa"/>
            <w:tcBorders>
              <w:top w:val="nil"/>
              <w:left w:val="nil"/>
              <w:bottom w:val="single" w:sz="4" w:space="0" w:color="auto"/>
              <w:right w:val="single" w:sz="4" w:space="0" w:color="auto"/>
            </w:tcBorders>
            <w:noWrap/>
            <w:vAlign w:val="center"/>
          </w:tcPr>
          <w:p w14:paraId="115DD05F" w14:textId="77777777" w:rsidR="00A50731" w:rsidRPr="00ED7E5D" w:rsidRDefault="00A50731" w:rsidP="00A50731">
            <w:pPr>
              <w:overflowPunct/>
              <w:autoSpaceDE/>
              <w:autoSpaceDN/>
              <w:adjustRightInd/>
              <w:spacing w:line="240" w:lineRule="auto"/>
              <w:ind w:left="0" w:right="0" w:firstLine="0"/>
              <w:textAlignment w:val="auto"/>
              <w:rPr>
                <w:sz w:val="16"/>
                <w:szCs w:val="16"/>
              </w:rPr>
            </w:pPr>
            <w:r w:rsidRPr="00ED7E5D">
              <w:rPr>
                <w:sz w:val="16"/>
                <w:szCs w:val="16"/>
              </w:rPr>
              <w:t>29 214,8</w:t>
            </w:r>
          </w:p>
        </w:tc>
        <w:tc>
          <w:tcPr>
            <w:tcW w:w="715" w:type="dxa"/>
            <w:tcBorders>
              <w:top w:val="nil"/>
              <w:left w:val="nil"/>
              <w:bottom w:val="single" w:sz="4" w:space="0" w:color="auto"/>
              <w:right w:val="single" w:sz="4" w:space="0" w:color="auto"/>
            </w:tcBorders>
            <w:noWrap/>
            <w:vAlign w:val="center"/>
          </w:tcPr>
          <w:p w14:paraId="570F7D5D"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59</w:t>
            </w:r>
          </w:p>
        </w:tc>
        <w:tc>
          <w:tcPr>
            <w:tcW w:w="942" w:type="dxa"/>
            <w:tcBorders>
              <w:top w:val="nil"/>
              <w:left w:val="nil"/>
              <w:bottom w:val="single" w:sz="4" w:space="0" w:color="auto"/>
              <w:right w:val="single" w:sz="4" w:space="0" w:color="auto"/>
            </w:tcBorders>
            <w:noWrap/>
            <w:vAlign w:val="center"/>
          </w:tcPr>
          <w:p w14:paraId="0849431D" w14:textId="730A53FF" w:rsidR="00A50731" w:rsidRPr="00ED7E5D" w:rsidRDefault="00CB0FAB" w:rsidP="00A50731">
            <w:pPr>
              <w:overflowPunct/>
              <w:autoSpaceDE/>
              <w:adjustRightInd/>
              <w:spacing w:line="240" w:lineRule="auto"/>
              <w:ind w:left="0" w:right="0" w:firstLine="0"/>
              <w:jc w:val="center"/>
              <w:rPr>
                <w:sz w:val="16"/>
                <w:szCs w:val="16"/>
                <w:lang w:eastAsia="en-US"/>
              </w:rPr>
            </w:pPr>
            <w:r>
              <w:rPr>
                <w:sz w:val="16"/>
                <w:szCs w:val="16"/>
                <w:lang w:eastAsia="en-US"/>
              </w:rPr>
              <w:t>39</w:t>
            </w:r>
          </w:p>
        </w:tc>
        <w:tc>
          <w:tcPr>
            <w:tcW w:w="590" w:type="dxa"/>
            <w:tcBorders>
              <w:top w:val="nil"/>
              <w:left w:val="nil"/>
              <w:bottom w:val="single" w:sz="4" w:space="0" w:color="auto"/>
              <w:right w:val="single" w:sz="4" w:space="0" w:color="auto"/>
            </w:tcBorders>
            <w:noWrap/>
            <w:vAlign w:val="center"/>
          </w:tcPr>
          <w:p w14:paraId="7DA05957" w14:textId="6E4549AE" w:rsidR="00A50731" w:rsidRPr="00ED7E5D" w:rsidRDefault="00CB0FAB" w:rsidP="00A50731">
            <w:pPr>
              <w:overflowPunct/>
              <w:autoSpaceDE/>
              <w:autoSpaceDN/>
              <w:adjustRightInd/>
              <w:spacing w:line="276" w:lineRule="auto"/>
              <w:ind w:left="0" w:right="0" w:firstLine="0"/>
              <w:jc w:val="center"/>
              <w:rPr>
                <w:rFonts w:eastAsiaTheme="minorHAnsi"/>
                <w:sz w:val="16"/>
                <w:szCs w:val="16"/>
                <w:lang w:eastAsia="en-US"/>
              </w:rPr>
            </w:pPr>
            <w:r>
              <w:rPr>
                <w:rFonts w:eastAsiaTheme="minorHAnsi"/>
                <w:sz w:val="16"/>
                <w:szCs w:val="16"/>
                <w:lang w:eastAsia="en-US"/>
              </w:rPr>
              <w:t>4</w:t>
            </w:r>
          </w:p>
        </w:tc>
        <w:tc>
          <w:tcPr>
            <w:tcW w:w="810" w:type="dxa"/>
            <w:tcBorders>
              <w:top w:val="nil"/>
              <w:left w:val="nil"/>
              <w:bottom w:val="single" w:sz="4" w:space="0" w:color="auto"/>
              <w:right w:val="single" w:sz="4" w:space="0" w:color="auto"/>
            </w:tcBorders>
            <w:noWrap/>
            <w:vAlign w:val="center"/>
          </w:tcPr>
          <w:p w14:paraId="0B906C73"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15</w:t>
            </w:r>
          </w:p>
        </w:tc>
        <w:tc>
          <w:tcPr>
            <w:tcW w:w="939" w:type="dxa"/>
            <w:tcBorders>
              <w:top w:val="nil"/>
              <w:left w:val="nil"/>
              <w:bottom w:val="single" w:sz="4" w:space="0" w:color="auto"/>
              <w:right w:val="single" w:sz="4" w:space="0" w:color="auto"/>
            </w:tcBorders>
            <w:noWrap/>
            <w:vAlign w:val="center"/>
          </w:tcPr>
          <w:p w14:paraId="3E9D2569" w14:textId="77777777" w:rsidR="00A50731" w:rsidRPr="00ED7E5D" w:rsidRDefault="00A50731" w:rsidP="00A50731">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1</w:t>
            </w:r>
          </w:p>
        </w:tc>
        <w:tc>
          <w:tcPr>
            <w:tcW w:w="930" w:type="dxa"/>
            <w:tcBorders>
              <w:top w:val="nil"/>
              <w:left w:val="nil"/>
              <w:bottom w:val="single" w:sz="4" w:space="0" w:color="auto"/>
              <w:right w:val="single" w:sz="4" w:space="0" w:color="auto"/>
            </w:tcBorders>
            <w:noWrap/>
            <w:vAlign w:val="center"/>
          </w:tcPr>
          <w:p w14:paraId="2DB0F860" w14:textId="77777777" w:rsidR="00A50731" w:rsidRPr="00ED7E5D" w:rsidRDefault="00CB0FAB" w:rsidP="00A50731">
            <w:pPr>
              <w:overflowPunct/>
              <w:autoSpaceDE/>
              <w:adjustRightInd/>
              <w:spacing w:line="240" w:lineRule="auto"/>
              <w:ind w:left="0" w:right="0" w:firstLine="0"/>
              <w:jc w:val="center"/>
              <w:rPr>
                <w:sz w:val="16"/>
                <w:szCs w:val="16"/>
                <w:lang w:eastAsia="en-US"/>
              </w:rPr>
            </w:pPr>
            <w:r>
              <w:rPr>
                <w:sz w:val="16"/>
                <w:szCs w:val="16"/>
                <w:lang w:eastAsia="en-US"/>
              </w:rPr>
              <w:t>1</w:t>
            </w:r>
          </w:p>
        </w:tc>
        <w:tc>
          <w:tcPr>
            <w:tcW w:w="1144" w:type="dxa"/>
            <w:tcBorders>
              <w:top w:val="nil"/>
              <w:left w:val="nil"/>
              <w:bottom w:val="single" w:sz="4" w:space="0" w:color="auto"/>
              <w:right w:val="single" w:sz="4" w:space="0" w:color="auto"/>
            </w:tcBorders>
            <w:vAlign w:val="center"/>
          </w:tcPr>
          <w:p w14:paraId="79353C6F" w14:textId="77777777" w:rsidR="00A50731" w:rsidRPr="00213F96" w:rsidRDefault="00A50731" w:rsidP="00A50731">
            <w:pPr>
              <w:overflowPunct/>
              <w:autoSpaceDE/>
              <w:autoSpaceDN/>
              <w:adjustRightInd/>
              <w:spacing w:line="240" w:lineRule="auto"/>
              <w:ind w:left="0" w:right="0" w:firstLine="0"/>
              <w:jc w:val="center"/>
              <w:textAlignment w:val="auto"/>
              <w:rPr>
                <w:sz w:val="16"/>
                <w:szCs w:val="16"/>
              </w:rPr>
            </w:pPr>
            <w:r w:rsidRPr="00213F96">
              <w:rPr>
                <w:sz w:val="16"/>
                <w:szCs w:val="16"/>
              </w:rPr>
              <w:t>- 4 116,3</w:t>
            </w:r>
          </w:p>
        </w:tc>
        <w:tc>
          <w:tcPr>
            <w:tcW w:w="974" w:type="dxa"/>
            <w:tcBorders>
              <w:top w:val="nil"/>
              <w:left w:val="nil"/>
              <w:bottom w:val="single" w:sz="4" w:space="0" w:color="auto"/>
              <w:right w:val="single" w:sz="4" w:space="0" w:color="auto"/>
            </w:tcBorders>
            <w:vAlign w:val="center"/>
          </w:tcPr>
          <w:p w14:paraId="0A5C6C0F" w14:textId="77777777" w:rsidR="00A50731" w:rsidRPr="00ED7E5D" w:rsidRDefault="00A50731" w:rsidP="00A50731">
            <w:pPr>
              <w:overflowPunct/>
              <w:autoSpaceDE/>
              <w:adjustRightInd/>
              <w:spacing w:line="240" w:lineRule="auto"/>
              <w:ind w:left="0" w:right="0" w:firstLine="0"/>
              <w:jc w:val="center"/>
              <w:rPr>
                <w:sz w:val="16"/>
                <w:szCs w:val="16"/>
                <w:lang w:eastAsia="en-US"/>
              </w:rPr>
            </w:pPr>
          </w:p>
        </w:tc>
      </w:tr>
      <w:tr w:rsidR="00613E9C" w:rsidRPr="00ED7E5D" w14:paraId="30D4B6CB" w14:textId="77777777" w:rsidTr="00613E9C">
        <w:tc>
          <w:tcPr>
            <w:tcW w:w="1473" w:type="dxa"/>
            <w:tcBorders>
              <w:top w:val="nil"/>
              <w:left w:val="single" w:sz="4" w:space="0" w:color="auto"/>
              <w:bottom w:val="single" w:sz="4" w:space="0" w:color="auto"/>
              <w:right w:val="single" w:sz="4" w:space="0" w:color="auto"/>
            </w:tcBorders>
            <w:vAlign w:val="center"/>
            <w:hideMark/>
          </w:tcPr>
          <w:p w14:paraId="18AC1939" w14:textId="77777777" w:rsidR="00A50731" w:rsidRPr="00ED7E5D" w:rsidRDefault="00A50731" w:rsidP="00A50731">
            <w:pPr>
              <w:overflowPunct/>
              <w:autoSpaceDE/>
              <w:adjustRightInd/>
              <w:spacing w:line="240" w:lineRule="auto"/>
              <w:ind w:left="0" w:right="0" w:firstLine="0"/>
              <w:rPr>
                <w:sz w:val="16"/>
                <w:szCs w:val="16"/>
                <w:lang w:eastAsia="en-US"/>
              </w:rPr>
            </w:pPr>
            <w:r w:rsidRPr="00ED7E5D">
              <w:rPr>
                <w:sz w:val="16"/>
                <w:szCs w:val="16"/>
                <w:lang w:eastAsia="en-US"/>
              </w:rPr>
              <w:t>2021 год</w:t>
            </w:r>
          </w:p>
        </w:tc>
        <w:tc>
          <w:tcPr>
            <w:tcW w:w="961" w:type="dxa"/>
            <w:tcBorders>
              <w:top w:val="nil"/>
              <w:left w:val="nil"/>
              <w:bottom w:val="single" w:sz="4" w:space="0" w:color="auto"/>
              <w:right w:val="single" w:sz="4" w:space="0" w:color="auto"/>
            </w:tcBorders>
            <w:noWrap/>
            <w:vAlign w:val="center"/>
          </w:tcPr>
          <w:p w14:paraId="1D505954" w14:textId="77777777" w:rsidR="00A50731" w:rsidRPr="00ED7E5D" w:rsidRDefault="00A50731" w:rsidP="00A50731">
            <w:pPr>
              <w:overflowPunct/>
              <w:autoSpaceDE/>
              <w:autoSpaceDN/>
              <w:adjustRightInd/>
              <w:spacing w:line="240" w:lineRule="auto"/>
              <w:ind w:left="0" w:right="0" w:firstLine="0"/>
              <w:textAlignment w:val="auto"/>
              <w:rPr>
                <w:sz w:val="16"/>
                <w:szCs w:val="16"/>
              </w:rPr>
            </w:pPr>
            <w:r w:rsidRPr="00ED7E5D">
              <w:rPr>
                <w:sz w:val="16"/>
                <w:szCs w:val="16"/>
              </w:rPr>
              <w:t>29 442,9</w:t>
            </w:r>
          </w:p>
        </w:tc>
        <w:tc>
          <w:tcPr>
            <w:tcW w:w="715" w:type="dxa"/>
            <w:tcBorders>
              <w:top w:val="nil"/>
              <w:left w:val="nil"/>
              <w:bottom w:val="single" w:sz="4" w:space="0" w:color="auto"/>
              <w:right w:val="single" w:sz="4" w:space="0" w:color="auto"/>
            </w:tcBorders>
            <w:noWrap/>
            <w:vAlign w:val="center"/>
          </w:tcPr>
          <w:p w14:paraId="2E7FB925"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59</w:t>
            </w:r>
          </w:p>
        </w:tc>
        <w:tc>
          <w:tcPr>
            <w:tcW w:w="942" w:type="dxa"/>
            <w:tcBorders>
              <w:top w:val="nil"/>
              <w:left w:val="nil"/>
              <w:bottom w:val="single" w:sz="4" w:space="0" w:color="auto"/>
              <w:right w:val="single" w:sz="4" w:space="0" w:color="auto"/>
            </w:tcBorders>
            <w:noWrap/>
            <w:vAlign w:val="center"/>
          </w:tcPr>
          <w:p w14:paraId="74EE7ACF" w14:textId="732895B7" w:rsidR="00A50731" w:rsidRPr="00ED7E5D" w:rsidRDefault="00CB0FAB" w:rsidP="00A50731">
            <w:pPr>
              <w:overflowPunct/>
              <w:autoSpaceDE/>
              <w:adjustRightInd/>
              <w:spacing w:line="240" w:lineRule="auto"/>
              <w:ind w:left="0" w:right="0" w:firstLine="0"/>
              <w:jc w:val="center"/>
              <w:rPr>
                <w:sz w:val="16"/>
                <w:szCs w:val="16"/>
                <w:lang w:eastAsia="en-US"/>
              </w:rPr>
            </w:pPr>
            <w:r>
              <w:rPr>
                <w:sz w:val="16"/>
                <w:szCs w:val="16"/>
                <w:lang w:eastAsia="en-US"/>
              </w:rPr>
              <w:t>27</w:t>
            </w:r>
          </w:p>
        </w:tc>
        <w:tc>
          <w:tcPr>
            <w:tcW w:w="590" w:type="dxa"/>
            <w:tcBorders>
              <w:top w:val="nil"/>
              <w:left w:val="nil"/>
              <w:bottom w:val="single" w:sz="4" w:space="0" w:color="auto"/>
              <w:right w:val="single" w:sz="4" w:space="0" w:color="auto"/>
            </w:tcBorders>
            <w:noWrap/>
            <w:vAlign w:val="center"/>
          </w:tcPr>
          <w:p w14:paraId="7BEA4424" w14:textId="770470E8" w:rsidR="00A50731" w:rsidRPr="00ED7E5D" w:rsidRDefault="00CB0FAB" w:rsidP="00A50731">
            <w:pPr>
              <w:overflowPunct/>
              <w:autoSpaceDE/>
              <w:adjustRightInd/>
              <w:spacing w:line="240" w:lineRule="auto"/>
              <w:ind w:left="0" w:right="0" w:firstLine="0"/>
              <w:jc w:val="center"/>
              <w:rPr>
                <w:sz w:val="16"/>
                <w:szCs w:val="16"/>
                <w:lang w:eastAsia="en-US"/>
              </w:rPr>
            </w:pPr>
            <w:r>
              <w:rPr>
                <w:sz w:val="16"/>
                <w:szCs w:val="16"/>
                <w:lang w:eastAsia="en-US"/>
              </w:rPr>
              <w:t>2</w:t>
            </w:r>
          </w:p>
        </w:tc>
        <w:tc>
          <w:tcPr>
            <w:tcW w:w="810" w:type="dxa"/>
            <w:tcBorders>
              <w:top w:val="nil"/>
              <w:left w:val="nil"/>
              <w:bottom w:val="single" w:sz="4" w:space="0" w:color="auto"/>
              <w:right w:val="single" w:sz="4" w:space="0" w:color="auto"/>
            </w:tcBorders>
            <w:noWrap/>
            <w:vAlign w:val="center"/>
          </w:tcPr>
          <w:p w14:paraId="65451D79"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29</w:t>
            </w:r>
          </w:p>
        </w:tc>
        <w:tc>
          <w:tcPr>
            <w:tcW w:w="939" w:type="dxa"/>
            <w:tcBorders>
              <w:top w:val="nil"/>
              <w:left w:val="nil"/>
              <w:bottom w:val="single" w:sz="4" w:space="0" w:color="auto"/>
              <w:right w:val="single" w:sz="4" w:space="0" w:color="auto"/>
            </w:tcBorders>
            <w:noWrap/>
            <w:vAlign w:val="center"/>
          </w:tcPr>
          <w:p w14:paraId="2788A9AA"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1</w:t>
            </w:r>
          </w:p>
        </w:tc>
        <w:tc>
          <w:tcPr>
            <w:tcW w:w="930" w:type="dxa"/>
            <w:tcBorders>
              <w:top w:val="nil"/>
              <w:left w:val="nil"/>
              <w:bottom w:val="single" w:sz="4" w:space="0" w:color="auto"/>
              <w:right w:val="single" w:sz="4" w:space="0" w:color="auto"/>
            </w:tcBorders>
            <w:noWrap/>
            <w:vAlign w:val="center"/>
          </w:tcPr>
          <w:p w14:paraId="40E19827" w14:textId="77777777" w:rsidR="00A50731" w:rsidRPr="00ED7E5D" w:rsidRDefault="00A50731" w:rsidP="00A50731">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1</w:t>
            </w:r>
          </w:p>
        </w:tc>
        <w:tc>
          <w:tcPr>
            <w:tcW w:w="1144" w:type="dxa"/>
            <w:tcBorders>
              <w:top w:val="nil"/>
              <w:left w:val="nil"/>
              <w:bottom w:val="single" w:sz="4" w:space="0" w:color="auto"/>
              <w:right w:val="single" w:sz="4" w:space="0" w:color="auto"/>
            </w:tcBorders>
            <w:vAlign w:val="center"/>
          </w:tcPr>
          <w:p w14:paraId="2996EF41" w14:textId="77777777" w:rsidR="00A50731" w:rsidRPr="00213F96" w:rsidRDefault="00A50731" w:rsidP="00A50731">
            <w:pPr>
              <w:overflowPunct/>
              <w:autoSpaceDE/>
              <w:autoSpaceDN/>
              <w:adjustRightInd/>
              <w:spacing w:line="240" w:lineRule="auto"/>
              <w:ind w:left="0" w:right="0" w:firstLine="0"/>
              <w:jc w:val="center"/>
              <w:textAlignment w:val="auto"/>
              <w:rPr>
                <w:sz w:val="16"/>
                <w:szCs w:val="16"/>
              </w:rPr>
            </w:pPr>
            <w:r w:rsidRPr="00213F96">
              <w:rPr>
                <w:sz w:val="16"/>
                <w:szCs w:val="16"/>
              </w:rPr>
              <w:t>228,1</w:t>
            </w:r>
          </w:p>
        </w:tc>
        <w:tc>
          <w:tcPr>
            <w:tcW w:w="974" w:type="dxa"/>
            <w:tcBorders>
              <w:top w:val="nil"/>
              <w:left w:val="nil"/>
              <w:bottom w:val="single" w:sz="4" w:space="0" w:color="auto"/>
              <w:right w:val="single" w:sz="4" w:space="0" w:color="auto"/>
            </w:tcBorders>
            <w:vAlign w:val="center"/>
          </w:tcPr>
          <w:p w14:paraId="1E655759" w14:textId="77777777" w:rsidR="00A50731" w:rsidRPr="00ED7E5D" w:rsidRDefault="00A50731" w:rsidP="00A50731">
            <w:pPr>
              <w:overflowPunct/>
              <w:autoSpaceDE/>
              <w:adjustRightInd/>
              <w:spacing w:line="240" w:lineRule="auto"/>
              <w:ind w:left="0" w:right="0" w:firstLine="0"/>
              <w:jc w:val="center"/>
              <w:rPr>
                <w:sz w:val="16"/>
                <w:szCs w:val="16"/>
                <w:lang w:eastAsia="en-US"/>
              </w:rPr>
            </w:pPr>
          </w:p>
        </w:tc>
      </w:tr>
      <w:tr w:rsidR="00613E9C" w:rsidRPr="00ED7E5D" w14:paraId="46283436" w14:textId="77777777" w:rsidTr="00613E9C">
        <w:tc>
          <w:tcPr>
            <w:tcW w:w="1473" w:type="dxa"/>
            <w:tcBorders>
              <w:top w:val="nil"/>
              <w:left w:val="single" w:sz="4" w:space="0" w:color="auto"/>
              <w:bottom w:val="single" w:sz="4" w:space="0" w:color="auto"/>
              <w:right w:val="single" w:sz="4" w:space="0" w:color="auto"/>
            </w:tcBorders>
            <w:vAlign w:val="center"/>
            <w:hideMark/>
          </w:tcPr>
          <w:p w14:paraId="6B754BD5" w14:textId="77777777" w:rsidR="00A50731" w:rsidRPr="00ED7E5D" w:rsidRDefault="00A50731" w:rsidP="00A50731">
            <w:pPr>
              <w:overflowPunct/>
              <w:autoSpaceDE/>
              <w:adjustRightInd/>
              <w:spacing w:line="240" w:lineRule="auto"/>
              <w:ind w:left="0" w:right="0" w:firstLine="0"/>
              <w:rPr>
                <w:sz w:val="16"/>
                <w:szCs w:val="16"/>
                <w:lang w:eastAsia="en-US"/>
              </w:rPr>
            </w:pPr>
            <w:r w:rsidRPr="00ED7E5D">
              <w:rPr>
                <w:sz w:val="16"/>
                <w:szCs w:val="16"/>
                <w:lang w:eastAsia="en-US"/>
              </w:rPr>
              <w:t>2022 год</w:t>
            </w:r>
          </w:p>
        </w:tc>
        <w:tc>
          <w:tcPr>
            <w:tcW w:w="961" w:type="dxa"/>
            <w:tcBorders>
              <w:top w:val="nil"/>
              <w:left w:val="nil"/>
              <w:bottom w:val="single" w:sz="4" w:space="0" w:color="auto"/>
              <w:right w:val="single" w:sz="4" w:space="0" w:color="auto"/>
            </w:tcBorders>
            <w:noWrap/>
            <w:vAlign w:val="center"/>
          </w:tcPr>
          <w:p w14:paraId="0DEB0C2A" w14:textId="77777777" w:rsidR="00A50731" w:rsidRPr="00ED7E5D" w:rsidRDefault="00A50731" w:rsidP="00A50731">
            <w:pPr>
              <w:overflowPunct/>
              <w:autoSpaceDE/>
              <w:autoSpaceDN/>
              <w:adjustRightInd/>
              <w:spacing w:line="240" w:lineRule="auto"/>
              <w:ind w:left="0" w:right="0" w:firstLine="0"/>
              <w:textAlignment w:val="auto"/>
              <w:rPr>
                <w:sz w:val="16"/>
                <w:szCs w:val="16"/>
              </w:rPr>
            </w:pPr>
            <w:r w:rsidRPr="00ED7E5D">
              <w:rPr>
                <w:sz w:val="16"/>
                <w:szCs w:val="16"/>
              </w:rPr>
              <w:t>29 740,3</w:t>
            </w:r>
          </w:p>
        </w:tc>
        <w:tc>
          <w:tcPr>
            <w:tcW w:w="715" w:type="dxa"/>
            <w:tcBorders>
              <w:top w:val="nil"/>
              <w:left w:val="nil"/>
              <w:bottom w:val="single" w:sz="4" w:space="0" w:color="auto"/>
              <w:right w:val="single" w:sz="4" w:space="0" w:color="auto"/>
            </w:tcBorders>
            <w:noWrap/>
            <w:vAlign w:val="center"/>
          </w:tcPr>
          <w:p w14:paraId="0D3E5C63"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59</w:t>
            </w:r>
          </w:p>
        </w:tc>
        <w:tc>
          <w:tcPr>
            <w:tcW w:w="942" w:type="dxa"/>
            <w:tcBorders>
              <w:top w:val="nil"/>
              <w:left w:val="nil"/>
              <w:bottom w:val="single" w:sz="4" w:space="0" w:color="auto"/>
              <w:right w:val="single" w:sz="4" w:space="0" w:color="auto"/>
            </w:tcBorders>
            <w:noWrap/>
            <w:vAlign w:val="center"/>
          </w:tcPr>
          <w:p w14:paraId="2C6AED20"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35</w:t>
            </w:r>
          </w:p>
        </w:tc>
        <w:tc>
          <w:tcPr>
            <w:tcW w:w="590" w:type="dxa"/>
            <w:tcBorders>
              <w:top w:val="nil"/>
              <w:left w:val="nil"/>
              <w:bottom w:val="single" w:sz="4" w:space="0" w:color="auto"/>
              <w:right w:val="single" w:sz="4" w:space="0" w:color="auto"/>
            </w:tcBorders>
            <w:noWrap/>
            <w:vAlign w:val="center"/>
          </w:tcPr>
          <w:p w14:paraId="1D17B015" w14:textId="77777777" w:rsidR="00A50731" w:rsidRPr="00ED7E5D" w:rsidRDefault="00A50731" w:rsidP="00A50731">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1</w:t>
            </w:r>
          </w:p>
        </w:tc>
        <w:tc>
          <w:tcPr>
            <w:tcW w:w="810" w:type="dxa"/>
            <w:tcBorders>
              <w:top w:val="nil"/>
              <w:left w:val="nil"/>
              <w:bottom w:val="single" w:sz="4" w:space="0" w:color="auto"/>
              <w:right w:val="single" w:sz="4" w:space="0" w:color="auto"/>
            </w:tcBorders>
            <w:noWrap/>
            <w:vAlign w:val="center"/>
          </w:tcPr>
          <w:p w14:paraId="30CAC5BC"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22</w:t>
            </w:r>
          </w:p>
        </w:tc>
        <w:tc>
          <w:tcPr>
            <w:tcW w:w="939" w:type="dxa"/>
            <w:tcBorders>
              <w:top w:val="nil"/>
              <w:left w:val="nil"/>
              <w:bottom w:val="single" w:sz="4" w:space="0" w:color="auto"/>
              <w:right w:val="single" w:sz="4" w:space="0" w:color="auto"/>
            </w:tcBorders>
            <w:noWrap/>
            <w:vAlign w:val="center"/>
          </w:tcPr>
          <w:p w14:paraId="6E10884C" w14:textId="77777777" w:rsidR="00A50731" w:rsidRPr="00ED7E5D" w:rsidRDefault="00A50731" w:rsidP="00A50731">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1</w:t>
            </w:r>
          </w:p>
        </w:tc>
        <w:tc>
          <w:tcPr>
            <w:tcW w:w="930" w:type="dxa"/>
            <w:tcBorders>
              <w:top w:val="nil"/>
              <w:left w:val="nil"/>
              <w:bottom w:val="single" w:sz="4" w:space="0" w:color="auto"/>
              <w:right w:val="single" w:sz="4" w:space="0" w:color="auto"/>
            </w:tcBorders>
            <w:noWrap/>
            <w:vAlign w:val="center"/>
          </w:tcPr>
          <w:p w14:paraId="0B49C4FF" w14:textId="77777777" w:rsidR="00A50731" w:rsidRPr="00ED7E5D" w:rsidRDefault="00CB0FAB" w:rsidP="00A50731">
            <w:pPr>
              <w:overflowPunct/>
              <w:autoSpaceDE/>
              <w:adjustRightInd/>
              <w:spacing w:line="240" w:lineRule="auto"/>
              <w:ind w:left="0" w:right="0" w:firstLine="0"/>
              <w:jc w:val="center"/>
              <w:rPr>
                <w:sz w:val="16"/>
                <w:szCs w:val="16"/>
                <w:lang w:eastAsia="en-US"/>
              </w:rPr>
            </w:pPr>
            <w:r>
              <w:rPr>
                <w:sz w:val="16"/>
                <w:szCs w:val="16"/>
                <w:lang w:eastAsia="en-US"/>
              </w:rPr>
              <w:t>1</w:t>
            </w:r>
          </w:p>
        </w:tc>
        <w:tc>
          <w:tcPr>
            <w:tcW w:w="1144" w:type="dxa"/>
            <w:tcBorders>
              <w:top w:val="nil"/>
              <w:left w:val="nil"/>
              <w:bottom w:val="single" w:sz="4" w:space="0" w:color="auto"/>
              <w:right w:val="single" w:sz="4" w:space="0" w:color="auto"/>
            </w:tcBorders>
            <w:vAlign w:val="center"/>
          </w:tcPr>
          <w:p w14:paraId="28172801" w14:textId="77777777" w:rsidR="00A50731" w:rsidRPr="00213F96" w:rsidRDefault="00A50731" w:rsidP="00A50731">
            <w:pPr>
              <w:overflowPunct/>
              <w:autoSpaceDE/>
              <w:autoSpaceDN/>
              <w:adjustRightInd/>
              <w:spacing w:line="240" w:lineRule="auto"/>
              <w:ind w:left="0" w:right="0" w:firstLine="0"/>
              <w:jc w:val="center"/>
              <w:textAlignment w:val="auto"/>
              <w:rPr>
                <w:sz w:val="16"/>
                <w:szCs w:val="16"/>
              </w:rPr>
            </w:pPr>
            <w:r w:rsidRPr="00213F96">
              <w:rPr>
                <w:sz w:val="16"/>
                <w:szCs w:val="16"/>
              </w:rPr>
              <w:t>297,4</w:t>
            </w:r>
          </w:p>
        </w:tc>
        <w:tc>
          <w:tcPr>
            <w:tcW w:w="974" w:type="dxa"/>
            <w:tcBorders>
              <w:top w:val="nil"/>
              <w:left w:val="nil"/>
              <w:bottom w:val="single" w:sz="4" w:space="0" w:color="auto"/>
              <w:right w:val="single" w:sz="4" w:space="0" w:color="auto"/>
            </w:tcBorders>
            <w:vAlign w:val="center"/>
          </w:tcPr>
          <w:p w14:paraId="1B667F23" w14:textId="77777777" w:rsidR="00A50731" w:rsidRPr="00ED7E5D" w:rsidRDefault="00A50731" w:rsidP="00A50731">
            <w:pPr>
              <w:overflowPunct/>
              <w:autoSpaceDE/>
              <w:adjustRightInd/>
              <w:spacing w:line="240" w:lineRule="auto"/>
              <w:ind w:left="0" w:right="0" w:firstLine="0"/>
              <w:jc w:val="center"/>
              <w:rPr>
                <w:sz w:val="16"/>
                <w:szCs w:val="16"/>
                <w:lang w:eastAsia="en-US"/>
              </w:rPr>
            </w:pPr>
          </w:p>
        </w:tc>
      </w:tr>
      <w:tr w:rsidR="00613E9C" w:rsidRPr="00ED7E5D" w14:paraId="0BE877DC" w14:textId="77777777" w:rsidTr="00613E9C">
        <w:tc>
          <w:tcPr>
            <w:tcW w:w="1473" w:type="dxa"/>
            <w:tcBorders>
              <w:top w:val="nil"/>
              <w:left w:val="single" w:sz="4" w:space="0" w:color="auto"/>
              <w:bottom w:val="single" w:sz="4" w:space="0" w:color="auto"/>
              <w:right w:val="single" w:sz="4" w:space="0" w:color="auto"/>
            </w:tcBorders>
            <w:vAlign w:val="center"/>
            <w:hideMark/>
          </w:tcPr>
          <w:p w14:paraId="0F67D4EF" w14:textId="77777777" w:rsidR="00ED7E5D" w:rsidRPr="00ED7E5D" w:rsidRDefault="00ED7E5D" w:rsidP="00ED7E5D">
            <w:pPr>
              <w:overflowPunct/>
              <w:autoSpaceDE/>
              <w:autoSpaceDN/>
              <w:adjustRightInd/>
              <w:spacing w:line="240" w:lineRule="auto"/>
              <w:ind w:left="0" w:right="0" w:firstLine="0"/>
              <w:textAlignment w:val="auto"/>
              <w:rPr>
                <w:sz w:val="16"/>
                <w:szCs w:val="16"/>
              </w:rPr>
            </w:pPr>
            <w:r w:rsidRPr="00ED7E5D">
              <w:rPr>
                <w:sz w:val="16"/>
                <w:szCs w:val="16"/>
              </w:rPr>
              <w:t>по подпрограмме  «Использование водных ресурсов»</w:t>
            </w:r>
          </w:p>
        </w:tc>
        <w:tc>
          <w:tcPr>
            <w:tcW w:w="961" w:type="dxa"/>
            <w:tcBorders>
              <w:top w:val="nil"/>
              <w:left w:val="nil"/>
              <w:bottom w:val="single" w:sz="4" w:space="0" w:color="auto"/>
              <w:right w:val="single" w:sz="4" w:space="0" w:color="auto"/>
            </w:tcBorders>
            <w:noWrap/>
            <w:vAlign w:val="center"/>
            <w:hideMark/>
          </w:tcPr>
          <w:p w14:paraId="1D609C15"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p>
        </w:tc>
        <w:tc>
          <w:tcPr>
            <w:tcW w:w="715" w:type="dxa"/>
            <w:tcBorders>
              <w:top w:val="nil"/>
              <w:left w:val="nil"/>
              <w:bottom w:val="single" w:sz="4" w:space="0" w:color="auto"/>
              <w:right w:val="single" w:sz="4" w:space="0" w:color="auto"/>
            </w:tcBorders>
            <w:noWrap/>
            <w:vAlign w:val="center"/>
            <w:hideMark/>
          </w:tcPr>
          <w:p w14:paraId="1E50A181"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p>
        </w:tc>
        <w:tc>
          <w:tcPr>
            <w:tcW w:w="942" w:type="dxa"/>
            <w:tcBorders>
              <w:top w:val="nil"/>
              <w:left w:val="nil"/>
              <w:bottom w:val="single" w:sz="4" w:space="0" w:color="auto"/>
              <w:right w:val="single" w:sz="4" w:space="0" w:color="auto"/>
            </w:tcBorders>
            <w:noWrap/>
            <w:vAlign w:val="center"/>
            <w:hideMark/>
          </w:tcPr>
          <w:p w14:paraId="16509D78"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p>
        </w:tc>
        <w:tc>
          <w:tcPr>
            <w:tcW w:w="590" w:type="dxa"/>
            <w:tcBorders>
              <w:top w:val="nil"/>
              <w:left w:val="nil"/>
              <w:bottom w:val="single" w:sz="4" w:space="0" w:color="auto"/>
              <w:right w:val="single" w:sz="4" w:space="0" w:color="auto"/>
            </w:tcBorders>
            <w:noWrap/>
            <w:vAlign w:val="center"/>
            <w:hideMark/>
          </w:tcPr>
          <w:p w14:paraId="2DB5C2A3"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p>
        </w:tc>
        <w:tc>
          <w:tcPr>
            <w:tcW w:w="810" w:type="dxa"/>
            <w:tcBorders>
              <w:top w:val="nil"/>
              <w:left w:val="nil"/>
              <w:bottom w:val="single" w:sz="4" w:space="0" w:color="auto"/>
              <w:right w:val="single" w:sz="4" w:space="0" w:color="auto"/>
            </w:tcBorders>
            <w:noWrap/>
            <w:vAlign w:val="center"/>
            <w:hideMark/>
          </w:tcPr>
          <w:p w14:paraId="30F8A9FA"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p>
        </w:tc>
        <w:tc>
          <w:tcPr>
            <w:tcW w:w="939" w:type="dxa"/>
            <w:tcBorders>
              <w:top w:val="nil"/>
              <w:left w:val="nil"/>
              <w:bottom w:val="single" w:sz="4" w:space="0" w:color="auto"/>
              <w:right w:val="single" w:sz="4" w:space="0" w:color="auto"/>
            </w:tcBorders>
            <w:noWrap/>
            <w:vAlign w:val="center"/>
            <w:hideMark/>
          </w:tcPr>
          <w:p w14:paraId="4E9DAF97"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p>
        </w:tc>
        <w:tc>
          <w:tcPr>
            <w:tcW w:w="930" w:type="dxa"/>
            <w:tcBorders>
              <w:top w:val="nil"/>
              <w:left w:val="nil"/>
              <w:bottom w:val="single" w:sz="4" w:space="0" w:color="auto"/>
              <w:right w:val="single" w:sz="4" w:space="0" w:color="auto"/>
            </w:tcBorders>
            <w:noWrap/>
            <w:vAlign w:val="center"/>
            <w:hideMark/>
          </w:tcPr>
          <w:p w14:paraId="1266108B"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p>
        </w:tc>
        <w:tc>
          <w:tcPr>
            <w:tcW w:w="1144" w:type="dxa"/>
            <w:tcBorders>
              <w:top w:val="nil"/>
              <w:left w:val="nil"/>
              <w:bottom w:val="single" w:sz="4" w:space="0" w:color="auto"/>
              <w:right w:val="single" w:sz="4" w:space="0" w:color="auto"/>
            </w:tcBorders>
            <w:vAlign w:val="center"/>
            <w:hideMark/>
          </w:tcPr>
          <w:p w14:paraId="7095726B"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p>
        </w:tc>
        <w:tc>
          <w:tcPr>
            <w:tcW w:w="974" w:type="dxa"/>
            <w:tcBorders>
              <w:top w:val="nil"/>
              <w:left w:val="nil"/>
              <w:bottom w:val="single" w:sz="4" w:space="0" w:color="auto"/>
              <w:right w:val="single" w:sz="4" w:space="0" w:color="auto"/>
            </w:tcBorders>
            <w:vAlign w:val="center"/>
            <w:hideMark/>
          </w:tcPr>
          <w:p w14:paraId="30536F7A"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p>
        </w:tc>
      </w:tr>
      <w:tr w:rsidR="00613E9C" w:rsidRPr="00ED7E5D" w14:paraId="657D725D" w14:textId="77777777" w:rsidTr="00613E9C">
        <w:tc>
          <w:tcPr>
            <w:tcW w:w="1473" w:type="dxa"/>
            <w:tcBorders>
              <w:top w:val="nil"/>
              <w:left w:val="single" w:sz="4" w:space="0" w:color="auto"/>
              <w:bottom w:val="single" w:sz="4" w:space="0" w:color="auto"/>
              <w:right w:val="single" w:sz="4" w:space="0" w:color="auto"/>
            </w:tcBorders>
            <w:vAlign w:val="center"/>
            <w:hideMark/>
          </w:tcPr>
          <w:p w14:paraId="704AF2E8" w14:textId="77777777" w:rsidR="00ED7E5D" w:rsidRPr="00ED7E5D" w:rsidRDefault="00ED7E5D" w:rsidP="00ED7E5D">
            <w:pPr>
              <w:overflowPunct/>
              <w:autoSpaceDE/>
              <w:adjustRightInd/>
              <w:spacing w:line="240" w:lineRule="auto"/>
              <w:ind w:left="0" w:right="0" w:firstLine="0"/>
              <w:rPr>
                <w:sz w:val="16"/>
                <w:szCs w:val="16"/>
                <w:lang w:eastAsia="en-US"/>
              </w:rPr>
            </w:pPr>
            <w:r w:rsidRPr="00ED7E5D">
              <w:rPr>
                <w:sz w:val="16"/>
                <w:szCs w:val="16"/>
                <w:lang w:eastAsia="en-US"/>
              </w:rPr>
              <w:t>2019 год</w:t>
            </w:r>
          </w:p>
        </w:tc>
        <w:tc>
          <w:tcPr>
            <w:tcW w:w="961" w:type="dxa"/>
            <w:tcBorders>
              <w:top w:val="nil"/>
              <w:left w:val="nil"/>
              <w:bottom w:val="single" w:sz="4" w:space="0" w:color="auto"/>
              <w:right w:val="single" w:sz="4" w:space="0" w:color="auto"/>
            </w:tcBorders>
            <w:noWrap/>
            <w:vAlign w:val="center"/>
            <w:hideMark/>
          </w:tcPr>
          <w:p w14:paraId="0655B322" w14:textId="77777777" w:rsidR="00ED7E5D" w:rsidRPr="00ED7E5D" w:rsidRDefault="00ED7E5D" w:rsidP="00ED7E5D">
            <w:pPr>
              <w:overflowPunct/>
              <w:autoSpaceDE/>
              <w:autoSpaceDN/>
              <w:adjustRightInd/>
              <w:spacing w:line="240" w:lineRule="auto"/>
              <w:ind w:left="0" w:right="0" w:firstLine="0"/>
              <w:textAlignment w:val="auto"/>
              <w:rPr>
                <w:sz w:val="16"/>
                <w:szCs w:val="16"/>
              </w:rPr>
            </w:pPr>
            <w:r w:rsidRPr="00ED7E5D">
              <w:rPr>
                <w:sz w:val="16"/>
                <w:szCs w:val="16"/>
              </w:rPr>
              <w:t>11 178,7</w:t>
            </w:r>
          </w:p>
        </w:tc>
        <w:tc>
          <w:tcPr>
            <w:tcW w:w="715" w:type="dxa"/>
            <w:tcBorders>
              <w:top w:val="nil"/>
              <w:left w:val="nil"/>
              <w:bottom w:val="single" w:sz="4" w:space="0" w:color="auto"/>
              <w:right w:val="single" w:sz="4" w:space="0" w:color="auto"/>
            </w:tcBorders>
            <w:noWrap/>
            <w:vAlign w:val="center"/>
            <w:hideMark/>
          </w:tcPr>
          <w:p w14:paraId="20C5D4C7" w14:textId="77777777" w:rsidR="00ED7E5D" w:rsidRPr="00ED7E5D" w:rsidRDefault="00ED7E5D" w:rsidP="00ED7E5D">
            <w:pPr>
              <w:overflowPunct/>
              <w:autoSpaceDE/>
              <w:adjustRightInd/>
              <w:spacing w:line="240" w:lineRule="auto"/>
              <w:ind w:left="0" w:right="0" w:firstLine="0"/>
              <w:jc w:val="center"/>
              <w:rPr>
                <w:sz w:val="16"/>
                <w:szCs w:val="16"/>
                <w:lang w:eastAsia="en-US"/>
              </w:rPr>
            </w:pPr>
            <w:r w:rsidRPr="00ED7E5D">
              <w:rPr>
                <w:sz w:val="16"/>
                <w:szCs w:val="16"/>
                <w:lang w:eastAsia="en-US"/>
              </w:rPr>
              <w:t>9</w:t>
            </w:r>
          </w:p>
        </w:tc>
        <w:tc>
          <w:tcPr>
            <w:tcW w:w="942" w:type="dxa"/>
            <w:tcBorders>
              <w:top w:val="nil"/>
              <w:left w:val="nil"/>
              <w:bottom w:val="single" w:sz="4" w:space="0" w:color="auto"/>
              <w:right w:val="single" w:sz="4" w:space="0" w:color="auto"/>
            </w:tcBorders>
            <w:noWrap/>
            <w:vAlign w:val="center"/>
            <w:hideMark/>
          </w:tcPr>
          <w:p w14:paraId="60809D53"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590" w:type="dxa"/>
            <w:tcBorders>
              <w:top w:val="nil"/>
              <w:left w:val="nil"/>
              <w:bottom w:val="single" w:sz="4" w:space="0" w:color="auto"/>
              <w:right w:val="single" w:sz="4" w:space="0" w:color="auto"/>
            </w:tcBorders>
            <w:noWrap/>
            <w:vAlign w:val="center"/>
            <w:hideMark/>
          </w:tcPr>
          <w:p w14:paraId="41205A7C"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810" w:type="dxa"/>
            <w:tcBorders>
              <w:top w:val="nil"/>
              <w:left w:val="nil"/>
              <w:bottom w:val="single" w:sz="4" w:space="0" w:color="auto"/>
              <w:right w:val="single" w:sz="4" w:space="0" w:color="auto"/>
            </w:tcBorders>
            <w:noWrap/>
            <w:vAlign w:val="center"/>
            <w:hideMark/>
          </w:tcPr>
          <w:p w14:paraId="113C1F04"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939" w:type="dxa"/>
            <w:tcBorders>
              <w:top w:val="nil"/>
              <w:left w:val="nil"/>
              <w:bottom w:val="single" w:sz="4" w:space="0" w:color="auto"/>
              <w:right w:val="single" w:sz="4" w:space="0" w:color="auto"/>
            </w:tcBorders>
            <w:noWrap/>
            <w:vAlign w:val="center"/>
            <w:hideMark/>
          </w:tcPr>
          <w:p w14:paraId="4A7E995F"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930" w:type="dxa"/>
            <w:tcBorders>
              <w:top w:val="nil"/>
              <w:left w:val="nil"/>
              <w:bottom w:val="single" w:sz="4" w:space="0" w:color="auto"/>
              <w:right w:val="single" w:sz="4" w:space="0" w:color="auto"/>
            </w:tcBorders>
            <w:noWrap/>
            <w:vAlign w:val="center"/>
            <w:hideMark/>
          </w:tcPr>
          <w:p w14:paraId="75CE9ED6"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1144" w:type="dxa"/>
            <w:tcBorders>
              <w:top w:val="nil"/>
              <w:left w:val="nil"/>
              <w:bottom w:val="single" w:sz="4" w:space="0" w:color="auto"/>
              <w:right w:val="single" w:sz="4" w:space="0" w:color="auto"/>
            </w:tcBorders>
            <w:vAlign w:val="center"/>
            <w:hideMark/>
          </w:tcPr>
          <w:p w14:paraId="12B062F8"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974" w:type="dxa"/>
            <w:tcBorders>
              <w:top w:val="nil"/>
              <w:left w:val="nil"/>
              <w:bottom w:val="single" w:sz="4" w:space="0" w:color="auto"/>
              <w:right w:val="single" w:sz="4" w:space="0" w:color="auto"/>
            </w:tcBorders>
            <w:vAlign w:val="center"/>
            <w:hideMark/>
          </w:tcPr>
          <w:p w14:paraId="13D174E0"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r>
      <w:tr w:rsidR="00613E9C" w:rsidRPr="00ED7E5D" w14:paraId="54E18AEF" w14:textId="77777777" w:rsidTr="00613E9C">
        <w:tc>
          <w:tcPr>
            <w:tcW w:w="1473" w:type="dxa"/>
            <w:tcBorders>
              <w:top w:val="nil"/>
              <w:left w:val="single" w:sz="4" w:space="0" w:color="auto"/>
              <w:bottom w:val="single" w:sz="4" w:space="0" w:color="auto"/>
              <w:right w:val="single" w:sz="4" w:space="0" w:color="auto"/>
            </w:tcBorders>
            <w:vAlign w:val="center"/>
            <w:hideMark/>
          </w:tcPr>
          <w:p w14:paraId="18995472" w14:textId="77777777" w:rsidR="00A50731" w:rsidRPr="00ED7E5D" w:rsidRDefault="00A50731" w:rsidP="00A50731">
            <w:pPr>
              <w:overflowPunct/>
              <w:autoSpaceDE/>
              <w:adjustRightInd/>
              <w:spacing w:line="240" w:lineRule="auto"/>
              <w:ind w:left="0" w:right="0" w:firstLine="0"/>
              <w:rPr>
                <w:sz w:val="16"/>
                <w:szCs w:val="16"/>
                <w:lang w:eastAsia="en-US"/>
              </w:rPr>
            </w:pPr>
            <w:r w:rsidRPr="00ED7E5D">
              <w:rPr>
                <w:sz w:val="16"/>
                <w:szCs w:val="16"/>
                <w:lang w:eastAsia="en-US"/>
              </w:rPr>
              <w:t>2020 год</w:t>
            </w:r>
          </w:p>
        </w:tc>
        <w:tc>
          <w:tcPr>
            <w:tcW w:w="961" w:type="dxa"/>
            <w:tcBorders>
              <w:top w:val="nil"/>
              <w:left w:val="nil"/>
              <w:bottom w:val="single" w:sz="4" w:space="0" w:color="auto"/>
              <w:right w:val="single" w:sz="4" w:space="0" w:color="auto"/>
            </w:tcBorders>
            <w:noWrap/>
            <w:vAlign w:val="center"/>
            <w:hideMark/>
          </w:tcPr>
          <w:p w14:paraId="4D495A27" w14:textId="77777777" w:rsidR="00A50731" w:rsidRPr="00ED7E5D" w:rsidRDefault="00A50731" w:rsidP="00A50731">
            <w:pPr>
              <w:overflowPunct/>
              <w:autoSpaceDE/>
              <w:autoSpaceDN/>
              <w:adjustRightInd/>
              <w:spacing w:line="240" w:lineRule="auto"/>
              <w:ind w:left="0" w:right="0" w:firstLine="0"/>
              <w:textAlignment w:val="auto"/>
              <w:rPr>
                <w:sz w:val="16"/>
                <w:szCs w:val="16"/>
              </w:rPr>
            </w:pPr>
            <w:r w:rsidRPr="00ED7E5D">
              <w:rPr>
                <w:sz w:val="16"/>
                <w:szCs w:val="16"/>
              </w:rPr>
              <w:t>12 595,9</w:t>
            </w:r>
          </w:p>
        </w:tc>
        <w:tc>
          <w:tcPr>
            <w:tcW w:w="715" w:type="dxa"/>
            <w:tcBorders>
              <w:top w:val="nil"/>
              <w:left w:val="nil"/>
              <w:bottom w:val="single" w:sz="4" w:space="0" w:color="auto"/>
              <w:right w:val="single" w:sz="4" w:space="0" w:color="auto"/>
            </w:tcBorders>
            <w:noWrap/>
            <w:vAlign w:val="center"/>
            <w:hideMark/>
          </w:tcPr>
          <w:p w14:paraId="1214619D"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9</w:t>
            </w:r>
          </w:p>
        </w:tc>
        <w:tc>
          <w:tcPr>
            <w:tcW w:w="942" w:type="dxa"/>
            <w:tcBorders>
              <w:top w:val="nil"/>
              <w:left w:val="nil"/>
              <w:bottom w:val="single" w:sz="4" w:space="0" w:color="auto"/>
              <w:right w:val="single" w:sz="4" w:space="0" w:color="auto"/>
            </w:tcBorders>
            <w:noWrap/>
            <w:vAlign w:val="center"/>
            <w:hideMark/>
          </w:tcPr>
          <w:p w14:paraId="32F1768A"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9</w:t>
            </w:r>
          </w:p>
        </w:tc>
        <w:tc>
          <w:tcPr>
            <w:tcW w:w="590" w:type="dxa"/>
            <w:tcBorders>
              <w:top w:val="nil"/>
              <w:left w:val="nil"/>
              <w:bottom w:val="single" w:sz="4" w:space="0" w:color="auto"/>
              <w:right w:val="single" w:sz="4" w:space="0" w:color="auto"/>
            </w:tcBorders>
            <w:noWrap/>
            <w:vAlign w:val="center"/>
            <w:hideMark/>
          </w:tcPr>
          <w:p w14:paraId="745D4FF1" w14:textId="77777777" w:rsidR="00A50731" w:rsidRPr="00ED7E5D" w:rsidRDefault="00A50731" w:rsidP="00A50731">
            <w:pPr>
              <w:overflowPunct/>
              <w:autoSpaceDE/>
              <w:autoSpaceDN/>
              <w:adjustRightInd/>
              <w:spacing w:line="276" w:lineRule="auto"/>
              <w:ind w:left="0" w:right="0" w:firstLine="0"/>
              <w:jc w:val="center"/>
              <w:rPr>
                <w:rFonts w:eastAsiaTheme="minorHAnsi"/>
                <w:sz w:val="16"/>
                <w:szCs w:val="16"/>
                <w:lang w:eastAsia="en-US"/>
              </w:rPr>
            </w:pPr>
          </w:p>
        </w:tc>
        <w:tc>
          <w:tcPr>
            <w:tcW w:w="810" w:type="dxa"/>
            <w:tcBorders>
              <w:top w:val="nil"/>
              <w:left w:val="nil"/>
              <w:bottom w:val="single" w:sz="4" w:space="0" w:color="auto"/>
              <w:right w:val="single" w:sz="4" w:space="0" w:color="auto"/>
            </w:tcBorders>
            <w:noWrap/>
            <w:vAlign w:val="center"/>
            <w:hideMark/>
          </w:tcPr>
          <w:p w14:paraId="3AD0B927" w14:textId="77777777" w:rsidR="00A50731" w:rsidRPr="00ED7E5D" w:rsidRDefault="00A50731" w:rsidP="00A50731">
            <w:pPr>
              <w:overflowPunct/>
              <w:autoSpaceDE/>
              <w:adjustRightInd/>
              <w:spacing w:line="240" w:lineRule="auto"/>
              <w:ind w:left="0" w:right="0" w:firstLine="0"/>
              <w:jc w:val="center"/>
              <w:rPr>
                <w:sz w:val="16"/>
                <w:szCs w:val="16"/>
                <w:lang w:eastAsia="en-US"/>
              </w:rPr>
            </w:pPr>
          </w:p>
        </w:tc>
        <w:tc>
          <w:tcPr>
            <w:tcW w:w="939" w:type="dxa"/>
            <w:tcBorders>
              <w:top w:val="nil"/>
              <w:left w:val="nil"/>
              <w:bottom w:val="single" w:sz="4" w:space="0" w:color="auto"/>
              <w:right w:val="single" w:sz="4" w:space="0" w:color="auto"/>
            </w:tcBorders>
            <w:noWrap/>
            <w:vAlign w:val="center"/>
            <w:hideMark/>
          </w:tcPr>
          <w:p w14:paraId="745BD685" w14:textId="77777777" w:rsidR="00A50731" w:rsidRPr="00ED7E5D" w:rsidRDefault="00A50731" w:rsidP="00A50731">
            <w:pPr>
              <w:overflowPunct/>
              <w:autoSpaceDE/>
              <w:autoSpaceDN/>
              <w:adjustRightInd/>
              <w:spacing w:line="276" w:lineRule="auto"/>
              <w:ind w:left="0" w:right="0" w:firstLine="0"/>
              <w:jc w:val="center"/>
              <w:rPr>
                <w:rFonts w:eastAsiaTheme="minorHAnsi"/>
                <w:sz w:val="16"/>
                <w:szCs w:val="16"/>
                <w:lang w:eastAsia="en-US"/>
              </w:rPr>
            </w:pPr>
          </w:p>
        </w:tc>
        <w:tc>
          <w:tcPr>
            <w:tcW w:w="930" w:type="dxa"/>
            <w:tcBorders>
              <w:top w:val="nil"/>
              <w:left w:val="nil"/>
              <w:bottom w:val="single" w:sz="4" w:space="0" w:color="auto"/>
              <w:right w:val="single" w:sz="4" w:space="0" w:color="auto"/>
            </w:tcBorders>
            <w:noWrap/>
            <w:vAlign w:val="center"/>
            <w:hideMark/>
          </w:tcPr>
          <w:p w14:paraId="0241A5DB" w14:textId="77777777" w:rsidR="00A50731" w:rsidRPr="00ED7E5D" w:rsidRDefault="00A50731" w:rsidP="00A50731">
            <w:pPr>
              <w:overflowPunct/>
              <w:autoSpaceDE/>
              <w:adjustRightInd/>
              <w:spacing w:line="240" w:lineRule="auto"/>
              <w:ind w:left="0" w:right="0" w:firstLine="0"/>
              <w:jc w:val="center"/>
              <w:rPr>
                <w:sz w:val="16"/>
                <w:szCs w:val="16"/>
                <w:lang w:eastAsia="en-US"/>
              </w:rPr>
            </w:pPr>
          </w:p>
        </w:tc>
        <w:tc>
          <w:tcPr>
            <w:tcW w:w="1144" w:type="dxa"/>
            <w:tcBorders>
              <w:top w:val="nil"/>
              <w:left w:val="nil"/>
              <w:bottom w:val="single" w:sz="4" w:space="0" w:color="auto"/>
              <w:right w:val="single" w:sz="4" w:space="0" w:color="auto"/>
            </w:tcBorders>
            <w:vAlign w:val="center"/>
            <w:hideMark/>
          </w:tcPr>
          <w:p w14:paraId="2B8467A6" w14:textId="77777777" w:rsidR="00A50731" w:rsidRPr="00213F96" w:rsidRDefault="00A50731" w:rsidP="00A50731">
            <w:pPr>
              <w:overflowPunct/>
              <w:autoSpaceDE/>
              <w:autoSpaceDN/>
              <w:adjustRightInd/>
              <w:spacing w:line="240" w:lineRule="auto"/>
              <w:ind w:left="0" w:right="0" w:firstLine="0"/>
              <w:jc w:val="center"/>
              <w:textAlignment w:val="auto"/>
              <w:rPr>
                <w:sz w:val="16"/>
                <w:szCs w:val="16"/>
              </w:rPr>
            </w:pPr>
            <w:r w:rsidRPr="00213F96">
              <w:rPr>
                <w:sz w:val="16"/>
                <w:szCs w:val="16"/>
              </w:rPr>
              <w:t>1 417,2</w:t>
            </w:r>
          </w:p>
        </w:tc>
        <w:tc>
          <w:tcPr>
            <w:tcW w:w="974" w:type="dxa"/>
            <w:tcBorders>
              <w:top w:val="nil"/>
              <w:left w:val="nil"/>
              <w:bottom w:val="single" w:sz="4" w:space="0" w:color="auto"/>
              <w:right w:val="single" w:sz="4" w:space="0" w:color="auto"/>
            </w:tcBorders>
            <w:vAlign w:val="center"/>
            <w:hideMark/>
          </w:tcPr>
          <w:p w14:paraId="118921C7" w14:textId="77777777" w:rsidR="00A50731" w:rsidRPr="00ED7E5D" w:rsidRDefault="00A50731" w:rsidP="00A50731">
            <w:pPr>
              <w:overflowPunct/>
              <w:autoSpaceDE/>
              <w:adjustRightInd/>
              <w:spacing w:line="240" w:lineRule="auto"/>
              <w:ind w:left="0" w:right="0" w:firstLine="0"/>
              <w:jc w:val="center"/>
              <w:rPr>
                <w:sz w:val="16"/>
                <w:szCs w:val="16"/>
                <w:lang w:eastAsia="en-US"/>
              </w:rPr>
            </w:pPr>
          </w:p>
        </w:tc>
      </w:tr>
      <w:tr w:rsidR="00613E9C" w:rsidRPr="00ED7E5D" w14:paraId="0EA5B401" w14:textId="77777777" w:rsidTr="00613E9C">
        <w:tc>
          <w:tcPr>
            <w:tcW w:w="1473" w:type="dxa"/>
            <w:tcBorders>
              <w:top w:val="nil"/>
              <w:left w:val="single" w:sz="4" w:space="0" w:color="auto"/>
              <w:bottom w:val="single" w:sz="4" w:space="0" w:color="auto"/>
              <w:right w:val="single" w:sz="4" w:space="0" w:color="auto"/>
            </w:tcBorders>
            <w:vAlign w:val="center"/>
            <w:hideMark/>
          </w:tcPr>
          <w:p w14:paraId="6B9BE324" w14:textId="77777777" w:rsidR="00A50731" w:rsidRPr="00ED7E5D" w:rsidRDefault="00A50731" w:rsidP="00A50731">
            <w:pPr>
              <w:overflowPunct/>
              <w:autoSpaceDE/>
              <w:adjustRightInd/>
              <w:spacing w:line="240" w:lineRule="auto"/>
              <w:ind w:left="0" w:right="0" w:firstLine="0"/>
              <w:rPr>
                <w:sz w:val="16"/>
                <w:szCs w:val="16"/>
                <w:lang w:eastAsia="en-US"/>
              </w:rPr>
            </w:pPr>
            <w:r w:rsidRPr="00ED7E5D">
              <w:rPr>
                <w:sz w:val="16"/>
                <w:szCs w:val="16"/>
                <w:lang w:eastAsia="en-US"/>
              </w:rPr>
              <w:t>2021 год</w:t>
            </w:r>
          </w:p>
        </w:tc>
        <w:tc>
          <w:tcPr>
            <w:tcW w:w="961" w:type="dxa"/>
            <w:tcBorders>
              <w:top w:val="nil"/>
              <w:left w:val="nil"/>
              <w:bottom w:val="single" w:sz="4" w:space="0" w:color="auto"/>
              <w:right w:val="single" w:sz="4" w:space="0" w:color="auto"/>
            </w:tcBorders>
            <w:noWrap/>
            <w:vAlign w:val="center"/>
            <w:hideMark/>
          </w:tcPr>
          <w:p w14:paraId="5665C0A2" w14:textId="77777777" w:rsidR="00A50731" w:rsidRPr="00ED7E5D" w:rsidRDefault="00A50731" w:rsidP="00A50731">
            <w:pPr>
              <w:overflowPunct/>
              <w:autoSpaceDE/>
              <w:autoSpaceDN/>
              <w:adjustRightInd/>
              <w:spacing w:line="240" w:lineRule="auto"/>
              <w:ind w:left="0" w:right="0" w:firstLine="0"/>
              <w:textAlignment w:val="auto"/>
              <w:rPr>
                <w:sz w:val="16"/>
                <w:szCs w:val="16"/>
              </w:rPr>
            </w:pPr>
            <w:r w:rsidRPr="00ED7E5D">
              <w:rPr>
                <w:sz w:val="16"/>
                <w:szCs w:val="16"/>
              </w:rPr>
              <w:t>25 996,6</w:t>
            </w:r>
          </w:p>
        </w:tc>
        <w:tc>
          <w:tcPr>
            <w:tcW w:w="715" w:type="dxa"/>
            <w:tcBorders>
              <w:top w:val="nil"/>
              <w:left w:val="nil"/>
              <w:bottom w:val="single" w:sz="4" w:space="0" w:color="auto"/>
              <w:right w:val="single" w:sz="4" w:space="0" w:color="auto"/>
            </w:tcBorders>
            <w:noWrap/>
            <w:vAlign w:val="center"/>
            <w:hideMark/>
          </w:tcPr>
          <w:p w14:paraId="189BD7B4"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18</w:t>
            </w:r>
          </w:p>
        </w:tc>
        <w:tc>
          <w:tcPr>
            <w:tcW w:w="942" w:type="dxa"/>
            <w:tcBorders>
              <w:top w:val="nil"/>
              <w:left w:val="nil"/>
              <w:bottom w:val="single" w:sz="4" w:space="0" w:color="auto"/>
              <w:right w:val="single" w:sz="4" w:space="0" w:color="auto"/>
            </w:tcBorders>
            <w:noWrap/>
            <w:vAlign w:val="center"/>
            <w:hideMark/>
          </w:tcPr>
          <w:p w14:paraId="2DAEC77E"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7</w:t>
            </w:r>
          </w:p>
        </w:tc>
        <w:tc>
          <w:tcPr>
            <w:tcW w:w="590" w:type="dxa"/>
            <w:tcBorders>
              <w:top w:val="nil"/>
              <w:left w:val="nil"/>
              <w:bottom w:val="single" w:sz="4" w:space="0" w:color="auto"/>
              <w:right w:val="single" w:sz="4" w:space="0" w:color="auto"/>
            </w:tcBorders>
            <w:noWrap/>
            <w:vAlign w:val="center"/>
            <w:hideMark/>
          </w:tcPr>
          <w:p w14:paraId="252801F8" w14:textId="77777777" w:rsidR="00A50731" w:rsidRPr="00ED7E5D" w:rsidRDefault="00A50731" w:rsidP="00A50731">
            <w:pPr>
              <w:overflowPunct/>
              <w:autoSpaceDE/>
              <w:adjustRightInd/>
              <w:spacing w:line="240" w:lineRule="auto"/>
              <w:ind w:left="0" w:right="0" w:firstLine="0"/>
              <w:jc w:val="center"/>
              <w:rPr>
                <w:sz w:val="16"/>
                <w:szCs w:val="16"/>
                <w:lang w:eastAsia="en-US"/>
              </w:rPr>
            </w:pPr>
          </w:p>
        </w:tc>
        <w:tc>
          <w:tcPr>
            <w:tcW w:w="810" w:type="dxa"/>
            <w:tcBorders>
              <w:top w:val="nil"/>
              <w:left w:val="nil"/>
              <w:bottom w:val="single" w:sz="4" w:space="0" w:color="auto"/>
              <w:right w:val="single" w:sz="4" w:space="0" w:color="auto"/>
            </w:tcBorders>
            <w:noWrap/>
            <w:vAlign w:val="center"/>
            <w:hideMark/>
          </w:tcPr>
          <w:p w14:paraId="0AE04EBB"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1</w:t>
            </w:r>
          </w:p>
        </w:tc>
        <w:tc>
          <w:tcPr>
            <w:tcW w:w="939" w:type="dxa"/>
            <w:tcBorders>
              <w:top w:val="nil"/>
              <w:left w:val="nil"/>
              <w:bottom w:val="single" w:sz="4" w:space="0" w:color="auto"/>
              <w:right w:val="single" w:sz="4" w:space="0" w:color="auto"/>
            </w:tcBorders>
            <w:noWrap/>
            <w:vAlign w:val="center"/>
            <w:hideMark/>
          </w:tcPr>
          <w:p w14:paraId="5A3901EC"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10</w:t>
            </w:r>
          </w:p>
        </w:tc>
        <w:tc>
          <w:tcPr>
            <w:tcW w:w="930" w:type="dxa"/>
            <w:tcBorders>
              <w:top w:val="nil"/>
              <w:left w:val="nil"/>
              <w:bottom w:val="single" w:sz="4" w:space="0" w:color="auto"/>
              <w:right w:val="single" w:sz="4" w:space="0" w:color="auto"/>
            </w:tcBorders>
            <w:noWrap/>
            <w:vAlign w:val="center"/>
            <w:hideMark/>
          </w:tcPr>
          <w:p w14:paraId="580B9818" w14:textId="77777777" w:rsidR="00A50731" w:rsidRPr="00ED7E5D" w:rsidRDefault="00CC1FC5" w:rsidP="00A50731">
            <w:pPr>
              <w:overflowPunct/>
              <w:autoSpaceDE/>
              <w:autoSpaceDN/>
              <w:adjustRightInd/>
              <w:spacing w:line="276" w:lineRule="auto"/>
              <w:ind w:left="0" w:right="0" w:firstLine="0"/>
              <w:jc w:val="center"/>
              <w:rPr>
                <w:rFonts w:eastAsiaTheme="minorHAnsi"/>
                <w:sz w:val="16"/>
                <w:szCs w:val="16"/>
                <w:lang w:eastAsia="en-US"/>
              </w:rPr>
            </w:pPr>
            <w:r>
              <w:rPr>
                <w:rFonts w:eastAsiaTheme="minorHAnsi"/>
                <w:sz w:val="16"/>
                <w:szCs w:val="16"/>
                <w:lang w:eastAsia="en-US"/>
              </w:rPr>
              <w:t>1</w:t>
            </w:r>
          </w:p>
        </w:tc>
        <w:tc>
          <w:tcPr>
            <w:tcW w:w="1144" w:type="dxa"/>
            <w:tcBorders>
              <w:top w:val="nil"/>
              <w:left w:val="nil"/>
              <w:bottom w:val="single" w:sz="4" w:space="0" w:color="auto"/>
              <w:right w:val="single" w:sz="4" w:space="0" w:color="auto"/>
            </w:tcBorders>
            <w:vAlign w:val="center"/>
            <w:hideMark/>
          </w:tcPr>
          <w:p w14:paraId="4FD6B6FF" w14:textId="77777777" w:rsidR="00A50731" w:rsidRPr="00213F96" w:rsidRDefault="00A50731" w:rsidP="00A50731">
            <w:pPr>
              <w:overflowPunct/>
              <w:autoSpaceDE/>
              <w:autoSpaceDN/>
              <w:adjustRightInd/>
              <w:spacing w:line="240" w:lineRule="auto"/>
              <w:ind w:left="0" w:right="0" w:firstLine="0"/>
              <w:jc w:val="center"/>
              <w:textAlignment w:val="auto"/>
              <w:rPr>
                <w:sz w:val="16"/>
                <w:szCs w:val="16"/>
              </w:rPr>
            </w:pPr>
            <w:r w:rsidRPr="00213F96">
              <w:rPr>
                <w:sz w:val="16"/>
                <w:szCs w:val="16"/>
              </w:rPr>
              <w:t>13 400,7</w:t>
            </w:r>
          </w:p>
        </w:tc>
        <w:tc>
          <w:tcPr>
            <w:tcW w:w="974" w:type="dxa"/>
            <w:tcBorders>
              <w:top w:val="nil"/>
              <w:left w:val="nil"/>
              <w:bottom w:val="single" w:sz="4" w:space="0" w:color="auto"/>
              <w:right w:val="single" w:sz="4" w:space="0" w:color="auto"/>
            </w:tcBorders>
            <w:vAlign w:val="center"/>
            <w:hideMark/>
          </w:tcPr>
          <w:p w14:paraId="7B372C26"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9</w:t>
            </w:r>
          </w:p>
        </w:tc>
      </w:tr>
      <w:tr w:rsidR="00613E9C" w:rsidRPr="00ED7E5D" w14:paraId="3DA1D8D7" w14:textId="77777777" w:rsidTr="00613E9C">
        <w:tc>
          <w:tcPr>
            <w:tcW w:w="1473" w:type="dxa"/>
            <w:tcBorders>
              <w:top w:val="nil"/>
              <w:left w:val="single" w:sz="4" w:space="0" w:color="auto"/>
              <w:bottom w:val="single" w:sz="4" w:space="0" w:color="auto"/>
              <w:right w:val="single" w:sz="4" w:space="0" w:color="auto"/>
            </w:tcBorders>
            <w:vAlign w:val="center"/>
            <w:hideMark/>
          </w:tcPr>
          <w:p w14:paraId="05F74A22" w14:textId="77777777" w:rsidR="00A50731" w:rsidRPr="00ED7E5D" w:rsidRDefault="00A50731" w:rsidP="00A50731">
            <w:pPr>
              <w:overflowPunct/>
              <w:autoSpaceDE/>
              <w:adjustRightInd/>
              <w:spacing w:line="240" w:lineRule="auto"/>
              <w:ind w:left="0" w:right="0" w:firstLine="0"/>
              <w:rPr>
                <w:sz w:val="16"/>
                <w:szCs w:val="16"/>
                <w:lang w:eastAsia="en-US"/>
              </w:rPr>
            </w:pPr>
            <w:r w:rsidRPr="00ED7E5D">
              <w:rPr>
                <w:sz w:val="16"/>
                <w:szCs w:val="16"/>
                <w:lang w:eastAsia="en-US"/>
              </w:rPr>
              <w:t>2022 год</w:t>
            </w:r>
          </w:p>
        </w:tc>
        <w:tc>
          <w:tcPr>
            <w:tcW w:w="961" w:type="dxa"/>
            <w:tcBorders>
              <w:top w:val="nil"/>
              <w:left w:val="nil"/>
              <w:bottom w:val="single" w:sz="4" w:space="0" w:color="auto"/>
              <w:right w:val="single" w:sz="4" w:space="0" w:color="auto"/>
            </w:tcBorders>
            <w:noWrap/>
            <w:vAlign w:val="center"/>
            <w:hideMark/>
          </w:tcPr>
          <w:p w14:paraId="7AE39D91" w14:textId="77777777" w:rsidR="00A50731" w:rsidRPr="00ED7E5D" w:rsidRDefault="00A50731" w:rsidP="00A50731">
            <w:pPr>
              <w:overflowPunct/>
              <w:autoSpaceDE/>
              <w:autoSpaceDN/>
              <w:adjustRightInd/>
              <w:spacing w:line="240" w:lineRule="auto"/>
              <w:ind w:left="0" w:right="0" w:firstLine="0"/>
              <w:textAlignment w:val="auto"/>
              <w:rPr>
                <w:sz w:val="16"/>
                <w:szCs w:val="16"/>
              </w:rPr>
            </w:pPr>
            <w:r w:rsidRPr="00ED7E5D">
              <w:rPr>
                <w:sz w:val="16"/>
                <w:szCs w:val="16"/>
              </w:rPr>
              <w:t>24 112,8</w:t>
            </w:r>
          </w:p>
        </w:tc>
        <w:tc>
          <w:tcPr>
            <w:tcW w:w="715" w:type="dxa"/>
            <w:tcBorders>
              <w:top w:val="nil"/>
              <w:left w:val="nil"/>
              <w:bottom w:val="single" w:sz="4" w:space="0" w:color="auto"/>
              <w:right w:val="single" w:sz="4" w:space="0" w:color="auto"/>
            </w:tcBorders>
            <w:noWrap/>
            <w:vAlign w:val="center"/>
            <w:hideMark/>
          </w:tcPr>
          <w:p w14:paraId="0920ABC1"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18</w:t>
            </w:r>
          </w:p>
        </w:tc>
        <w:tc>
          <w:tcPr>
            <w:tcW w:w="942" w:type="dxa"/>
            <w:tcBorders>
              <w:top w:val="nil"/>
              <w:left w:val="nil"/>
              <w:bottom w:val="single" w:sz="4" w:space="0" w:color="auto"/>
              <w:right w:val="single" w:sz="4" w:space="0" w:color="auto"/>
            </w:tcBorders>
            <w:noWrap/>
            <w:vAlign w:val="center"/>
            <w:hideMark/>
          </w:tcPr>
          <w:p w14:paraId="4569CA21"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10</w:t>
            </w:r>
          </w:p>
        </w:tc>
        <w:tc>
          <w:tcPr>
            <w:tcW w:w="590" w:type="dxa"/>
            <w:tcBorders>
              <w:top w:val="nil"/>
              <w:left w:val="nil"/>
              <w:bottom w:val="single" w:sz="4" w:space="0" w:color="auto"/>
              <w:right w:val="single" w:sz="4" w:space="0" w:color="auto"/>
            </w:tcBorders>
            <w:noWrap/>
            <w:vAlign w:val="center"/>
            <w:hideMark/>
          </w:tcPr>
          <w:p w14:paraId="067C249D" w14:textId="77777777" w:rsidR="00A50731" w:rsidRPr="00ED7E5D" w:rsidRDefault="00A50731" w:rsidP="00A50731">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4</w:t>
            </w:r>
          </w:p>
        </w:tc>
        <w:tc>
          <w:tcPr>
            <w:tcW w:w="810" w:type="dxa"/>
            <w:tcBorders>
              <w:top w:val="nil"/>
              <w:left w:val="nil"/>
              <w:bottom w:val="single" w:sz="4" w:space="0" w:color="auto"/>
              <w:right w:val="single" w:sz="4" w:space="0" w:color="auto"/>
            </w:tcBorders>
            <w:noWrap/>
            <w:vAlign w:val="center"/>
            <w:hideMark/>
          </w:tcPr>
          <w:p w14:paraId="63955F98"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4</w:t>
            </w:r>
          </w:p>
        </w:tc>
        <w:tc>
          <w:tcPr>
            <w:tcW w:w="939" w:type="dxa"/>
            <w:tcBorders>
              <w:top w:val="nil"/>
              <w:left w:val="nil"/>
              <w:bottom w:val="single" w:sz="4" w:space="0" w:color="auto"/>
              <w:right w:val="single" w:sz="4" w:space="0" w:color="auto"/>
            </w:tcBorders>
            <w:noWrap/>
            <w:vAlign w:val="center"/>
            <w:hideMark/>
          </w:tcPr>
          <w:p w14:paraId="74812BC6" w14:textId="77777777" w:rsidR="00A50731" w:rsidRPr="00ED7E5D" w:rsidRDefault="00A50731" w:rsidP="00A50731">
            <w:pPr>
              <w:overflowPunct/>
              <w:autoSpaceDE/>
              <w:autoSpaceDN/>
              <w:adjustRightInd/>
              <w:spacing w:line="276" w:lineRule="auto"/>
              <w:ind w:left="0" w:right="0" w:firstLine="0"/>
              <w:jc w:val="center"/>
              <w:rPr>
                <w:rFonts w:eastAsiaTheme="minorHAnsi"/>
                <w:sz w:val="16"/>
                <w:szCs w:val="16"/>
                <w:lang w:eastAsia="en-US"/>
              </w:rPr>
            </w:pPr>
          </w:p>
        </w:tc>
        <w:tc>
          <w:tcPr>
            <w:tcW w:w="930" w:type="dxa"/>
            <w:tcBorders>
              <w:top w:val="nil"/>
              <w:left w:val="nil"/>
              <w:bottom w:val="single" w:sz="4" w:space="0" w:color="auto"/>
              <w:right w:val="single" w:sz="4" w:space="0" w:color="auto"/>
            </w:tcBorders>
            <w:noWrap/>
            <w:vAlign w:val="center"/>
            <w:hideMark/>
          </w:tcPr>
          <w:p w14:paraId="1A7937CE" w14:textId="77777777" w:rsidR="00A50731" w:rsidRPr="00ED7E5D" w:rsidRDefault="00A50731" w:rsidP="00A50731">
            <w:pPr>
              <w:overflowPunct/>
              <w:autoSpaceDE/>
              <w:adjustRightInd/>
              <w:spacing w:line="240" w:lineRule="auto"/>
              <w:ind w:left="0" w:right="0" w:firstLine="0"/>
              <w:jc w:val="center"/>
              <w:rPr>
                <w:sz w:val="16"/>
                <w:szCs w:val="16"/>
                <w:lang w:eastAsia="en-US"/>
              </w:rPr>
            </w:pPr>
          </w:p>
        </w:tc>
        <w:tc>
          <w:tcPr>
            <w:tcW w:w="1144" w:type="dxa"/>
            <w:tcBorders>
              <w:top w:val="nil"/>
              <w:left w:val="nil"/>
              <w:bottom w:val="single" w:sz="4" w:space="0" w:color="auto"/>
              <w:right w:val="single" w:sz="4" w:space="0" w:color="auto"/>
            </w:tcBorders>
            <w:vAlign w:val="center"/>
            <w:hideMark/>
          </w:tcPr>
          <w:p w14:paraId="375E8A77" w14:textId="77777777" w:rsidR="00A50731" w:rsidRPr="00213F96" w:rsidRDefault="00A50731" w:rsidP="00A50731">
            <w:pPr>
              <w:overflowPunct/>
              <w:autoSpaceDE/>
              <w:autoSpaceDN/>
              <w:adjustRightInd/>
              <w:spacing w:line="240" w:lineRule="auto"/>
              <w:ind w:left="0" w:right="0" w:firstLine="0"/>
              <w:jc w:val="center"/>
              <w:textAlignment w:val="auto"/>
              <w:rPr>
                <w:sz w:val="16"/>
                <w:szCs w:val="16"/>
              </w:rPr>
            </w:pPr>
            <w:r w:rsidRPr="00213F96">
              <w:rPr>
                <w:sz w:val="16"/>
                <w:szCs w:val="16"/>
              </w:rPr>
              <w:t>- 1 883,8</w:t>
            </w:r>
          </w:p>
        </w:tc>
        <w:tc>
          <w:tcPr>
            <w:tcW w:w="974" w:type="dxa"/>
            <w:tcBorders>
              <w:top w:val="nil"/>
              <w:left w:val="nil"/>
              <w:bottom w:val="single" w:sz="4" w:space="0" w:color="auto"/>
              <w:right w:val="single" w:sz="4" w:space="0" w:color="auto"/>
            </w:tcBorders>
            <w:vAlign w:val="center"/>
            <w:hideMark/>
          </w:tcPr>
          <w:p w14:paraId="40F2CCA6" w14:textId="77777777" w:rsidR="00A50731" w:rsidRPr="00ED7E5D" w:rsidRDefault="00A50731" w:rsidP="00A50731">
            <w:pPr>
              <w:overflowPunct/>
              <w:autoSpaceDE/>
              <w:adjustRightInd/>
              <w:spacing w:line="240" w:lineRule="auto"/>
              <w:ind w:left="0" w:right="0" w:firstLine="0"/>
              <w:jc w:val="center"/>
              <w:rPr>
                <w:sz w:val="16"/>
                <w:szCs w:val="16"/>
                <w:lang w:eastAsia="en-US"/>
              </w:rPr>
            </w:pPr>
          </w:p>
        </w:tc>
      </w:tr>
      <w:tr w:rsidR="00613E9C" w:rsidRPr="00ED7E5D" w14:paraId="0043A533" w14:textId="77777777" w:rsidTr="00613E9C">
        <w:tc>
          <w:tcPr>
            <w:tcW w:w="1473" w:type="dxa"/>
            <w:tcBorders>
              <w:top w:val="nil"/>
              <w:left w:val="single" w:sz="4" w:space="0" w:color="auto"/>
              <w:bottom w:val="single" w:sz="4" w:space="0" w:color="auto"/>
              <w:right w:val="single" w:sz="4" w:space="0" w:color="auto"/>
            </w:tcBorders>
            <w:vAlign w:val="center"/>
            <w:hideMark/>
          </w:tcPr>
          <w:p w14:paraId="05089676" w14:textId="77777777" w:rsidR="00ED7E5D" w:rsidRPr="00ED7E5D" w:rsidRDefault="00ED7E5D" w:rsidP="00ED7E5D">
            <w:pPr>
              <w:overflowPunct/>
              <w:autoSpaceDE/>
              <w:autoSpaceDN/>
              <w:adjustRightInd/>
              <w:spacing w:line="240" w:lineRule="auto"/>
              <w:ind w:left="0" w:right="0" w:firstLine="0"/>
              <w:textAlignment w:val="auto"/>
              <w:rPr>
                <w:sz w:val="16"/>
                <w:szCs w:val="16"/>
              </w:rPr>
            </w:pPr>
            <w:r w:rsidRPr="00ED7E5D">
              <w:rPr>
                <w:sz w:val="16"/>
                <w:szCs w:val="16"/>
              </w:rPr>
              <w:t>ФЦП «Развитие ВХК»</w:t>
            </w:r>
          </w:p>
        </w:tc>
        <w:tc>
          <w:tcPr>
            <w:tcW w:w="961" w:type="dxa"/>
            <w:tcBorders>
              <w:top w:val="nil"/>
              <w:left w:val="nil"/>
              <w:bottom w:val="single" w:sz="4" w:space="0" w:color="auto"/>
              <w:right w:val="single" w:sz="4" w:space="0" w:color="auto"/>
            </w:tcBorders>
            <w:noWrap/>
            <w:vAlign w:val="center"/>
            <w:hideMark/>
          </w:tcPr>
          <w:p w14:paraId="3580E4FD"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p>
        </w:tc>
        <w:tc>
          <w:tcPr>
            <w:tcW w:w="715" w:type="dxa"/>
            <w:tcBorders>
              <w:top w:val="nil"/>
              <w:left w:val="nil"/>
              <w:bottom w:val="single" w:sz="4" w:space="0" w:color="auto"/>
              <w:right w:val="single" w:sz="4" w:space="0" w:color="auto"/>
            </w:tcBorders>
            <w:noWrap/>
            <w:vAlign w:val="center"/>
            <w:hideMark/>
          </w:tcPr>
          <w:p w14:paraId="2CDD99A0"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p>
        </w:tc>
        <w:tc>
          <w:tcPr>
            <w:tcW w:w="942" w:type="dxa"/>
            <w:tcBorders>
              <w:top w:val="nil"/>
              <w:left w:val="nil"/>
              <w:bottom w:val="single" w:sz="4" w:space="0" w:color="auto"/>
              <w:right w:val="single" w:sz="4" w:space="0" w:color="auto"/>
            </w:tcBorders>
            <w:noWrap/>
            <w:vAlign w:val="center"/>
            <w:hideMark/>
          </w:tcPr>
          <w:p w14:paraId="4C5B4F30"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p>
        </w:tc>
        <w:tc>
          <w:tcPr>
            <w:tcW w:w="590" w:type="dxa"/>
            <w:tcBorders>
              <w:top w:val="nil"/>
              <w:left w:val="nil"/>
              <w:bottom w:val="single" w:sz="4" w:space="0" w:color="auto"/>
              <w:right w:val="single" w:sz="4" w:space="0" w:color="auto"/>
            </w:tcBorders>
            <w:noWrap/>
            <w:vAlign w:val="center"/>
            <w:hideMark/>
          </w:tcPr>
          <w:p w14:paraId="65F9C9E3"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p>
        </w:tc>
        <w:tc>
          <w:tcPr>
            <w:tcW w:w="810" w:type="dxa"/>
            <w:tcBorders>
              <w:top w:val="nil"/>
              <w:left w:val="nil"/>
              <w:bottom w:val="single" w:sz="4" w:space="0" w:color="auto"/>
              <w:right w:val="single" w:sz="4" w:space="0" w:color="auto"/>
            </w:tcBorders>
            <w:noWrap/>
            <w:vAlign w:val="center"/>
            <w:hideMark/>
          </w:tcPr>
          <w:p w14:paraId="3AC3076C"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p>
        </w:tc>
        <w:tc>
          <w:tcPr>
            <w:tcW w:w="939" w:type="dxa"/>
            <w:tcBorders>
              <w:top w:val="nil"/>
              <w:left w:val="nil"/>
              <w:bottom w:val="single" w:sz="4" w:space="0" w:color="auto"/>
              <w:right w:val="single" w:sz="4" w:space="0" w:color="auto"/>
            </w:tcBorders>
            <w:noWrap/>
            <w:vAlign w:val="center"/>
            <w:hideMark/>
          </w:tcPr>
          <w:p w14:paraId="67007AAC"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p>
        </w:tc>
        <w:tc>
          <w:tcPr>
            <w:tcW w:w="930" w:type="dxa"/>
            <w:tcBorders>
              <w:top w:val="nil"/>
              <w:left w:val="nil"/>
              <w:bottom w:val="single" w:sz="4" w:space="0" w:color="auto"/>
              <w:right w:val="single" w:sz="4" w:space="0" w:color="auto"/>
            </w:tcBorders>
            <w:noWrap/>
            <w:vAlign w:val="center"/>
            <w:hideMark/>
          </w:tcPr>
          <w:p w14:paraId="186EFA6B"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p>
        </w:tc>
        <w:tc>
          <w:tcPr>
            <w:tcW w:w="1144" w:type="dxa"/>
            <w:tcBorders>
              <w:top w:val="nil"/>
              <w:left w:val="nil"/>
              <w:bottom w:val="single" w:sz="4" w:space="0" w:color="auto"/>
              <w:right w:val="single" w:sz="4" w:space="0" w:color="auto"/>
            </w:tcBorders>
            <w:vAlign w:val="center"/>
            <w:hideMark/>
          </w:tcPr>
          <w:p w14:paraId="74899DDB"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p>
        </w:tc>
        <w:tc>
          <w:tcPr>
            <w:tcW w:w="974" w:type="dxa"/>
            <w:tcBorders>
              <w:top w:val="nil"/>
              <w:left w:val="nil"/>
              <w:bottom w:val="single" w:sz="4" w:space="0" w:color="auto"/>
              <w:right w:val="single" w:sz="4" w:space="0" w:color="auto"/>
            </w:tcBorders>
            <w:vAlign w:val="center"/>
            <w:hideMark/>
          </w:tcPr>
          <w:p w14:paraId="5E79C33B"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p>
        </w:tc>
      </w:tr>
      <w:tr w:rsidR="00613E9C" w:rsidRPr="00ED7E5D" w14:paraId="4AE7845B" w14:textId="77777777" w:rsidTr="00613E9C">
        <w:tc>
          <w:tcPr>
            <w:tcW w:w="1473" w:type="dxa"/>
            <w:tcBorders>
              <w:top w:val="nil"/>
              <w:left w:val="single" w:sz="4" w:space="0" w:color="auto"/>
              <w:bottom w:val="single" w:sz="4" w:space="0" w:color="auto"/>
              <w:right w:val="single" w:sz="4" w:space="0" w:color="auto"/>
            </w:tcBorders>
            <w:vAlign w:val="center"/>
            <w:hideMark/>
          </w:tcPr>
          <w:p w14:paraId="3E25452F" w14:textId="77777777" w:rsidR="00ED7E5D" w:rsidRPr="00ED7E5D" w:rsidRDefault="00ED7E5D" w:rsidP="00ED7E5D">
            <w:pPr>
              <w:overflowPunct/>
              <w:autoSpaceDE/>
              <w:adjustRightInd/>
              <w:spacing w:line="240" w:lineRule="auto"/>
              <w:ind w:left="0" w:right="0" w:firstLine="0"/>
              <w:rPr>
                <w:sz w:val="16"/>
                <w:szCs w:val="16"/>
                <w:lang w:eastAsia="en-US"/>
              </w:rPr>
            </w:pPr>
            <w:r w:rsidRPr="00ED7E5D">
              <w:rPr>
                <w:sz w:val="16"/>
                <w:szCs w:val="16"/>
                <w:lang w:eastAsia="en-US"/>
              </w:rPr>
              <w:t>2019 год</w:t>
            </w:r>
          </w:p>
        </w:tc>
        <w:tc>
          <w:tcPr>
            <w:tcW w:w="961" w:type="dxa"/>
            <w:noWrap/>
            <w:vAlign w:val="center"/>
            <w:hideMark/>
          </w:tcPr>
          <w:p w14:paraId="36DBE3A2" w14:textId="77777777" w:rsidR="00ED7E5D" w:rsidRPr="00ED7E5D" w:rsidRDefault="00ED7E5D" w:rsidP="00ED7E5D">
            <w:pPr>
              <w:overflowPunct/>
              <w:autoSpaceDE/>
              <w:autoSpaceDN/>
              <w:adjustRightInd/>
              <w:spacing w:line="240" w:lineRule="auto"/>
              <w:ind w:left="0" w:right="0" w:firstLine="0"/>
              <w:textAlignment w:val="auto"/>
              <w:rPr>
                <w:sz w:val="16"/>
                <w:szCs w:val="16"/>
              </w:rPr>
            </w:pPr>
            <w:r w:rsidRPr="00ED7E5D">
              <w:rPr>
                <w:sz w:val="16"/>
                <w:szCs w:val="16"/>
              </w:rPr>
              <w:t>10 893,5</w:t>
            </w:r>
          </w:p>
        </w:tc>
        <w:tc>
          <w:tcPr>
            <w:tcW w:w="715" w:type="dxa"/>
            <w:tcBorders>
              <w:top w:val="nil"/>
              <w:left w:val="single" w:sz="4" w:space="0" w:color="auto"/>
              <w:bottom w:val="single" w:sz="4" w:space="0" w:color="auto"/>
              <w:right w:val="single" w:sz="4" w:space="0" w:color="auto"/>
            </w:tcBorders>
            <w:noWrap/>
            <w:vAlign w:val="center"/>
            <w:hideMark/>
          </w:tcPr>
          <w:p w14:paraId="2CB8919F" w14:textId="77777777" w:rsidR="00ED7E5D" w:rsidRPr="00ED7E5D" w:rsidRDefault="00ED7E5D" w:rsidP="00ED7E5D">
            <w:pPr>
              <w:overflowPunct/>
              <w:autoSpaceDE/>
              <w:adjustRightInd/>
              <w:spacing w:line="240" w:lineRule="auto"/>
              <w:ind w:left="0" w:right="0" w:firstLine="0"/>
              <w:jc w:val="center"/>
              <w:rPr>
                <w:sz w:val="16"/>
                <w:szCs w:val="16"/>
                <w:lang w:eastAsia="en-US"/>
              </w:rPr>
            </w:pPr>
            <w:r w:rsidRPr="00ED7E5D">
              <w:rPr>
                <w:sz w:val="16"/>
                <w:szCs w:val="16"/>
                <w:lang w:eastAsia="en-US"/>
              </w:rPr>
              <w:t>11</w:t>
            </w:r>
          </w:p>
        </w:tc>
        <w:tc>
          <w:tcPr>
            <w:tcW w:w="942" w:type="dxa"/>
            <w:tcBorders>
              <w:top w:val="nil"/>
              <w:left w:val="nil"/>
              <w:bottom w:val="single" w:sz="4" w:space="0" w:color="auto"/>
              <w:right w:val="single" w:sz="4" w:space="0" w:color="auto"/>
            </w:tcBorders>
            <w:noWrap/>
            <w:vAlign w:val="center"/>
          </w:tcPr>
          <w:p w14:paraId="3FB75D73"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590" w:type="dxa"/>
            <w:tcBorders>
              <w:top w:val="nil"/>
              <w:left w:val="nil"/>
              <w:bottom w:val="single" w:sz="4" w:space="0" w:color="auto"/>
              <w:right w:val="single" w:sz="4" w:space="0" w:color="auto"/>
            </w:tcBorders>
            <w:noWrap/>
            <w:vAlign w:val="center"/>
            <w:hideMark/>
          </w:tcPr>
          <w:p w14:paraId="7888D2B3"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810" w:type="dxa"/>
            <w:tcBorders>
              <w:top w:val="nil"/>
              <w:left w:val="nil"/>
              <w:bottom w:val="single" w:sz="4" w:space="0" w:color="auto"/>
              <w:right w:val="single" w:sz="4" w:space="0" w:color="auto"/>
            </w:tcBorders>
            <w:noWrap/>
            <w:vAlign w:val="center"/>
            <w:hideMark/>
          </w:tcPr>
          <w:p w14:paraId="340819A2"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939" w:type="dxa"/>
            <w:tcBorders>
              <w:top w:val="nil"/>
              <w:left w:val="nil"/>
              <w:bottom w:val="single" w:sz="4" w:space="0" w:color="auto"/>
              <w:right w:val="single" w:sz="4" w:space="0" w:color="auto"/>
            </w:tcBorders>
            <w:noWrap/>
            <w:vAlign w:val="center"/>
            <w:hideMark/>
          </w:tcPr>
          <w:p w14:paraId="35CC3864"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930" w:type="dxa"/>
            <w:tcBorders>
              <w:top w:val="nil"/>
              <w:left w:val="nil"/>
              <w:bottom w:val="single" w:sz="4" w:space="0" w:color="auto"/>
              <w:right w:val="single" w:sz="4" w:space="0" w:color="auto"/>
            </w:tcBorders>
            <w:noWrap/>
            <w:vAlign w:val="center"/>
            <w:hideMark/>
          </w:tcPr>
          <w:p w14:paraId="769C1450"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1144" w:type="dxa"/>
            <w:tcBorders>
              <w:top w:val="nil"/>
              <w:left w:val="nil"/>
              <w:bottom w:val="single" w:sz="4" w:space="0" w:color="auto"/>
              <w:right w:val="single" w:sz="4" w:space="0" w:color="auto"/>
            </w:tcBorders>
            <w:vAlign w:val="center"/>
          </w:tcPr>
          <w:p w14:paraId="5CC445E9"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c>
          <w:tcPr>
            <w:tcW w:w="974" w:type="dxa"/>
            <w:tcBorders>
              <w:top w:val="nil"/>
              <w:left w:val="nil"/>
              <w:bottom w:val="single" w:sz="4" w:space="0" w:color="auto"/>
              <w:right w:val="single" w:sz="4" w:space="0" w:color="auto"/>
            </w:tcBorders>
            <w:vAlign w:val="center"/>
          </w:tcPr>
          <w:p w14:paraId="70BAD76E" w14:textId="77777777" w:rsidR="00ED7E5D" w:rsidRPr="00ED7E5D" w:rsidRDefault="00ED7E5D" w:rsidP="00ED7E5D">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w:t>
            </w:r>
          </w:p>
        </w:tc>
      </w:tr>
      <w:tr w:rsidR="00613E9C" w:rsidRPr="00ED7E5D" w14:paraId="56FBFFFD" w14:textId="77777777" w:rsidTr="00613E9C">
        <w:tc>
          <w:tcPr>
            <w:tcW w:w="1473" w:type="dxa"/>
            <w:tcBorders>
              <w:top w:val="nil"/>
              <w:left w:val="single" w:sz="4" w:space="0" w:color="auto"/>
              <w:bottom w:val="single" w:sz="4" w:space="0" w:color="auto"/>
              <w:right w:val="single" w:sz="4" w:space="0" w:color="auto"/>
            </w:tcBorders>
            <w:vAlign w:val="center"/>
            <w:hideMark/>
          </w:tcPr>
          <w:p w14:paraId="2ECD7864" w14:textId="77777777" w:rsidR="00A50731" w:rsidRPr="00ED7E5D" w:rsidRDefault="00A50731" w:rsidP="00A50731">
            <w:pPr>
              <w:overflowPunct/>
              <w:autoSpaceDE/>
              <w:adjustRightInd/>
              <w:spacing w:line="240" w:lineRule="auto"/>
              <w:ind w:left="0" w:right="0" w:firstLine="0"/>
              <w:rPr>
                <w:sz w:val="16"/>
                <w:szCs w:val="16"/>
                <w:lang w:eastAsia="en-US"/>
              </w:rPr>
            </w:pPr>
            <w:r w:rsidRPr="00ED7E5D">
              <w:rPr>
                <w:sz w:val="16"/>
                <w:szCs w:val="16"/>
                <w:lang w:eastAsia="en-US"/>
              </w:rPr>
              <w:t>2020 год</w:t>
            </w:r>
          </w:p>
        </w:tc>
        <w:tc>
          <w:tcPr>
            <w:tcW w:w="961" w:type="dxa"/>
            <w:tcBorders>
              <w:top w:val="single" w:sz="4" w:space="0" w:color="auto"/>
              <w:left w:val="nil"/>
              <w:bottom w:val="single" w:sz="4" w:space="0" w:color="auto"/>
              <w:right w:val="single" w:sz="4" w:space="0" w:color="auto"/>
            </w:tcBorders>
            <w:noWrap/>
            <w:vAlign w:val="center"/>
            <w:hideMark/>
          </w:tcPr>
          <w:p w14:paraId="1B906C4C" w14:textId="77777777" w:rsidR="00A50731" w:rsidRPr="00ED7E5D" w:rsidRDefault="00A50731" w:rsidP="00A50731">
            <w:pPr>
              <w:overflowPunct/>
              <w:autoSpaceDE/>
              <w:autoSpaceDN/>
              <w:adjustRightInd/>
              <w:spacing w:line="240" w:lineRule="auto"/>
              <w:ind w:left="0" w:right="0" w:firstLine="0"/>
              <w:textAlignment w:val="auto"/>
              <w:rPr>
                <w:sz w:val="16"/>
                <w:szCs w:val="16"/>
              </w:rPr>
            </w:pPr>
            <w:r w:rsidRPr="00ED7E5D">
              <w:rPr>
                <w:sz w:val="16"/>
                <w:szCs w:val="16"/>
              </w:rPr>
              <w:t>10 580,9</w:t>
            </w:r>
          </w:p>
        </w:tc>
        <w:tc>
          <w:tcPr>
            <w:tcW w:w="715" w:type="dxa"/>
            <w:tcBorders>
              <w:top w:val="nil"/>
              <w:left w:val="nil"/>
              <w:bottom w:val="single" w:sz="4" w:space="0" w:color="auto"/>
              <w:right w:val="single" w:sz="4" w:space="0" w:color="auto"/>
            </w:tcBorders>
            <w:noWrap/>
            <w:vAlign w:val="center"/>
            <w:hideMark/>
          </w:tcPr>
          <w:p w14:paraId="0E975C88"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12</w:t>
            </w:r>
          </w:p>
        </w:tc>
        <w:tc>
          <w:tcPr>
            <w:tcW w:w="942" w:type="dxa"/>
            <w:tcBorders>
              <w:top w:val="nil"/>
              <w:left w:val="nil"/>
              <w:bottom w:val="single" w:sz="4" w:space="0" w:color="auto"/>
              <w:right w:val="single" w:sz="4" w:space="0" w:color="auto"/>
            </w:tcBorders>
            <w:noWrap/>
            <w:vAlign w:val="center"/>
            <w:hideMark/>
          </w:tcPr>
          <w:p w14:paraId="5FC5745E" w14:textId="006C75FD" w:rsidR="00A50731" w:rsidRPr="00ED7E5D" w:rsidRDefault="00CC1FC5" w:rsidP="00A50731">
            <w:pPr>
              <w:overflowPunct/>
              <w:autoSpaceDE/>
              <w:adjustRightInd/>
              <w:spacing w:line="240" w:lineRule="auto"/>
              <w:ind w:left="0" w:right="0" w:firstLine="0"/>
              <w:jc w:val="center"/>
              <w:rPr>
                <w:sz w:val="16"/>
                <w:szCs w:val="16"/>
                <w:lang w:eastAsia="en-US"/>
              </w:rPr>
            </w:pPr>
            <w:r>
              <w:rPr>
                <w:sz w:val="16"/>
                <w:szCs w:val="16"/>
                <w:lang w:eastAsia="en-US"/>
              </w:rPr>
              <w:t>10</w:t>
            </w:r>
          </w:p>
        </w:tc>
        <w:tc>
          <w:tcPr>
            <w:tcW w:w="590" w:type="dxa"/>
            <w:tcBorders>
              <w:top w:val="nil"/>
              <w:left w:val="nil"/>
              <w:bottom w:val="single" w:sz="4" w:space="0" w:color="auto"/>
              <w:right w:val="single" w:sz="4" w:space="0" w:color="auto"/>
            </w:tcBorders>
            <w:noWrap/>
            <w:vAlign w:val="center"/>
            <w:hideMark/>
          </w:tcPr>
          <w:p w14:paraId="350E255F" w14:textId="77777777" w:rsidR="00A50731" w:rsidRPr="00ED7E5D" w:rsidRDefault="00A50731" w:rsidP="00A50731">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1</w:t>
            </w:r>
          </w:p>
        </w:tc>
        <w:tc>
          <w:tcPr>
            <w:tcW w:w="810" w:type="dxa"/>
            <w:tcBorders>
              <w:top w:val="nil"/>
              <w:left w:val="nil"/>
              <w:bottom w:val="single" w:sz="4" w:space="0" w:color="auto"/>
              <w:right w:val="single" w:sz="4" w:space="0" w:color="auto"/>
            </w:tcBorders>
            <w:noWrap/>
            <w:vAlign w:val="center"/>
            <w:hideMark/>
          </w:tcPr>
          <w:p w14:paraId="7ABC8493" w14:textId="77777777" w:rsidR="00A50731" w:rsidRPr="00ED7E5D" w:rsidRDefault="00A50731" w:rsidP="00A50731">
            <w:pPr>
              <w:overflowPunct/>
              <w:autoSpaceDE/>
              <w:adjustRightInd/>
              <w:spacing w:line="240" w:lineRule="auto"/>
              <w:ind w:left="0" w:right="0" w:firstLine="0"/>
              <w:jc w:val="center"/>
              <w:rPr>
                <w:sz w:val="16"/>
                <w:szCs w:val="16"/>
                <w:lang w:eastAsia="en-US"/>
              </w:rPr>
            </w:pPr>
          </w:p>
        </w:tc>
        <w:tc>
          <w:tcPr>
            <w:tcW w:w="939" w:type="dxa"/>
            <w:tcBorders>
              <w:top w:val="nil"/>
              <w:left w:val="nil"/>
              <w:bottom w:val="single" w:sz="4" w:space="0" w:color="auto"/>
              <w:right w:val="single" w:sz="4" w:space="0" w:color="auto"/>
            </w:tcBorders>
            <w:noWrap/>
            <w:vAlign w:val="center"/>
            <w:hideMark/>
          </w:tcPr>
          <w:p w14:paraId="2D36FE27" w14:textId="77777777" w:rsidR="00A50731" w:rsidRPr="00ED7E5D" w:rsidRDefault="00A50731" w:rsidP="00A50731">
            <w:pPr>
              <w:overflowPunct/>
              <w:autoSpaceDE/>
              <w:autoSpaceDN/>
              <w:adjustRightInd/>
              <w:spacing w:line="276" w:lineRule="auto"/>
              <w:ind w:left="0" w:right="0" w:firstLine="0"/>
              <w:jc w:val="center"/>
              <w:rPr>
                <w:rFonts w:eastAsiaTheme="minorHAnsi"/>
                <w:sz w:val="16"/>
                <w:szCs w:val="16"/>
                <w:lang w:eastAsia="en-US"/>
              </w:rPr>
            </w:pPr>
            <w:r w:rsidRPr="00ED7E5D">
              <w:rPr>
                <w:rFonts w:eastAsiaTheme="minorHAnsi"/>
                <w:sz w:val="16"/>
                <w:szCs w:val="16"/>
                <w:lang w:eastAsia="en-US"/>
              </w:rPr>
              <w:t>1</w:t>
            </w:r>
          </w:p>
        </w:tc>
        <w:tc>
          <w:tcPr>
            <w:tcW w:w="930" w:type="dxa"/>
            <w:tcBorders>
              <w:top w:val="nil"/>
              <w:left w:val="nil"/>
              <w:bottom w:val="single" w:sz="4" w:space="0" w:color="auto"/>
              <w:right w:val="single" w:sz="4" w:space="0" w:color="auto"/>
            </w:tcBorders>
            <w:noWrap/>
            <w:vAlign w:val="center"/>
            <w:hideMark/>
          </w:tcPr>
          <w:p w14:paraId="31C0F6A9" w14:textId="5BF70835" w:rsidR="00A50731" w:rsidRPr="00ED7E5D" w:rsidRDefault="00A50731" w:rsidP="00A50731">
            <w:pPr>
              <w:overflowPunct/>
              <w:autoSpaceDE/>
              <w:adjustRightInd/>
              <w:spacing w:line="240" w:lineRule="auto"/>
              <w:ind w:left="0" w:right="0" w:firstLine="0"/>
              <w:jc w:val="center"/>
              <w:rPr>
                <w:sz w:val="16"/>
                <w:szCs w:val="16"/>
                <w:lang w:eastAsia="en-US"/>
              </w:rPr>
            </w:pPr>
          </w:p>
        </w:tc>
        <w:tc>
          <w:tcPr>
            <w:tcW w:w="1144" w:type="dxa"/>
            <w:tcBorders>
              <w:top w:val="nil"/>
              <w:left w:val="nil"/>
              <w:bottom w:val="single" w:sz="4" w:space="0" w:color="auto"/>
              <w:right w:val="single" w:sz="4" w:space="0" w:color="auto"/>
            </w:tcBorders>
            <w:vAlign w:val="center"/>
          </w:tcPr>
          <w:p w14:paraId="52C378BA" w14:textId="77777777" w:rsidR="00A50731" w:rsidRPr="00213F96" w:rsidRDefault="00A50731" w:rsidP="00A50731">
            <w:pPr>
              <w:overflowPunct/>
              <w:autoSpaceDE/>
              <w:autoSpaceDN/>
              <w:adjustRightInd/>
              <w:spacing w:line="240" w:lineRule="auto"/>
              <w:ind w:left="0" w:right="0" w:firstLine="0"/>
              <w:jc w:val="center"/>
              <w:textAlignment w:val="auto"/>
              <w:rPr>
                <w:sz w:val="16"/>
                <w:szCs w:val="16"/>
              </w:rPr>
            </w:pPr>
            <w:r w:rsidRPr="00213F96">
              <w:rPr>
                <w:sz w:val="16"/>
                <w:szCs w:val="16"/>
              </w:rPr>
              <w:t>- 312,6</w:t>
            </w:r>
          </w:p>
        </w:tc>
        <w:tc>
          <w:tcPr>
            <w:tcW w:w="974" w:type="dxa"/>
            <w:tcBorders>
              <w:top w:val="nil"/>
              <w:left w:val="nil"/>
              <w:bottom w:val="single" w:sz="4" w:space="0" w:color="auto"/>
              <w:right w:val="single" w:sz="4" w:space="0" w:color="auto"/>
            </w:tcBorders>
            <w:vAlign w:val="center"/>
            <w:hideMark/>
          </w:tcPr>
          <w:p w14:paraId="2FFB4E6A" w14:textId="77777777" w:rsidR="00A50731" w:rsidRPr="00ED7E5D" w:rsidRDefault="00A50731" w:rsidP="00A50731">
            <w:pPr>
              <w:overflowPunct/>
              <w:autoSpaceDE/>
              <w:adjustRightInd/>
              <w:spacing w:line="240" w:lineRule="auto"/>
              <w:ind w:left="0" w:right="0" w:firstLine="0"/>
              <w:jc w:val="center"/>
              <w:rPr>
                <w:sz w:val="16"/>
                <w:szCs w:val="16"/>
                <w:lang w:eastAsia="en-US"/>
              </w:rPr>
            </w:pPr>
            <w:r w:rsidRPr="00ED7E5D">
              <w:rPr>
                <w:sz w:val="16"/>
                <w:szCs w:val="16"/>
                <w:lang w:eastAsia="en-US"/>
              </w:rPr>
              <w:t>1</w:t>
            </w:r>
          </w:p>
        </w:tc>
      </w:tr>
      <w:tr w:rsidR="00613E9C" w:rsidRPr="00ED7E5D" w14:paraId="5DF6727B" w14:textId="77777777" w:rsidTr="00613E9C">
        <w:tc>
          <w:tcPr>
            <w:tcW w:w="1473" w:type="dxa"/>
            <w:tcBorders>
              <w:top w:val="nil"/>
              <w:left w:val="single" w:sz="4" w:space="0" w:color="auto"/>
              <w:bottom w:val="single" w:sz="4" w:space="0" w:color="auto"/>
              <w:right w:val="single" w:sz="4" w:space="0" w:color="auto"/>
            </w:tcBorders>
            <w:vAlign w:val="center"/>
            <w:hideMark/>
          </w:tcPr>
          <w:p w14:paraId="1C9871B1" w14:textId="77777777" w:rsidR="00A50731" w:rsidRPr="00ED7E5D" w:rsidRDefault="00A50731" w:rsidP="00A50731">
            <w:pPr>
              <w:overflowPunct/>
              <w:autoSpaceDE/>
              <w:adjustRightInd/>
              <w:spacing w:line="240" w:lineRule="auto"/>
              <w:ind w:left="0" w:right="0" w:firstLine="0"/>
              <w:rPr>
                <w:sz w:val="16"/>
                <w:szCs w:val="16"/>
                <w:lang w:eastAsia="en-US"/>
              </w:rPr>
            </w:pPr>
            <w:r w:rsidRPr="00ED7E5D">
              <w:rPr>
                <w:sz w:val="16"/>
                <w:szCs w:val="16"/>
                <w:lang w:eastAsia="en-US"/>
              </w:rPr>
              <w:t>2021 год</w:t>
            </w:r>
          </w:p>
        </w:tc>
        <w:tc>
          <w:tcPr>
            <w:tcW w:w="961" w:type="dxa"/>
            <w:tcBorders>
              <w:top w:val="nil"/>
              <w:left w:val="nil"/>
              <w:bottom w:val="single" w:sz="4" w:space="0" w:color="auto"/>
              <w:right w:val="single" w:sz="4" w:space="0" w:color="auto"/>
            </w:tcBorders>
            <w:noWrap/>
            <w:vAlign w:val="center"/>
            <w:hideMark/>
          </w:tcPr>
          <w:p w14:paraId="1F4E528B" w14:textId="77777777" w:rsidR="00A50731" w:rsidRPr="00ED7E5D" w:rsidRDefault="00CC1FC5" w:rsidP="00A50731">
            <w:pPr>
              <w:overflowPunct/>
              <w:autoSpaceDE/>
              <w:adjustRightInd/>
              <w:spacing w:line="240" w:lineRule="auto"/>
              <w:ind w:left="0" w:right="0" w:firstLine="0"/>
              <w:jc w:val="center"/>
              <w:rPr>
                <w:sz w:val="16"/>
                <w:szCs w:val="16"/>
                <w:lang w:eastAsia="en-US"/>
              </w:rPr>
            </w:pPr>
            <w:r>
              <w:rPr>
                <w:sz w:val="16"/>
                <w:szCs w:val="16"/>
                <w:lang w:eastAsia="en-US"/>
              </w:rPr>
              <w:t>0,0</w:t>
            </w:r>
          </w:p>
        </w:tc>
        <w:tc>
          <w:tcPr>
            <w:tcW w:w="715" w:type="dxa"/>
            <w:tcBorders>
              <w:top w:val="nil"/>
              <w:left w:val="nil"/>
              <w:bottom w:val="single" w:sz="4" w:space="0" w:color="auto"/>
              <w:right w:val="single" w:sz="4" w:space="0" w:color="auto"/>
            </w:tcBorders>
            <w:noWrap/>
            <w:vAlign w:val="center"/>
            <w:hideMark/>
          </w:tcPr>
          <w:p w14:paraId="1AC15DAA" w14:textId="77777777" w:rsidR="00A50731" w:rsidRPr="00ED7E5D" w:rsidRDefault="00CC1FC5" w:rsidP="00A50731">
            <w:pPr>
              <w:overflowPunct/>
              <w:autoSpaceDE/>
              <w:adjustRightInd/>
              <w:spacing w:line="240" w:lineRule="auto"/>
              <w:ind w:left="0" w:right="0" w:firstLine="0"/>
              <w:jc w:val="center"/>
              <w:rPr>
                <w:sz w:val="16"/>
                <w:szCs w:val="16"/>
                <w:lang w:eastAsia="en-US"/>
              </w:rPr>
            </w:pPr>
            <w:r>
              <w:rPr>
                <w:sz w:val="16"/>
                <w:szCs w:val="16"/>
                <w:lang w:eastAsia="en-US"/>
              </w:rPr>
              <w:t>0</w:t>
            </w:r>
          </w:p>
        </w:tc>
        <w:tc>
          <w:tcPr>
            <w:tcW w:w="942" w:type="dxa"/>
            <w:tcBorders>
              <w:top w:val="nil"/>
              <w:left w:val="nil"/>
              <w:bottom w:val="single" w:sz="4" w:space="0" w:color="auto"/>
              <w:right w:val="single" w:sz="4" w:space="0" w:color="auto"/>
            </w:tcBorders>
            <w:noWrap/>
            <w:vAlign w:val="center"/>
            <w:hideMark/>
          </w:tcPr>
          <w:p w14:paraId="0732FAF5" w14:textId="77777777" w:rsidR="00A50731" w:rsidRPr="00ED7E5D" w:rsidRDefault="00A50731" w:rsidP="00A50731">
            <w:pPr>
              <w:overflowPunct/>
              <w:autoSpaceDE/>
              <w:adjustRightInd/>
              <w:spacing w:line="240" w:lineRule="auto"/>
              <w:ind w:left="0" w:right="0" w:firstLine="0"/>
              <w:jc w:val="center"/>
              <w:rPr>
                <w:sz w:val="16"/>
                <w:szCs w:val="16"/>
                <w:lang w:eastAsia="en-US"/>
              </w:rPr>
            </w:pPr>
          </w:p>
        </w:tc>
        <w:tc>
          <w:tcPr>
            <w:tcW w:w="590" w:type="dxa"/>
            <w:tcBorders>
              <w:top w:val="nil"/>
              <w:left w:val="nil"/>
              <w:bottom w:val="single" w:sz="4" w:space="0" w:color="auto"/>
              <w:right w:val="single" w:sz="4" w:space="0" w:color="auto"/>
            </w:tcBorders>
            <w:noWrap/>
            <w:vAlign w:val="center"/>
            <w:hideMark/>
          </w:tcPr>
          <w:p w14:paraId="49D24552" w14:textId="77777777" w:rsidR="00A50731" w:rsidRPr="00ED7E5D" w:rsidRDefault="00A50731" w:rsidP="00A50731">
            <w:pPr>
              <w:overflowPunct/>
              <w:autoSpaceDE/>
              <w:adjustRightInd/>
              <w:spacing w:line="240" w:lineRule="auto"/>
              <w:ind w:left="0" w:right="0" w:firstLine="0"/>
              <w:jc w:val="center"/>
              <w:rPr>
                <w:sz w:val="16"/>
                <w:szCs w:val="16"/>
                <w:lang w:eastAsia="en-US"/>
              </w:rPr>
            </w:pPr>
          </w:p>
        </w:tc>
        <w:tc>
          <w:tcPr>
            <w:tcW w:w="810" w:type="dxa"/>
            <w:tcBorders>
              <w:top w:val="nil"/>
              <w:left w:val="nil"/>
              <w:bottom w:val="single" w:sz="4" w:space="0" w:color="auto"/>
              <w:right w:val="single" w:sz="4" w:space="0" w:color="auto"/>
            </w:tcBorders>
            <w:noWrap/>
            <w:vAlign w:val="center"/>
            <w:hideMark/>
          </w:tcPr>
          <w:p w14:paraId="22BA3D19" w14:textId="77777777" w:rsidR="00A50731" w:rsidRPr="00ED7E5D" w:rsidRDefault="00A50731" w:rsidP="00A50731">
            <w:pPr>
              <w:overflowPunct/>
              <w:autoSpaceDE/>
              <w:adjustRightInd/>
              <w:spacing w:line="240" w:lineRule="auto"/>
              <w:ind w:left="0" w:right="0" w:firstLine="0"/>
              <w:jc w:val="center"/>
              <w:rPr>
                <w:sz w:val="16"/>
                <w:szCs w:val="16"/>
                <w:lang w:eastAsia="en-US"/>
              </w:rPr>
            </w:pPr>
          </w:p>
        </w:tc>
        <w:tc>
          <w:tcPr>
            <w:tcW w:w="939" w:type="dxa"/>
            <w:tcBorders>
              <w:top w:val="nil"/>
              <w:left w:val="nil"/>
              <w:bottom w:val="single" w:sz="4" w:space="0" w:color="auto"/>
              <w:right w:val="single" w:sz="4" w:space="0" w:color="auto"/>
            </w:tcBorders>
            <w:noWrap/>
            <w:vAlign w:val="center"/>
            <w:hideMark/>
          </w:tcPr>
          <w:p w14:paraId="5DC6A78B" w14:textId="77777777" w:rsidR="00A50731" w:rsidRPr="00ED7E5D" w:rsidRDefault="00A50731" w:rsidP="00A50731">
            <w:pPr>
              <w:overflowPunct/>
              <w:autoSpaceDE/>
              <w:adjustRightInd/>
              <w:spacing w:line="240" w:lineRule="auto"/>
              <w:ind w:left="0" w:right="0" w:firstLine="0"/>
              <w:jc w:val="center"/>
              <w:rPr>
                <w:sz w:val="16"/>
                <w:szCs w:val="16"/>
                <w:lang w:eastAsia="en-US"/>
              </w:rPr>
            </w:pPr>
          </w:p>
        </w:tc>
        <w:tc>
          <w:tcPr>
            <w:tcW w:w="930" w:type="dxa"/>
            <w:tcBorders>
              <w:top w:val="nil"/>
              <w:left w:val="nil"/>
              <w:bottom w:val="single" w:sz="4" w:space="0" w:color="auto"/>
              <w:right w:val="single" w:sz="4" w:space="0" w:color="auto"/>
            </w:tcBorders>
            <w:noWrap/>
            <w:vAlign w:val="center"/>
            <w:hideMark/>
          </w:tcPr>
          <w:p w14:paraId="291679EE" w14:textId="77777777" w:rsidR="00A50731" w:rsidRPr="00ED7E5D" w:rsidRDefault="00CC1FC5" w:rsidP="00A50731">
            <w:pPr>
              <w:overflowPunct/>
              <w:autoSpaceDE/>
              <w:autoSpaceDN/>
              <w:adjustRightInd/>
              <w:spacing w:line="276" w:lineRule="auto"/>
              <w:ind w:left="0" w:right="0" w:firstLine="0"/>
              <w:jc w:val="center"/>
              <w:rPr>
                <w:rFonts w:eastAsiaTheme="minorHAnsi"/>
                <w:sz w:val="16"/>
                <w:szCs w:val="16"/>
                <w:lang w:eastAsia="en-US"/>
              </w:rPr>
            </w:pPr>
            <w:r>
              <w:rPr>
                <w:rFonts w:eastAsiaTheme="minorHAnsi"/>
                <w:sz w:val="16"/>
                <w:szCs w:val="16"/>
                <w:lang w:eastAsia="en-US"/>
              </w:rPr>
              <w:t>12</w:t>
            </w:r>
          </w:p>
        </w:tc>
        <w:tc>
          <w:tcPr>
            <w:tcW w:w="1144" w:type="dxa"/>
            <w:tcBorders>
              <w:top w:val="nil"/>
              <w:left w:val="nil"/>
              <w:bottom w:val="single" w:sz="4" w:space="0" w:color="auto"/>
              <w:right w:val="single" w:sz="4" w:space="0" w:color="auto"/>
            </w:tcBorders>
            <w:vAlign w:val="center"/>
            <w:hideMark/>
          </w:tcPr>
          <w:p w14:paraId="5E5071A8" w14:textId="77777777" w:rsidR="00A50731" w:rsidRPr="00ED7E5D" w:rsidRDefault="00CC1FC5" w:rsidP="00A50731">
            <w:pPr>
              <w:overflowPunct/>
              <w:autoSpaceDE/>
              <w:adjustRightInd/>
              <w:spacing w:line="240" w:lineRule="auto"/>
              <w:ind w:left="0" w:right="0" w:firstLine="0"/>
              <w:jc w:val="center"/>
              <w:rPr>
                <w:sz w:val="16"/>
                <w:szCs w:val="16"/>
                <w:lang w:eastAsia="en-US"/>
              </w:rPr>
            </w:pPr>
            <w:r>
              <w:rPr>
                <w:sz w:val="16"/>
                <w:szCs w:val="16"/>
                <w:lang w:eastAsia="en-US"/>
              </w:rPr>
              <w:t>-10 580,9</w:t>
            </w:r>
          </w:p>
        </w:tc>
        <w:tc>
          <w:tcPr>
            <w:tcW w:w="974" w:type="dxa"/>
            <w:tcBorders>
              <w:top w:val="nil"/>
              <w:left w:val="nil"/>
              <w:bottom w:val="single" w:sz="4" w:space="0" w:color="auto"/>
              <w:right w:val="single" w:sz="4" w:space="0" w:color="auto"/>
            </w:tcBorders>
            <w:vAlign w:val="center"/>
            <w:hideMark/>
          </w:tcPr>
          <w:p w14:paraId="4F251DD6" w14:textId="77777777" w:rsidR="00A50731" w:rsidRPr="00ED7E5D" w:rsidRDefault="00CC1FC5" w:rsidP="00A50731">
            <w:pPr>
              <w:overflowPunct/>
              <w:autoSpaceDE/>
              <w:adjustRightInd/>
              <w:spacing w:line="240" w:lineRule="auto"/>
              <w:ind w:left="0" w:right="0" w:firstLine="0"/>
              <w:jc w:val="center"/>
              <w:rPr>
                <w:sz w:val="16"/>
                <w:szCs w:val="16"/>
                <w:lang w:eastAsia="en-US"/>
              </w:rPr>
            </w:pPr>
            <w:r>
              <w:rPr>
                <w:sz w:val="16"/>
                <w:szCs w:val="16"/>
                <w:lang w:eastAsia="en-US"/>
              </w:rPr>
              <w:t>-12</w:t>
            </w:r>
          </w:p>
        </w:tc>
      </w:tr>
      <w:tr w:rsidR="00613E9C" w:rsidRPr="00ED7E5D" w14:paraId="36BEB024" w14:textId="77777777" w:rsidTr="00613E9C">
        <w:tc>
          <w:tcPr>
            <w:tcW w:w="1473" w:type="dxa"/>
            <w:tcBorders>
              <w:top w:val="nil"/>
              <w:left w:val="single" w:sz="4" w:space="0" w:color="auto"/>
              <w:bottom w:val="single" w:sz="4" w:space="0" w:color="auto"/>
              <w:right w:val="single" w:sz="4" w:space="0" w:color="auto"/>
            </w:tcBorders>
            <w:vAlign w:val="center"/>
            <w:hideMark/>
          </w:tcPr>
          <w:p w14:paraId="5292CD6C" w14:textId="77777777" w:rsidR="00A50731" w:rsidRPr="00ED7E5D" w:rsidRDefault="00A50731" w:rsidP="00A50731">
            <w:pPr>
              <w:overflowPunct/>
              <w:autoSpaceDE/>
              <w:adjustRightInd/>
              <w:spacing w:line="240" w:lineRule="auto"/>
              <w:ind w:left="0" w:right="0" w:firstLine="0"/>
              <w:rPr>
                <w:sz w:val="16"/>
                <w:szCs w:val="16"/>
                <w:lang w:eastAsia="en-US"/>
              </w:rPr>
            </w:pPr>
            <w:r w:rsidRPr="00ED7E5D">
              <w:rPr>
                <w:sz w:val="16"/>
                <w:szCs w:val="16"/>
                <w:lang w:eastAsia="en-US"/>
              </w:rPr>
              <w:t>2022 год</w:t>
            </w:r>
          </w:p>
        </w:tc>
        <w:tc>
          <w:tcPr>
            <w:tcW w:w="961" w:type="dxa"/>
            <w:tcBorders>
              <w:top w:val="nil"/>
              <w:left w:val="nil"/>
              <w:bottom w:val="single" w:sz="4" w:space="0" w:color="auto"/>
              <w:right w:val="single" w:sz="4" w:space="0" w:color="auto"/>
            </w:tcBorders>
            <w:noWrap/>
            <w:vAlign w:val="center"/>
            <w:hideMark/>
          </w:tcPr>
          <w:p w14:paraId="64DF81EC" w14:textId="77777777" w:rsidR="00A50731" w:rsidRPr="00ED7E5D" w:rsidRDefault="00A50731" w:rsidP="00A50731">
            <w:pPr>
              <w:overflowPunct/>
              <w:autoSpaceDE/>
              <w:adjustRightInd/>
              <w:spacing w:line="240" w:lineRule="auto"/>
              <w:ind w:left="0" w:right="0" w:firstLine="0"/>
              <w:jc w:val="center"/>
              <w:rPr>
                <w:sz w:val="16"/>
                <w:szCs w:val="16"/>
                <w:lang w:eastAsia="en-US"/>
              </w:rPr>
            </w:pPr>
          </w:p>
        </w:tc>
        <w:tc>
          <w:tcPr>
            <w:tcW w:w="715" w:type="dxa"/>
            <w:tcBorders>
              <w:top w:val="nil"/>
              <w:left w:val="nil"/>
              <w:bottom w:val="single" w:sz="4" w:space="0" w:color="auto"/>
              <w:right w:val="single" w:sz="4" w:space="0" w:color="auto"/>
            </w:tcBorders>
            <w:noWrap/>
            <w:vAlign w:val="center"/>
            <w:hideMark/>
          </w:tcPr>
          <w:p w14:paraId="6D8824D5" w14:textId="77777777" w:rsidR="00A50731" w:rsidRPr="00ED7E5D" w:rsidRDefault="00A50731" w:rsidP="00A50731">
            <w:pPr>
              <w:overflowPunct/>
              <w:autoSpaceDE/>
              <w:adjustRightInd/>
              <w:spacing w:line="240" w:lineRule="auto"/>
              <w:ind w:left="0" w:right="0" w:firstLine="0"/>
              <w:jc w:val="center"/>
              <w:rPr>
                <w:sz w:val="16"/>
                <w:szCs w:val="16"/>
                <w:lang w:eastAsia="en-US"/>
              </w:rPr>
            </w:pPr>
          </w:p>
        </w:tc>
        <w:tc>
          <w:tcPr>
            <w:tcW w:w="942" w:type="dxa"/>
            <w:tcBorders>
              <w:top w:val="nil"/>
              <w:left w:val="nil"/>
              <w:bottom w:val="single" w:sz="4" w:space="0" w:color="auto"/>
              <w:right w:val="single" w:sz="4" w:space="0" w:color="auto"/>
            </w:tcBorders>
            <w:noWrap/>
            <w:vAlign w:val="center"/>
            <w:hideMark/>
          </w:tcPr>
          <w:p w14:paraId="1AF9E103" w14:textId="77777777" w:rsidR="00A50731" w:rsidRPr="00ED7E5D" w:rsidRDefault="00A50731" w:rsidP="00A50731">
            <w:pPr>
              <w:overflowPunct/>
              <w:autoSpaceDE/>
              <w:adjustRightInd/>
              <w:spacing w:line="240" w:lineRule="auto"/>
              <w:ind w:left="0" w:right="0" w:firstLine="0"/>
              <w:jc w:val="center"/>
              <w:rPr>
                <w:sz w:val="16"/>
                <w:szCs w:val="16"/>
                <w:lang w:eastAsia="en-US"/>
              </w:rPr>
            </w:pPr>
          </w:p>
        </w:tc>
        <w:tc>
          <w:tcPr>
            <w:tcW w:w="590" w:type="dxa"/>
            <w:tcBorders>
              <w:top w:val="nil"/>
              <w:left w:val="nil"/>
              <w:bottom w:val="single" w:sz="4" w:space="0" w:color="auto"/>
              <w:right w:val="single" w:sz="4" w:space="0" w:color="auto"/>
            </w:tcBorders>
            <w:noWrap/>
            <w:vAlign w:val="center"/>
            <w:hideMark/>
          </w:tcPr>
          <w:p w14:paraId="7F39FDA3" w14:textId="77777777" w:rsidR="00A50731" w:rsidRPr="00ED7E5D" w:rsidRDefault="00A50731" w:rsidP="00A50731">
            <w:pPr>
              <w:overflowPunct/>
              <w:autoSpaceDE/>
              <w:autoSpaceDN/>
              <w:adjustRightInd/>
              <w:spacing w:line="276" w:lineRule="auto"/>
              <w:ind w:left="0" w:right="0" w:firstLine="0"/>
              <w:jc w:val="center"/>
              <w:rPr>
                <w:rFonts w:eastAsiaTheme="minorHAnsi"/>
                <w:sz w:val="16"/>
                <w:szCs w:val="16"/>
                <w:lang w:eastAsia="en-US"/>
              </w:rPr>
            </w:pPr>
          </w:p>
        </w:tc>
        <w:tc>
          <w:tcPr>
            <w:tcW w:w="810" w:type="dxa"/>
            <w:tcBorders>
              <w:top w:val="nil"/>
              <w:left w:val="nil"/>
              <w:bottom w:val="single" w:sz="4" w:space="0" w:color="auto"/>
              <w:right w:val="single" w:sz="4" w:space="0" w:color="auto"/>
            </w:tcBorders>
            <w:noWrap/>
            <w:vAlign w:val="center"/>
            <w:hideMark/>
          </w:tcPr>
          <w:p w14:paraId="6EC45657" w14:textId="77777777" w:rsidR="00A50731" w:rsidRPr="00ED7E5D" w:rsidRDefault="00A50731" w:rsidP="00A50731">
            <w:pPr>
              <w:overflowPunct/>
              <w:autoSpaceDE/>
              <w:adjustRightInd/>
              <w:spacing w:line="240" w:lineRule="auto"/>
              <w:ind w:left="0" w:right="0" w:firstLine="0"/>
              <w:jc w:val="center"/>
              <w:rPr>
                <w:sz w:val="16"/>
                <w:szCs w:val="16"/>
                <w:lang w:eastAsia="en-US"/>
              </w:rPr>
            </w:pPr>
          </w:p>
        </w:tc>
        <w:tc>
          <w:tcPr>
            <w:tcW w:w="939" w:type="dxa"/>
            <w:tcBorders>
              <w:top w:val="nil"/>
              <w:left w:val="nil"/>
              <w:bottom w:val="single" w:sz="4" w:space="0" w:color="auto"/>
              <w:right w:val="single" w:sz="4" w:space="0" w:color="auto"/>
            </w:tcBorders>
            <w:noWrap/>
            <w:vAlign w:val="center"/>
            <w:hideMark/>
          </w:tcPr>
          <w:p w14:paraId="7D3138D2" w14:textId="77777777" w:rsidR="00A50731" w:rsidRPr="00ED7E5D" w:rsidRDefault="00A50731" w:rsidP="00A50731">
            <w:pPr>
              <w:overflowPunct/>
              <w:autoSpaceDE/>
              <w:autoSpaceDN/>
              <w:adjustRightInd/>
              <w:spacing w:line="276" w:lineRule="auto"/>
              <w:ind w:left="0" w:right="0" w:firstLine="0"/>
              <w:jc w:val="center"/>
              <w:rPr>
                <w:rFonts w:eastAsiaTheme="minorHAnsi"/>
                <w:sz w:val="16"/>
                <w:szCs w:val="16"/>
                <w:lang w:eastAsia="en-US"/>
              </w:rPr>
            </w:pPr>
          </w:p>
        </w:tc>
        <w:tc>
          <w:tcPr>
            <w:tcW w:w="930" w:type="dxa"/>
            <w:tcBorders>
              <w:top w:val="nil"/>
              <w:left w:val="nil"/>
              <w:bottom w:val="single" w:sz="4" w:space="0" w:color="auto"/>
              <w:right w:val="single" w:sz="4" w:space="0" w:color="auto"/>
            </w:tcBorders>
            <w:noWrap/>
            <w:vAlign w:val="center"/>
            <w:hideMark/>
          </w:tcPr>
          <w:p w14:paraId="645DBBCF" w14:textId="77777777" w:rsidR="00A50731" w:rsidRPr="00ED7E5D" w:rsidRDefault="00A50731" w:rsidP="00A50731">
            <w:pPr>
              <w:overflowPunct/>
              <w:autoSpaceDE/>
              <w:adjustRightInd/>
              <w:spacing w:line="240" w:lineRule="auto"/>
              <w:ind w:left="0" w:right="0" w:firstLine="0"/>
              <w:jc w:val="center"/>
              <w:rPr>
                <w:sz w:val="16"/>
                <w:szCs w:val="16"/>
                <w:lang w:eastAsia="en-US"/>
              </w:rPr>
            </w:pPr>
          </w:p>
        </w:tc>
        <w:tc>
          <w:tcPr>
            <w:tcW w:w="1144" w:type="dxa"/>
            <w:tcBorders>
              <w:top w:val="nil"/>
              <w:left w:val="nil"/>
              <w:bottom w:val="single" w:sz="4" w:space="0" w:color="auto"/>
              <w:right w:val="single" w:sz="4" w:space="0" w:color="auto"/>
            </w:tcBorders>
            <w:vAlign w:val="center"/>
            <w:hideMark/>
          </w:tcPr>
          <w:p w14:paraId="7AFAE736" w14:textId="77777777" w:rsidR="00A50731" w:rsidRPr="00ED7E5D" w:rsidRDefault="00A50731" w:rsidP="00A50731">
            <w:pPr>
              <w:overflowPunct/>
              <w:autoSpaceDE/>
              <w:adjustRightInd/>
              <w:spacing w:line="240" w:lineRule="auto"/>
              <w:ind w:left="0" w:right="0" w:firstLine="0"/>
              <w:jc w:val="center"/>
              <w:rPr>
                <w:sz w:val="16"/>
                <w:szCs w:val="16"/>
                <w:lang w:eastAsia="en-US"/>
              </w:rPr>
            </w:pPr>
          </w:p>
        </w:tc>
        <w:tc>
          <w:tcPr>
            <w:tcW w:w="974" w:type="dxa"/>
            <w:tcBorders>
              <w:top w:val="nil"/>
              <w:left w:val="nil"/>
              <w:bottom w:val="single" w:sz="4" w:space="0" w:color="auto"/>
              <w:right w:val="single" w:sz="4" w:space="0" w:color="auto"/>
            </w:tcBorders>
            <w:vAlign w:val="center"/>
            <w:hideMark/>
          </w:tcPr>
          <w:p w14:paraId="0684FBDB" w14:textId="77777777" w:rsidR="00A50731" w:rsidRPr="00ED7E5D" w:rsidRDefault="00A50731" w:rsidP="00A50731">
            <w:pPr>
              <w:overflowPunct/>
              <w:autoSpaceDE/>
              <w:adjustRightInd/>
              <w:spacing w:line="240" w:lineRule="auto"/>
              <w:ind w:left="0" w:right="0" w:firstLine="0"/>
              <w:jc w:val="center"/>
              <w:rPr>
                <w:sz w:val="16"/>
                <w:szCs w:val="16"/>
                <w:lang w:eastAsia="en-US"/>
              </w:rPr>
            </w:pPr>
          </w:p>
        </w:tc>
      </w:tr>
    </w:tbl>
    <w:p w14:paraId="4C7815AA" w14:textId="2F02B3EB" w:rsidR="001E1418" w:rsidRPr="00ED7E5D" w:rsidRDefault="001E1418" w:rsidP="001E1418">
      <w:pPr>
        <w:pStyle w:val="af9"/>
        <w:spacing w:after="0" w:line="360" w:lineRule="auto"/>
        <w:ind w:firstLine="0"/>
        <w:rPr>
          <w:sz w:val="16"/>
          <w:szCs w:val="16"/>
        </w:rPr>
      </w:pPr>
      <w:r w:rsidRPr="00ED7E5D">
        <w:rPr>
          <w:sz w:val="16"/>
          <w:szCs w:val="16"/>
        </w:rPr>
        <w:t>* В соответствии с проектом паспорта ГП</w:t>
      </w:r>
      <w:r w:rsidR="00AF0AE1" w:rsidRPr="00ED7E5D">
        <w:rPr>
          <w:sz w:val="16"/>
          <w:szCs w:val="16"/>
        </w:rPr>
        <w:t>-</w:t>
      </w:r>
      <w:r w:rsidR="00AF0AE1">
        <w:rPr>
          <w:sz w:val="16"/>
          <w:szCs w:val="16"/>
        </w:rPr>
        <w:t>28</w:t>
      </w:r>
      <w:r w:rsidR="00AF0AE1" w:rsidRPr="00ED7E5D">
        <w:rPr>
          <w:sz w:val="16"/>
          <w:szCs w:val="16"/>
        </w:rPr>
        <w:t>.</w:t>
      </w:r>
    </w:p>
    <w:p w14:paraId="35E40AA0" w14:textId="77777777" w:rsidR="001E1418" w:rsidRPr="00C228A3" w:rsidRDefault="001E1418" w:rsidP="001E1418">
      <w:pPr>
        <w:overflowPunct/>
        <w:autoSpaceDE/>
        <w:adjustRightInd/>
        <w:spacing w:line="240" w:lineRule="auto"/>
        <w:ind w:left="0" w:right="0" w:firstLine="709"/>
        <w:rPr>
          <w:sz w:val="24"/>
          <w:szCs w:val="24"/>
          <w:highlight w:val="yellow"/>
        </w:rPr>
      </w:pPr>
    </w:p>
    <w:p w14:paraId="08787D3C" w14:textId="076C2BF1" w:rsidR="001E1418" w:rsidRPr="00FD3A98" w:rsidRDefault="001E1418" w:rsidP="001E1418">
      <w:pPr>
        <w:overflowPunct/>
        <w:autoSpaceDE/>
        <w:adjustRightInd/>
        <w:spacing w:line="384" w:lineRule="auto"/>
        <w:ind w:left="0" w:right="0" w:firstLine="709"/>
        <w:rPr>
          <w:sz w:val="24"/>
          <w:szCs w:val="24"/>
        </w:rPr>
      </w:pPr>
      <w:r w:rsidRPr="00FD3A98">
        <w:rPr>
          <w:sz w:val="24"/>
          <w:szCs w:val="24"/>
        </w:rPr>
        <w:lastRenderedPageBreak/>
        <w:t>По подпрограмме «</w:t>
      </w:r>
      <w:r w:rsidR="00FD3A98" w:rsidRPr="00FD3A98">
        <w:rPr>
          <w:sz w:val="24"/>
          <w:szCs w:val="24"/>
        </w:rPr>
        <w:t>Воспроизводство минерально-сырьевой базы, геологическое изучение недр</w:t>
      </w:r>
      <w:r w:rsidRPr="00FD3A98">
        <w:rPr>
          <w:sz w:val="24"/>
          <w:szCs w:val="24"/>
        </w:rPr>
        <w:t>» в 20</w:t>
      </w:r>
      <w:r w:rsidR="00587999" w:rsidRPr="00FD3A98">
        <w:rPr>
          <w:sz w:val="24"/>
          <w:szCs w:val="24"/>
        </w:rPr>
        <w:t>20</w:t>
      </w:r>
      <w:r w:rsidRPr="00FD3A98">
        <w:rPr>
          <w:sz w:val="24"/>
          <w:szCs w:val="24"/>
        </w:rPr>
        <w:t xml:space="preserve"> году планируется </w:t>
      </w:r>
      <w:r w:rsidRPr="00FD3A98">
        <w:rPr>
          <w:b/>
          <w:sz w:val="24"/>
          <w:szCs w:val="24"/>
        </w:rPr>
        <w:t xml:space="preserve">уменьшение бюджетных ассигнований на </w:t>
      </w:r>
      <w:r w:rsidR="00FD3A98" w:rsidRPr="00FD3A98">
        <w:rPr>
          <w:b/>
          <w:sz w:val="24"/>
          <w:szCs w:val="24"/>
        </w:rPr>
        <w:t>4 116,3</w:t>
      </w:r>
      <w:r w:rsidRPr="00FD3A98">
        <w:rPr>
          <w:b/>
          <w:sz w:val="24"/>
          <w:szCs w:val="24"/>
        </w:rPr>
        <w:t xml:space="preserve"> млн. рублей</w:t>
      </w:r>
      <w:r w:rsidRPr="00FD3A98">
        <w:rPr>
          <w:sz w:val="24"/>
          <w:szCs w:val="24"/>
        </w:rPr>
        <w:t xml:space="preserve"> (</w:t>
      </w:r>
      <w:r w:rsidR="00FD3A98" w:rsidRPr="00FD3A98">
        <w:rPr>
          <w:sz w:val="24"/>
          <w:szCs w:val="24"/>
        </w:rPr>
        <w:t xml:space="preserve">12,3 </w:t>
      </w:r>
      <w:r w:rsidRPr="00FD3A98">
        <w:rPr>
          <w:sz w:val="24"/>
          <w:szCs w:val="24"/>
        </w:rPr>
        <w:t xml:space="preserve">%) </w:t>
      </w:r>
      <w:r w:rsidRPr="00FD3A98">
        <w:rPr>
          <w:b/>
          <w:sz w:val="24"/>
          <w:szCs w:val="24"/>
        </w:rPr>
        <w:t xml:space="preserve">при увеличении значений </w:t>
      </w:r>
      <w:r w:rsidR="00AF0AE1">
        <w:rPr>
          <w:b/>
          <w:sz w:val="24"/>
          <w:szCs w:val="24"/>
        </w:rPr>
        <w:t>39</w:t>
      </w:r>
      <w:r w:rsidR="00AF0AE1" w:rsidRPr="00FD3A98">
        <w:rPr>
          <w:b/>
          <w:sz w:val="24"/>
          <w:szCs w:val="24"/>
        </w:rPr>
        <w:t xml:space="preserve"> показател</w:t>
      </w:r>
      <w:r w:rsidR="00AF0AE1">
        <w:rPr>
          <w:b/>
          <w:sz w:val="24"/>
          <w:szCs w:val="24"/>
        </w:rPr>
        <w:t>ей</w:t>
      </w:r>
      <w:r w:rsidRPr="00FD3A98">
        <w:rPr>
          <w:b/>
          <w:sz w:val="24"/>
          <w:szCs w:val="24"/>
        </w:rPr>
        <w:t xml:space="preserve">, снижении значений </w:t>
      </w:r>
      <w:r w:rsidR="00AF0AE1">
        <w:rPr>
          <w:b/>
          <w:sz w:val="24"/>
          <w:szCs w:val="24"/>
        </w:rPr>
        <w:t>4</w:t>
      </w:r>
      <w:r w:rsidR="00AF0AE1" w:rsidRPr="00FD3A98">
        <w:rPr>
          <w:b/>
          <w:sz w:val="24"/>
          <w:szCs w:val="24"/>
        </w:rPr>
        <w:t xml:space="preserve"> </w:t>
      </w:r>
      <w:r w:rsidRPr="00FD3A98">
        <w:rPr>
          <w:b/>
          <w:sz w:val="24"/>
          <w:szCs w:val="24"/>
        </w:rPr>
        <w:t xml:space="preserve">показателей и сохранении значений </w:t>
      </w:r>
      <w:r w:rsidR="00FD3A98" w:rsidRPr="00FD3A98">
        <w:rPr>
          <w:b/>
          <w:sz w:val="24"/>
          <w:szCs w:val="24"/>
        </w:rPr>
        <w:t>15</w:t>
      </w:r>
      <w:r w:rsidRPr="00FD3A98">
        <w:rPr>
          <w:b/>
          <w:sz w:val="24"/>
          <w:szCs w:val="24"/>
        </w:rPr>
        <w:t xml:space="preserve"> показателей</w:t>
      </w:r>
      <w:r w:rsidRPr="00FD3A98">
        <w:rPr>
          <w:sz w:val="24"/>
          <w:szCs w:val="24"/>
        </w:rPr>
        <w:t xml:space="preserve"> на уровне 201</w:t>
      </w:r>
      <w:r w:rsidR="00587999" w:rsidRPr="00FD3A98">
        <w:rPr>
          <w:sz w:val="24"/>
          <w:szCs w:val="24"/>
        </w:rPr>
        <w:t>9</w:t>
      </w:r>
      <w:r w:rsidRPr="00FD3A98">
        <w:rPr>
          <w:sz w:val="24"/>
          <w:szCs w:val="24"/>
        </w:rPr>
        <w:t xml:space="preserve"> года, в 202</w:t>
      </w:r>
      <w:r w:rsidR="00587999" w:rsidRPr="00FD3A98">
        <w:rPr>
          <w:sz w:val="24"/>
          <w:szCs w:val="24"/>
        </w:rPr>
        <w:t>1</w:t>
      </w:r>
      <w:r w:rsidRPr="00FD3A98">
        <w:rPr>
          <w:sz w:val="24"/>
          <w:szCs w:val="24"/>
        </w:rPr>
        <w:t xml:space="preserve"> году при увеличении бюджетных ассигнований на </w:t>
      </w:r>
      <w:r w:rsidR="00FD3A98" w:rsidRPr="00FD3A98">
        <w:rPr>
          <w:sz w:val="24"/>
          <w:szCs w:val="24"/>
        </w:rPr>
        <w:t>228,1</w:t>
      </w:r>
      <w:r w:rsidRPr="00FD3A98">
        <w:rPr>
          <w:sz w:val="24"/>
          <w:szCs w:val="24"/>
        </w:rPr>
        <w:t xml:space="preserve"> млн. рублей (</w:t>
      </w:r>
      <w:r w:rsidR="00FD3A98" w:rsidRPr="00FD3A98">
        <w:rPr>
          <w:sz w:val="24"/>
          <w:szCs w:val="24"/>
        </w:rPr>
        <w:t>0,8</w:t>
      </w:r>
      <w:r w:rsidR="00AF0AE1">
        <w:rPr>
          <w:sz w:val="24"/>
          <w:szCs w:val="24"/>
        </w:rPr>
        <w:t> </w:t>
      </w:r>
      <w:r w:rsidRPr="00FD3A98">
        <w:rPr>
          <w:sz w:val="24"/>
          <w:szCs w:val="24"/>
        </w:rPr>
        <w:t>%) по сравнению с 20</w:t>
      </w:r>
      <w:r w:rsidR="00587999" w:rsidRPr="00FD3A98">
        <w:rPr>
          <w:sz w:val="24"/>
          <w:szCs w:val="24"/>
        </w:rPr>
        <w:t>20</w:t>
      </w:r>
      <w:r w:rsidRPr="00FD3A98">
        <w:rPr>
          <w:sz w:val="24"/>
          <w:szCs w:val="24"/>
        </w:rPr>
        <w:t xml:space="preserve"> годом – увеличение значений </w:t>
      </w:r>
      <w:r w:rsidR="00AF0AE1">
        <w:rPr>
          <w:sz w:val="24"/>
          <w:szCs w:val="24"/>
        </w:rPr>
        <w:t>27</w:t>
      </w:r>
      <w:r w:rsidR="00AF0AE1" w:rsidRPr="00FD3A98">
        <w:rPr>
          <w:sz w:val="24"/>
          <w:szCs w:val="24"/>
        </w:rPr>
        <w:t xml:space="preserve"> </w:t>
      </w:r>
      <w:r w:rsidRPr="00FD3A98">
        <w:rPr>
          <w:sz w:val="24"/>
          <w:szCs w:val="24"/>
        </w:rPr>
        <w:t xml:space="preserve">показателей, снижение значений </w:t>
      </w:r>
      <w:r w:rsidR="00AF0AE1">
        <w:rPr>
          <w:sz w:val="24"/>
          <w:szCs w:val="24"/>
        </w:rPr>
        <w:t>2</w:t>
      </w:r>
      <w:r w:rsidR="00AF0AE1" w:rsidRPr="00FD3A98">
        <w:rPr>
          <w:sz w:val="24"/>
          <w:szCs w:val="24"/>
        </w:rPr>
        <w:t xml:space="preserve"> </w:t>
      </w:r>
      <w:r w:rsidRPr="00FD3A98">
        <w:rPr>
          <w:sz w:val="24"/>
          <w:szCs w:val="24"/>
        </w:rPr>
        <w:t>показателей и сохранение на уровне 20</w:t>
      </w:r>
      <w:r w:rsidR="00587999" w:rsidRPr="00FD3A98">
        <w:rPr>
          <w:sz w:val="24"/>
          <w:szCs w:val="24"/>
        </w:rPr>
        <w:t>20</w:t>
      </w:r>
      <w:r w:rsidRPr="00FD3A98">
        <w:rPr>
          <w:sz w:val="24"/>
          <w:szCs w:val="24"/>
        </w:rPr>
        <w:t xml:space="preserve"> года значений </w:t>
      </w:r>
      <w:r w:rsidR="00FD3A98" w:rsidRPr="00FD3A98">
        <w:rPr>
          <w:sz w:val="24"/>
          <w:szCs w:val="24"/>
        </w:rPr>
        <w:t xml:space="preserve">29 </w:t>
      </w:r>
      <w:r w:rsidRPr="00FD3A98">
        <w:rPr>
          <w:sz w:val="24"/>
          <w:szCs w:val="24"/>
        </w:rPr>
        <w:t>показателей, в 202</w:t>
      </w:r>
      <w:r w:rsidR="00587999" w:rsidRPr="00FD3A98">
        <w:rPr>
          <w:sz w:val="24"/>
          <w:szCs w:val="24"/>
        </w:rPr>
        <w:t>2</w:t>
      </w:r>
      <w:r w:rsidRPr="00FD3A98">
        <w:rPr>
          <w:sz w:val="24"/>
          <w:szCs w:val="24"/>
        </w:rPr>
        <w:t xml:space="preserve"> году при увеличении</w:t>
      </w:r>
      <w:r w:rsidRPr="00FD3A98">
        <w:rPr>
          <w:i/>
          <w:sz w:val="24"/>
          <w:szCs w:val="24"/>
        </w:rPr>
        <w:t xml:space="preserve"> </w:t>
      </w:r>
      <w:r w:rsidRPr="00FD3A98">
        <w:rPr>
          <w:sz w:val="24"/>
          <w:szCs w:val="24"/>
        </w:rPr>
        <w:t xml:space="preserve">бюджетных ассигнований на </w:t>
      </w:r>
      <w:r w:rsidR="00FD3A98" w:rsidRPr="00FD3A98">
        <w:rPr>
          <w:sz w:val="24"/>
          <w:szCs w:val="24"/>
        </w:rPr>
        <w:t>297,4</w:t>
      </w:r>
      <w:r w:rsidRPr="00FD3A98">
        <w:rPr>
          <w:sz w:val="24"/>
          <w:szCs w:val="24"/>
        </w:rPr>
        <w:t xml:space="preserve"> млн. рублей (</w:t>
      </w:r>
      <w:r w:rsidR="00FD3A98" w:rsidRPr="00FD3A98">
        <w:rPr>
          <w:sz w:val="24"/>
          <w:szCs w:val="24"/>
        </w:rPr>
        <w:t xml:space="preserve">1 </w:t>
      </w:r>
      <w:r w:rsidRPr="00FD3A98">
        <w:rPr>
          <w:sz w:val="24"/>
          <w:szCs w:val="24"/>
        </w:rPr>
        <w:t>%) по сравнению с 202</w:t>
      </w:r>
      <w:r w:rsidR="00587999" w:rsidRPr="00FD3A98">
        <w:rPr>
          <w:sz w:val="24"/>
          <w:szCs w:val="24"/>
        </w:rPr>
        <w:t>1</w:t>
      </w:r>
      <w:r w:rsidRPr="00FD3A98">
        <w:rPr>
          <w:sz w:val="24"/>
          <w:szCs w:val="24"/>
        </w:rPr>
        <w:t xml:space="preserve"> годом – увеличение значений </w:t>
      </w:r>
      <w:r w:rsidR="00FD3A98" w:rsidRPr="00FD3A98">
        <w:rPr>
          <w:sz w:val="24"/>
          <w:szCs w:val="24"/>
        </w:rPr>
        <w:t>35</w:t>
      </w:r>
      <w:r w:rsidRPr="00FD3A98">
        <w:rPr>
          <w:sz w:val="24"/>
          <w:szCs w:val="24"/>
        </w:rPr>
        <w:t xml:space="preserve"> показателей, снижение значений </w:t>
      </w:r>
      <w:r w:rsidR="00FD3A98" w:rsidRPr="00FD3A98">
        <w:rPr>
          <w:sz w:val="24"/>
          <w:szCs w:val="24"/>
        </w:rPr>
        <w:t xml:space="preserve">1 </w:t>
      </w:r>
      <w:r w:rsidRPr="00FD3A98">
        <w:rPr>
          <w:sz w:val="24"/>
          <w:szCs w:val="24"/>
        </w:rPr>
        <w:t>показател</w:t>
      </w:r>
      <w:r w:rsidR="00FD3A98" w:rsidRPr="00FD3A98">
        <w:rPr>
          <w:sz w:val="24"/>
          <w:szCs w:val="24"/>
        </w:rPr>
        <w:t>я</w:t>
      </w:r>
      <w:r w:rsidRPr="00FD3A98">
        <w:rPr>
          <w:sz w:val="24"/>
          <w:szCs w:val="24"/>
        </w:rPr>
        <w:t xml:space="preserve"> и сохранение на уровне 202</w:t>
      </w:r>
      <w:r w:rsidR="00587999" w:rsidRPr="00FD3A98">
        <w:rPr>
          <w:sz w:val="24"/>
          <w:szCs w:val="24"/>
        </w:rPr>
        <w:t>1</w:t>
      </w:r>
      <w:r w:rsidRPr="00FD3A98">
        <w:rPr>
          <w:sz w:val="24"/>
          <w:szCs w:val="24"/>
        </w:rPr>
        <w:t xml:space="preserve"> года значений </w:t>
      </w:r>
      <w:r w:rsidR="00FD3A98" w:rsidRPr="00FD3A98">
        <w:rPr>
          <w:sz w:val="24"/>
          <w:szCs w:val="24"/>
        </w:rPr>
        <w:t xml:space="preserve">22 </w:t>
      </w:r>
      <w:r w:rsidRPr="00FD3A98">
        <w:rPr>
          <w:sz w:val="24"/>
          <w:szCs w:val="24"/>
        </w:rPr>
        <w:t>показателей.</w:t>
      </w:r>
    </w:p>
    <w:p w14:paraId="116929DC" w14:textId="77777777" w:rsidR="00FD3A98" w:rsidRPr="00FD3A98" w:rsidRDefault="00FD3A98" w:rsidP="00FD3A98">
      <w:pPr>
        <w:overflowPunct/>
        <w:autoSpaceDE/>
        <w:adjustRightInd/>
        <w:spacing w:line="384" w:lineRule="auto"/>
        <w:ind w:left="0" w:right="0" w:firstLine="709"/>
        <w:rPr>
          <w:sz w:val="24"/>
          <w:szCs w:val="24"/>
        </w:rPr>
      </w:pPr>
      <w:r w:rsidRPr="00FD3A98">
        <w:rPr>
          <w:sz w:val="24"/>
          <w:szCs w:val="24"/>
        </w:rPr>
        <w:t xml:space="preserve">По подпрограмме «Использование водных ресурсов» в 2020 году планируется </w:t>
      </w:r>
      <w:r w:rsidRPr="00FD3A98">
        <w:rPr>
          <w:b/>
          <w:sz w:val="24"/>
          <w:szCs w:val="24"/>
        </w:rPr>
        <w:t>увеличение бюджетных ассигнований на 1 417,2 млн. рублей</w:t>
      </w:r>
      <w:r w:rsidRPr="00FD3A98">
        <w:rPr>
          <w:sz w:val="24"/>
          <w:szCs w:val="24"/>
        </w:rPr>
        <w:t xml:space="preserve"> (12,7 %) </w:t>
      </w:r>
      <w:r w:rsidRPr="00FD3A98">
        <w:rPr>
          <w:b/>
          <w:sz w:val="24"/>
          <w:szCs w:val="24"/>
        </w:rPr>
        <w:t>при увеличении значений 9 показателей</w:t>
      </w:r>
      <w:r w:rsidRPr="00FD3A98">
        <w:rPr>
          <w:sz w:val="24"/>
          <w:szCs w:val="24"/>
        </w:rPr>
        <w:t>, в 2021 году при увеличении бюджетных ассигнований на 13 400,7 млн. рублей (106,4 %) по сравнению с 2020 годом – увеличение значений 7 показателей, сохранение на уровне 2020 года значений 1 показателя и начале действия 10 показателей, в 2022 году при уменьшении</w:t>
      </w:r>
      <w:r w:rsidRPr="00FD3A98">
        <w:rPr>
          <w:i/>
          <w:sz w:val="24"/>
          <w:szCs w:val="24"/>
        </w:rPr>
        <w:t xml:space="preserve"> </w:t>
      </w:r>
      <w:r w:rsidRPr="00FD3A98">
        <w:rPr>
          <w:sz w:val="24"/>
          <w:szCs w:val="24"/>
        </w:rPr>
        <w:t>бюджетных ассигнований на 1 883,9 млн. рублей (7,2 %) по сравнению с 2021 годом – увеличение значений 10 показателей, снижение значений 4 показателей и сохранение на уровне 2021 года значений 4 показателей.</w:t>
      </w:r>
    </w:p>
    <w:p w14:paraId="0A77A635" w14:textId="5E6A75CB" w:rsidR="00D52831" w:rsidRPr="00C228A3" w:rsidRDefault="00FD3A98" w:rsidP="00FD3A98">
      <w:pPr>
        <w:pStyle w:val="af9"/>
        <w:spacing w:after="0" w:line="360" w:lineRule="auto"/>
        <w:rPr>
          <w:szCs w:val="24"/>
          <w:highlight w:val="yellow"/>
        </w:rPr>
      </w:pPr>
      <w:r w:rsidRPr="00FD3A98">
        <w:rPr>
          <w:rFonts w:eastAsia="Calibri"/>
          <w:b/>
          <w:szCs w:val="24"/>
          <w:lang w:eastAsia="en-US"/>
        </w:rPr>
        <w:t>28</w:t>
      </w:r>
      <w:r w:rsidR="00A06AE8" w:rsidRPr="00FD3A98">
        <w:rPr>
          <w:rFonts w:eastAsia="Calibri"/>
          <w:b/>
          <w:szCs w:val="24"/>
          <w:lang w:eastAsia="en-US"/>
        </w:rPr>
        <w:t>.</w:t>
      </w:r>
      <w:r w:rsidR="001E1418" w:rsidRPr="00FD3A98">
        <w:rPr>
          <w:rFonts w:eastAsia="Calibri"/>
          <w:b/>
          <w:szCs w:val="24"/>
          <w:lang w:eastAsia="en-US"/>
        </w:rPr>
        <w:t>7</w:t>
      </w:r>
      <w:r w:rsidR="00D73263" w:rsidRPr="00FD3A98">
        <w:rPr>
          <w:b/>
          <w:szCs w:val="24"/>
        </w:rPr>
        <w:t>.</w:t>
      </w:r>
      <w:r w:rsidR="001E1418" w:rsidRPr="00FD3A98">
        <w:rPr>
          <w:szCs w:val="24"/>
        </w:rPr>
        <w:t> </w:t>
      </w:r>
      <w:r w:rsidR="00CE1083">
        <w:rPr>
          <w:szCs w:val="24"/>
        </w:rPr>
        <w:t>С учетом</w:t>
      </w:r>
      <w:r w:rsidR="00D52831" w:rsidRPr="00FD3A98">
        <w:rPr>
          <w:szCs w:val="24"/>
        </w:rPr>
        <w:t xml:space="preserve"> степен</w:t>
      </w:r>
      <w:r w:rsidR="00CE1083">
        <w:rPr>
          <w:szCs w:val="24"/>
        </w:rPr>
        <w:t>и</w:t>
      </w:r>
      <w:r w:rsidR="00D52831" w:rsidRPr="00FD3A98">
        <w:rPr>
          <w:szCs w:val="24"/>
        </w:rPr>
        <w:t xml:space="preserve"> эффективности ГП-</w:t>
      </w:r>
      <w:r w:rsidRPr="00FD3A98">
        <w:rPr>
          <w:szCs w:val="24"/>
        </w:rPr>
        <w:t>28</w:t>
      </w:r>
      <w:r w:rsidR="00D52831" w:rsidRPr="00FD3A98">
        <w:rPr>
          <w:szCs w:val="24"/>
        </w:rPr>
        <w:t xml:space="preserve"> в 201</w:t>
      </w:r>
      <w:r w:rsidR="000A4E31" w:rsidRPr="00FD3A98">
        <w:rPr>
          <w:szCs w:val="24"/>
        </w:rPr>
        <w:t>8</w:t>
      </w:r>
      <w:r w:rsidR="00D52831" w:rsidRPr="00FD3A98">
        <w:rPr>
          <w:szCs w:val="24"/>
        </w:rPr>
        <w:t xml:space="preserve"> году, динамик</w:t>
      </w:r>
      <w:r w:rsidR="00CE1083">
        <w:rPr>
          <w:szCs w:val="24"/>
        </w:rPr>
        <w:t>и</w:t>
      </w:r>
      <w:r w:rsidR="00D52831" w:rsidRPr="00FD3A98">
        <w:rPr>
          <w:szCs w:val="24"/>
        </w:rPr>
        <w:t xml:space="preserve"> расходов и показателей (индикаторов) указанной госпрограммы на 20</w:t>
      </w:r>
      <w:r w:rsidR="000A4E31" w:rsidRPr="00FD3A98">
        <w:rPr>
          <w:szCs w:val="24"/>
        </w:rPr>
        <w:t>20</w:t>
      </w:r>
      <w:r w:rsidR="00D52831" w:rsidRPr="00FD3A98">
        <w:rPr>
          <w:szCs w:val="24"/>
        </w:rPr>
        <w:t xml:space="preserve"> – 202</w:t>
      </w:r>
      <w:r w:rsidR="000A4E31" w:rsidRPr="00FD3A98">
        <w:rPr>
          <w:szCs w:val="24"/>
        </w:rPr>
        <w:t>2</w:t>
      </w:r>
      <w:r w:rsidR="00D52831" w:rsidRPr="00FD3A98">
        <w:rPr>
          <w:szCs w:val="24"/>
        </w:rPr>
        <w:t xml:space="preserve"> годы, </w:t>
      </w:r>
      <w:r w:rsidR="000F09D1" w:rsidRPr="00FD3A98">
        <w:rPr>
          <w:szCs w:val="24"/>
        </w:rPr>
        <w:t xml:space="preserve">по экспертной </w:t>
      </w:r>
      <w:r w:rsidR="000F09D1" w:rsidRPr="00DC11BF">
        <w:rPr>
          <w:szCs w:val="24"/>
        </w:rPr>
        <w:t xml:space="preserve">оценке Счетной палаты, </w:t>
      </w:r>
      <w:r w:rsidR="000F09D1" w:rsidRPr="00DC11BF">
        <w:rPr>
          <w:b/>
          <w:szCs w:val="24"/>
        </w:rPr>
        <w:t>существуют риски недостижения показателей (индикаторов) госпрограммы</w:t>
      </w:r>
      <w:r w:rsidR="000F09D1" w:rsidRPr="00DC11BF">
        <w:rPr>
          <w:szCs w:val="24"/>
        </w:rPr>
        <w:t xml:space="preserve"> в 20</w:t>
      </w:r>
      <w:r w:rsidR="000A4E31" w:rsidRPr="00DC11BF">
        <w:rPr>
          <w:szCs w:val="24"/>
        </w:rPr>
        <w:t>20</w:t>
      </w:r>
      <w:r w:rsidR="000F09D1" w:rsidRPr="00DC11BF">
        <w:rPr>
          <w:szCs w:val="24"/>
        </w:rPr>
        <w:t xml:space="preserve"> году </w:t>
      </w:r>
      <w:r w:rsidRPr="00DC11BF">
        <w:rPr>
          <w:szCs w:val="24"/>
        </w:rPr>
        <w:t>–</w:t>
      </w:r>
      <w:r w:rsidR="000F09D1" w:rsidRPr="00DC11BF">
        <w:rPr>
          <w:szCs w:val="24"/>
        </w:rPr>
        <w:t xml:space="preserve"> </w:t>
      </w:r>
      <w:r w:rsidRPr="00DC11BF">
        <w:rPr>
          <w:szCs w:val="24"/>
        </w:rPr>
        <w:t>38,8</w:t>
      </w:r>
      <w:r w:rsidR="000F09D1" w:rsidRPr="00DC11BF">
        <w:rPr>
          <w:szCs w:val="24"/>
        </w:rPr>
        <w:t xml:space="preserve"> % (</w:t>
      </w:r>
      <w:r w:rsidRPr="00DC11BF">
        <w:rPr>
          <w:szCs w:val="24"/>
        </w:rPr>
        <w:t>31</w:t>
      </w:r>
      <w:r w:rsidR="000F09D1" w:rsidRPr="00DC11BF">
        <w:rPr>
          <w:szCs w:val="24"/>
        </w:rPr>
        <w:t xml:space="preserve"> показателей из </w:t>
      </w:r>
      <w:r w:rsidRPr="00DC11BF">
        <w:rPr>
          <w:szCs w:val="24"/>
        </w:rPr>
        <w:t>80</w:t>
      </w:r>
      <w:r w:rsidR="000F09D1" w:rsidRPr="00DC11BF">
        <w:rPr>
          <w:szCs w:val="24"/>
        </w:rPr>
        <w:t xml:space="preserve">) на уровне подпрограмм </w:t>
      </w:r>
      <w:r w:rsidR="00DC11BF" w:rsidRPr="00DC11BF">
        <w:rPr>
          <w:szCs w:val="24"/>
        </w:rPr>
        <w:t xml:space="preserve">и ФЦП </w:t>
      </w:r>
      <w:r w:rsidR="000F09D1" w:rsidRPr="00DC11BF">
        <w:rPr>
          <w:szCs w:val="24"/>
        </w:rPr>
        <w:t>госпрограммы, в 202</w:t>
      </w:r>
      <w:r w:rsidR="000A4E31" w:rsidRPr="00DC11BF">
        <w:rPr>
          <w:szCs w:val="24"/>
        </w:rPr>
        <w:t>1</w:t>
      </w:r>
      <w:r w:rsidR="00DC11BF">
        <w:rPr>
          <w:szCs w:val="24"/>
        </w:rPr>
        <w:t xml:space="preserve"> и 2022</w:t>
      </w:r>
      <w:r w:rsidR="000F09D1" w:rsidRPr="00DC11BF">
        <w:rPr>
          <w:szCs w:val="24"/>
        </w:rPr>
        <w:t xml:space="preserve"> год</w:t>
      </w:r>
      <w:r w:rsidR="00DC11BF">
        <w:rPr>
          <w:szCs w:val="24"/>
        </w:rPr>
        <w:t>ах</w:t>
      </w:r>
      <w:r w:rsidR="000F09D1" w:rsidRPr="00DC11BF">
        <w:rPr>
          <w:szCs w:val="24"/>
        </w:rPr>
        <w:t xml:space="preserve"> </w:t>
      </w:r>
      <w:r w:rsidR="00DC11BF" w:rsidRPr="00DC11BF">
        <w:rPr>
          <w:szCs w:val="24"/>
        </w:rPr>
        <w:t>–</w:t>
      </w:r>
      <w:r w:rsidR="000F09D1" w:rsidRPr="00DC11BF">
        <w:rPr>
          <w:szCs w:val="24"/>
        </w:rPr>
        <w:t xml:space="preserve"> </w:t>
      </w:r>
      <w:r w:rsidR="00DC11BF" w:rsidRPr="00DC11BF">
        <w:rPr>
          <w:szCs w:val="24"/>
        </w:rPr>
        <w:t>37,7</w:t>
      </w:r>
      <w:r w:rsidR="000F09D1" w:rsidRPr="00DC11BF">
        <w:rPr>
          <w:szCs w:val="24"/>
        </w:rPr>
        <w:t xml:space="preserve"> % (</w:t>
      </w:r>
      <w:r w:rsidR="00DC11BF" w:rsidRPr="00DC11BF">
        <w:rPr>
          <w:szCs w:val="24"/>
        </w:rPr>
        <w:t>29</w:t>
      </w:r>
      <w:r w:rsidR="000F09D1" w:rsidRPr="00DC11BF">
        <w:rPr>
          <w:szCs w:val="24"/>
        </w:rPr>
        <w:t xml:space="preserve"> показателей из </w:t>
      </w:r>
      <w:r w:rsidR="00DC11BF" w:rsidRPr="00DC11BF">
        <w:rPr>
          <w:szCs w:val="24"/>
        </w:rPr>
        <w:t>77</w:t>
      </w:r>
      <w:r w:rsidR="000F09D1" w:rsidRPr="00DC11BF">
        <w:rPr>
          <w:szCs w:val="24"/>
        </w:rPr>
        <w:t xml:space="preserve">) </w:t>
      </w:r>
      <w:r w:rsidR="00DC11BF" w:rsidRPr="00DC11BF">
        <w:rPr>
          <w:szCs w:val="24"/>
        </w:rPr>
        <w:t>на уровне подпрограмм и ФЦП госпрограммы</w:t>
      </w:r>
      <w:r w:rsidR="00DC11BF">
        <w:rPr>
          <w:szCs w:val="24"/>
        </w:rPr>
        <w:t>.</w:t>
      </w:r>
    </w:p>
    <w:p w14:paraId="2B2FE518" w14:textId="77777777" w:rsidR="00DC11BF" w:rsidRPr="00213F96" w:rsidRDefault="00DC11BF" w:rsidP="00DC11BF">
      <w:pPr>
        <w:overflowPunct/>
        <w:autoSpaceDE/>
        <w:autoSpaceDN/>
        <w:adjustRightInd/>
        <w:spacing w:line="360" w:lineRule="auto"/>
        <w:ind w:left="0" w:right="0" w:firstLine="709"/>
        <w:textAlignment w:val="auto"/>
        <w:rPr>
          <w:sz w:val="24"/>
          <w:szCs w:val="24"/>
        </w:rPr>
      </w:pPr>
      <w:r w:rsidRPr="00213F96">
        <w:rPr>
          <w:sz w:val="24"/>
          <w:szCs w:val="24"/>
        </w:rPr>
        <w:t>При этом вероятность возникновения рисков по недостижению 18 показателей по приросту запасов твердых полезных ископаемых по подпрограмме «Воспроизводство минерально-сырьевой базы, геологическое изучение недр» ГП-28 обусловлена выполнением показателей за счет средств недропользователей. Так, в 2018 году расходы недропользователями на воспроизводство минерально-сырьевой базы твердых полезных ископаемых (из планируемых 6 245,3 млн. рублей) не осуществлялись</w:t>
      </w:r>
      <w:r w:rsidRPr="00213F96">
        <w:rPr>
          <w:sz w:val="24"/>
          <w:szCs w:val="24"/>
          <w:vertAlign w:val="superscript"/>
        </w:rPr>
        <w:footnoteReference w:id="15"/>
      </w:r>
      <w:r w:rsidRPr="00213F96">
        <w:rPr>
          <w:sz w:val="24"/>
          <w:szCs w:val="24"/>
        </w:rPr>
        <w:t xml:space="preserve">. </w:t>
      </w:r>
    </w:p>
    <w:p w14:paraId="67749924" w14:textId="77777777" w:rsidR="00DC11BF" w:rsidRPr="00213F96" w:rsidRDefault="00DC11BF" w:rsidP="00DC11BF">
      <w:pPr>
        <w:overflowPunct/>
        <w:autoSpaceDE/>
        <w:autoSpaceDN/>
        <w:adjustRightInd/>
        <w:spacing w:line="360" w:lineRule="auto"/>
        <w:ind w:left="0" w:right="0" w:firstLine="709"/>
        <w:textAlignment w:val="auto"/>
        <w:rPr>
          <w:sz w:val="24"/>
          <w:szCs w:val="24"/>
        </w:rPr>
      </w:pPr>
      <w:r w:rsidRPr="00213F96">
        <w:rPr>
          <w:sz w:val="24"/>
          <w:szCs w:val="24"/>
        </w:rPr>
        <w:t xml:space="preserve">Риски недостижения показателей по подпрограмме «Использование водных ресурсов» и ФЦП «Развитие ВХК» связаны с несоблюдением субъектами Российской </w:t>
      </w:r>
      <w:r w:rsidRPr="00213F96">
        <w:rPr>
          <w:sz w:val="24"/>
          <w:szCs w:val="24"/>
        </w:rPr>
        <w:lastRenderedPageBreak/>
        <w:t xml:space="preserve">Федерации обязательств, предусмотренных соглашениями с Росводресурсами о предоставлении средств федерального бюджета. Кроме того, возникновение рисков возможно по причине ненадлежащего исполнения подрядными организациями обязательств по контрактам, заключенным с подведомственными учреждениями Росводресурсов. В целях минимизации рисков Росводресурсами в 2019 году организован мониторинг выполнения запланированных мероприятий, в том числе выполняемых подведомственными учреждениями. </w:t>
      </w:r>
    </w:p>
    <w:p w14:paraId="1F9F0C5A" w14:textId="50908F7C" w:rsidR="000A4E31" w:rsidRPr="00E10656" w:rsidRDefault="00DC11BF" w:rsidP="005A7A84">
      <w:pPr>
        <w:spacing w:line="384" w:lineRule="auto"/>
        <w:ind w:left="0" w:right="0" w:firstLine="709"/>
        <w:rPr>
          <w:i/>
          <w:sz w:val="24"/>
          <w:szCs w:val="24"/>
        </w:rPr>
      </w:pPr>
      <w:r w:rsidRPr="00213F96">
        <w:rPr>
          <w:sz w:val="24"/>
          <w:szCs w:val="24"/>
        </w:rPr>
        <w:t>Также необходимо отметить, что в 2020 году предусмотрено прекращение срока реализации ФЦП «Развитие ВХК».</w:t>
      </w:r>
    </w:p>
    <w:sectPr w:rsidR="000A4E31" w:rsidRPr="00E10656" w:rsidSect="00541697">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329"/>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59C8B4" w14:textId="77777777" w:rsidR="00C855D9" w:rsidRDefault="00C855D9" w:rsidP="00751A24">
      <w:pPr>
        <w:spacing w:line="240" w:lineRule="auto"/>
      </w:pPr>
      <w:r>
        <w:separator/>
      </w:r>
    </w:p>
  </w:endnote>
  <w:endnote w:type="continuationSeparator" w:id="0">
    <w:p w14:paraId="42B9967C" w14:textId="77777777" w:rsidR="00C855D9" w:rsidRDefault="00C855D9" w:rsidP="00751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NewRomanPSMT">
    <w:altName w:val="MS Gothic"/>
    <w:panose1 w:val="00000000000000000000"/>
    <w:charset w:val="80"/>
    <w:family w:val="auto"/>
    <w:notTrueType/>
    <w:pitch w:val="default"/>
    <w:sig w:usb0="00000201" w:usb1="08070000" w:usb2="00000010" w:usb3="00000000" w:csb0="0002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42338" w14:textId="77777777" w:rsidR="00B168BE" w:rsidRPr="00541697" w:rsidRDefault="00B168BE" w:rsidP="00541697">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A5E43" w14:textId="77777777" w:rsidR="00B168BE" w:rsidRPr="00541697" w:rsidRDefault="00B168BE" w:rsidP="00541697">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C0742F" w14:textId="77777777" w:rsidR="00B168BE" w:rsidRPr="00541697" w:rsidRDefault="00B168BE" w:rsidP="0054169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87A545" w14:textId="77777777" w:rsidR="00C855D9" w:rsidRDefault="00C855D9" w:rsidP="009450D5">
      <w:pPr>
        <w:spacing w:line="240" w:lineRule="auto"/>
        <w:ind w:left="0" w:firstLine="0"/>
      </w:pPr>
      <w:r>
        <w:separator/>
      </w:r>
    </w:p>
  </w:footnote>
  <w:footnote w:type="continuationSeparator" w:id="0">
    <w:p w14:paraId="18B4F97F" w14:textId="77777777" w:rsidR="00C855D9" w:rsidRDefault="00C855D9" w:rsidP="00751A24">
      <w:pPr>
        <w:spacing w:line="240" w:lineRule="auto"/>
      </w:pPr>
      <w:r>
        <w:continuationSeparator/>
      </w:r>
    </w:p>
  </w:footnote>
  <w:footnote w:id="1">
    <w:p w14:paraId="3F8F5BF2" w14:textId="77777777" w:rsidR="00E35DFB" w:rsidRPr="00AA005F" w:rsidRDefault="00E35DFB" w:rsidP="009450D5">
      <w:pPr>
        <w:pStyle w:val="a3"/>
        <w:spacing w:line="216" w:lineRule="auto"/>
        <w:rPr>
          <w:sz w:val="16"/>
          <w:szCs w:val="16"/>
        </w:rPr>
      </w:pPr>
      <w:r w:rsidRPr="00AA005F">
        <w:rPr>
          <w:rStyle w:val="a5"/>
          <w:sz w:val="16"/>
          <w:szCs w:val="16"/>
        </w:rPr>
        <w:footnoteRef/>
      </w:r>
      <w:r w:rsidRPr="00AA005F">
        <w:rPr>
          <w:sz w:val="16"/>
          <w:szCs w:val="16"/>
        </w:rPr>
        <w:t xml:space="preserve"> Полезные ископаемые, запасы которых при любых сценариях развития экономики удовлетворят необходимые потребности до 2035 года и в последующий период.</w:t>
      </w:r>
    </w:p>
  </w:footnote>
  <w:footnote w:id="2">
    <w:p w14:paraId="79C71EE3" w14:textId="77777777" w:rsidR="00E35DFB" w:rsidRPr="00AA005F" w:rsidRDefault="00E35DFB" w:rsidP="009450D5">
      <w:pPr>
        <w:pStyle w:val="a3"/>
        <w:spacing w:line="216" w:lineRule="auto"/>
        <w:rPr>
          <w:sz w:val="16"/>
          <w:szCs w:val="16"/>
        </w:rPr>
      </w:pPr>
      <w:r w:rsidRPr="00AA005F">
        <w:rPr>
          <w:rStyle w:val="a5"/>
          <w:sz w:val="16"/>
          <w:szCs w:val="16"/>
        </w:rPr>
        <w:footnoteRef/>
      </w:r>
      <w:r w:rsidRPr="00AA005F">
        <w:rPr>
          <w:sz w:val="16"/>
          <w:szCs w:val="16"/>
        </w:rPr>
        <w:t xml:space="preserve"> Полезные ископаемые, достигнутые уровни добычи которых недостаточно обеспечены запасами разрабатываемых месторождений на период до 2035 года. </w:t>
      </w:r>
    </w:p>
  </w:footnote>
  <w:footnote w:id="3">
    <w:p w14:paraId="66F8F1B5" w14:textId="77777777" w:rsidR="00E35DFB" w:rsidRPr="00AA005F" w:rsidRDefault="00E35DFB" w:rsidP="009450D5">
      <w:pPr>
        <w:pStyle w:val="a3"/>
        <w:spacing w:line="216" w:lineRule="auto"/>
        <w:rPr>
          <w:sz w:val="16"/>
          <w:szCs w:val="16"/>
        </w:rPr>
      </w:pPr>
      <w:r w:rsidRPr="00AA005F">
        <w:rPr>
          <w:rStyle w:val="a5"/>
          <w:sz w:val="16"/>
          <w:szCs w:val="16"/>
        </w:rPr>
        <w:footnoteRef/>
      </w:r>
      <w:r w:rsidRPr="00AA005F">
        <w:rPr>
          <w:sz w:val="16"/>
          <w:szCs w:val="16"/>
        </w:rPr>
        <w:t xml:space="preserve"> Дефицитные полезные ископаемые, внутреннее потребление которых в значительной степени обеспечивается вынужденным импортом и (или) складированными запасами.</w:t>
      </w:r>
    </w:p>
  </w:footnote>
  <w:footnote w:id="4">
    <w:p w14:paraId="775DA7B5" w14:textId="77777777" w:rsidR="00E35DFB" w:rsidRPr="00AA005F" w:rsidRDefault="00E35DFB" w:rsidP="009450D5">
      <w:pPr>
        <w:pStyle w:val="a3"/>
        <w:spacing w:line="216" w:lineRule="auto"/>
        <w:jc w:val="both"/>
        <w:rPr>
          <w:sz w:val="16"/>
          <w:szCs w:val="16"/>
        </w:rPr>
      </w:pPr>
      <w:r w:rsidRPr="00AA005F">
        <w:rPr>
          <w:rStyle w:val="a5"/>
          <w:sz w:val="16"/>
          <w:szCs w:val="16"/>
        </w:rPr>
        <w:footnoteRef/>
      </w:r>
      <w:r w:rsidRPr="00AA005F">
        <w:rPr>
          <w:sz w:val="16"/>
          <w:szCs w:val="16"/>
        </w:rPr>
        <w:t xml:space="preserve"> Уран, хромовые руды, медь, свинец, цинк, металлы платиновой группы, серебро, никель.</w:t>
      </w:r>
    </w:p>
  </w:footnote>
  <w:footnote w:id="5">
    <w:p w14:paraId="5EF7CDBA" w14:textId="77777777" w:rsidR="00E35DFB" w:rsidRPr="00AA005F" w:rsidRDefault="00E35DFB" w:rsidP="009450D5">
      <w:pPr>
        <w:pStyle w:val="a3"/>
        <w:spacing w:line="216" w:lineRule="auto"/>
        <w:jc w:val="both"/>
        <w:rPr>
          <w:sz w:val="16"/>
          <w:szCs w:val="16"/>
        </w:rPr>
      </w:pPr>
      <w:r w:rsidRPr="00AA005F">
        <w:rPr>
          <w:rStyle w:val="a5"/>
          <w:sz w:val="16"/>
          <w:szCs w:val="16"/>
        </w:rPr>
        <w:footnoteRef/>
      </w:r>
      <w:r w:rsidRPr="00AA005F">
        <w:rPr>
          <w:sz w:val="16"/>
          <w:szCs w:val="16"/>
        </w:rPr>
        <w:t xml:space="preserve"> Угли, вольфрам, железные и марганцевые руды, молибден, олово, редкоземельные металлы, титан, цирконий, апатиты, бентониты, графит, каолин, ОЧК, магнезит, соли калия, стекольные пески, тугоплавкие глины, цементное сырье.</w:t>
      </w:r>
    </w:p>
  </w:footnote>
  <w:footnote w:id="6">
    <w:p w14:paraId="639C45E4" w14:textId="77777777" w:rsidR="00E35DFB" w:rsidRPr="00AA005F" w:rsidRDefault="00E35DFB" w:rsidP="009450D5">
      <w:pPr>
        <w:pStyle w:val="a3"/>
        <w:spacing w:line="216" w:lineRule="auto"/>
        <w:jc w:val="both"/>
        <w:rPr>
          <w:sz w:val="16"/>
          <w:szCs w:val="16"/>
        </w:rPr>
      </w:pPr>
      <w:r w:rsidRPr="00AA005F">
        <w:rPr>
          <w:rStyle w:val="a5"/>
          <w:sz w:val="16"/>
          <w:szCs w:val="16"/>
        </w:rPr>
        <w:footnoteRef/>
      </w:r>
      <w:r w:rsidRPr="00AA005F">
        <w:rPr>
          <w:sz w:val="16"/>
          <w:szCs w:val="16"/>
        </w:rPr>
        <w:t xml:space="preserve"> Характеризует повышение инвестиционной привлекательности геологического изучения недр и воспроизводства минерально-сырьевой базы Российской Федерации.</w:t>
      </w:r>
    </w:p>
  </w:footnote>
  <w:footnote w:id="7">
    <w:p w14:paraId="7D321630" w14:textId="77777777" w:rsidR="00E35DFB" w:rsidRPr="00AA005F" w:rsidRDefault="00E35DFB" w:rsidP="00662770">
      <w:pPr>
        <w:spacing w:line="240" w:lineRule="auto"/>
        <w:ind w:left="0" w:firstLine="0"/>
        <w:rPr>
          <w:sz w:val="16"/>
          <w:szCs w:val="16"/>
        </w:rPr>
      </w:pPr>
      <w:r w:rsidRPr="00AA005F">
        <w:rPr>
          <w:rStyle w:val="a5"/>
          <w:sz w:val="16"/>
          <w:szCs w:val="16"/>
        </w:rPr>
        <w:footnoteRef/>
      </w:r>
      <w:r w:rsidRPr="00AA005F">
        <w:rPr>
          <w:sz w:val="16"/>
          <w:szCs w:val="16"/>
        </w:rPr>
        <w:t xml:space="preserve"> </w:t>
      </w:r>
      <w:r w:rsidRPr="00AA005F">
        <w:rPr>
          <w:rFonts w:eastAsiaTheme="minorHAnsi"/>
          <w:sz w:val="16"/>
          <w:szCs w:val="16"/>
        </w:rPr>
        <w:t>Виды сырья с недостаточной, достаточной и высокой обеспеченностью запасами.</w:t>
      </w:r>
    </w:p>
  </w:footnote>
  <w:footnote w:id="8">
    <w:p w14:paraId="058A31E4" w14:textId="77777777" w:rsidR="00E35DFB" w:rsidRPr="00AA005F" w:rsidRDefault="00E35DFB" w:rsidP="00662770">
      <w:pPr>
        <w:pStyle w:val="a3"/>
        <w:jc w:val="both"/>
        <w:rPr>
          <w:sz w:val="16"/>
          <w:szCs w:val="16"/>
        </w:rPr>
      </w:pPr>
      <w:r w:rsidRPr="00AA005F">
        <w:rPr>
          <w:rStyle w:val="a5"/>
          <w:sz w:val="16"/>
          <w:szCs w:val="16"/>
        </w:rPr>
        <w:footnoteRef/>
      </w:r>
      <w:r w:rsidRPr="00AA005F">
        <w:rPr>
          <w:sz w:val="16"/>
          <w:szCs w:val="16"/>
        </w:rPr>
        <w:t xml:space="preserve"> Получена современная геолого-картографическая основа территории Российской Федерации и ее континентального шельфа, что предусмотрено проектом паспорта ГП-28.</w:t>
      </w:r>
    </w:p>
  </w:footnote>
  <w:footnote w:id="9">
    <w:p w14:paraId="21A8B473" w14:textId="4DDB5DCC" w:rsidR="00E35DFB" w:rsidRPr="00AA005F" w:rsidRDefault="00E35DFB" w:rsidP="00662770">
      <w:pPr>
        <w:pStyle w:val="a3"/>
        <w:jc w:val="both"/>
        <w:rPr>
          <w:sz w:val="16"/>
          <w:szCs w:val="16"/>
        </w:rPr>
      </w:pPr>
      <w:r w:rsidRPr="00AA005F">
        <w:rPr>
          <w:rStyle w:val="a5"/>
          <w:sz w:val="16"/>
          <w:szCs w:val="16"/>
        </w:rPr>
        <w:footnoteRef/>
      </w:r>
      <w:r w:rsidRPr="00AA005F">
        <w:rPr>
          <w:sz w:val="16"/>
          <w:szCs w:val="16"/>
        </w:rPr>
        <w:t xml:space="preserve"> Как следует из пояснительной записки Роснедр к </w:t>
      </w:r>
      <w:r>
        <w:rPr>
          <w:sz w:val="16"/>
          <w:szCs w:val="16"/>
        </w:rPr>
        <w:t>законопроекту</w:t>
      </w:r>
      <w:r w:rsidRPr="00AA005F">
        <w:rPr>
          <w:sz w:val="16"/>
          <w:szCs w:val="16"/>
        </w:rPr>
        <w:t>, в нераспределенном фонде остались единичные месторождения с запасами привлекательными для инвесторов.</w:t>
      </w:r>
    </w:p>
  </w:footnote>
  <w:footnote w:id="10">
    <w:p w14:paraId="601F513A" w14:textId="77777777" w:rsidR="00E35DFB" w:rsidRPr="009450D5" w:rsidRDefault="00E35DFB" w:rsidP="00D72945">
      <w:pPr>
        <w:pStyle w:val="a3"/>
        <w:jc w:val="both"/>
        <w:rPr>
          <w:spacing w:val="-4"/>
          <w:sz w:val="16"/>
          <w:szCs w:val="16"/>
        </w:rPr>
      </w:pPr>
      <w:r w:rsidRPr="00AA005F">
        <w:rPr>
          <w:rStyle w:val="a5"/>
          <w:sz w:val="16"/>
          <w:szCs w:val="16"/>
        </w:rPr>
        <w:footnoteRef/>
      </w:r>
      <w:r w:rsidRPr="00AA005F">
        <w:rPr>
          <w:sz w:val="16"/>
          <w:szCs w:val="16"/>
        </w:rPr>
        <w:t xml:space="preserve"> </w:t>
      </w:r>
      <w:r w:rsidRPr="009450D5">
        <w:rPr>
          <w:spacing w:val="-4"/>
          <w:sz w:val="16"/>
          <w:szCs w:val="16"/>
        </w:rPr>
        <w:t>Приложение № 15 к Сводному годовому докладу о ходе реализации и об оценке эффективности государственных программ Российской Федерации (направлен Минэкономразвития России в Правительство Российской Федерации 29 мая 2019 г. № 17095-МО/Д19п).</w:t>
      </w:r>
    </w:p>
  </w:footnote>
  <w:footnote w:id="11">
    <w:p w14:paraId="2C7C19C7" w14:textId="1E6C49EB" w:rsidR="00E35DFB" w:rsidRPr="009450D5" w:rsidRDefault="00E35DFB" w:rsidP="00AF0AE1">
      <w:pPr>
        <w:pStyle w:val="a3"/>
        <w:jc w:val="both"/>
        <w:rPr>
          <w:spacing w:val="-4"/>
          <w:sz w:val="16"/>
          <w:szCs w:val="16"/>
        </w:rPr>
      </w:pPr>
      <w:r w:rsidRPr="009450D5">
        <w:rPr>
          <w:rStyle w:val="a5"/>
          <w:spacing w:val="-4"/>
          <w:sz w:val="16"/>
          <w:szCs w:val="16"/>
        </w:rPr>
        <w:footnoteRef/>
      </w:r>
      <w:r w:rsidRPr="009450D5">
        <w:rPr>
          <w:spacing w:val="-4"/>
          <w:sz w:val="16"/>
          <w:szCs w:val="16"/>
        </w:rPr>
        <w:t xml:space="preserve"> В целях ре</w:t>
      </w:r>
      <w:r w:rsidR="00FD7BF4">
        <w:rPr>
          <w:spacing w:val="-4"/>
          <w:sz w:val="16"/>
          <w:szCs w:val="16"/>
        </w:rPr>
        <w:t>ализации основных мероприятий «В</w:t>
      </w:r>
      <w:r w:rsidRPr="009450D5">
        <w:rPr>
          <w:spacing w:val="-4"/>
          <w:sz w:val="16"/>
          <w:szCs w:val="16"/>
        </w:rPr>
        <w:t>оспроизводство минерально-сырьевой базы углеводородного сы</w:t>
      </w:r>
      <w:r w:rsidR="00FD7BF4">
        <w:rPr>
          <w:spacing w:val="-4"/>
          <w:sz w:val="16"/>
          <w:szCs w:val="16"/>
        </w:rPr>
        <w:t>рья» (84 840,9 млн. рублей) и «В</w:t>
      </w:r>
      <w:r w:rsidRPr="009450D5">
        <w:rPr>
          <w:spacing w:val="-4"/>
          <w:sz w:val="16"/>
          <w:szCs w:val="16"/>
        </w:rPr>
        <w:t>оспроизводство минерально-сырьевой базы твердых полезных ископаемых» (6 245,3 млн. рублей) (по данным таблицы 21 к уточненному годовому отчету за 2018 год).</w:t>
      </w:r>
    </w:p>
  </w:footnote>
  <w:footnote w:id="12">
    <w:p w14:paraId="2FF5BCDD" w14:textId="77777777" w:rsidR="00E35DFB" w:rsidRPr="00AA005F" w:rsidRDefault="00E35DFB" w:rsidP="00D72945">
      <w:pPr>
        <w:pStyle w:val="a3"/>
        <w:rPr>
          <w:sz w:val="16"/>
          <w:szCs w:val="16"/>
        </w:rPr>
      </w:pPr>
      <w:r w:rsidRPr="00AA005F">
        <w:rPr>
          <w:rStyle w:val="a5"/>
          <w:sz w:val="16"/>
          <w:szCs w:val="16"/>
        </w:rPr>
        <w:footnoteRef/>
      </w:r>
      <w:r w:rsidRPr="00AA005F">
        <w:rPr>
          <w:sz w:val="16"/>
          <w:szCs w:val="16"/>
        </w:rPr>
        <w:t xml:space="preserve"> П</w:t>
      </w:r>
      <w:r w:rsidRPr="00AA005F">
        <w:rPr>
          <w:rFonts w:eastAsia="TimesNewRomanPSMT"/>
          <w:sz w:val="16"/>
          <w:szCs w:val="16"/>
        </w:rPr>
        <w:t>о сравнению с 2017 годом отмечается рост на 27 %.</w:t>
      </w:r>
    </w:p>
  </w:footnote>
  <w:footnote w:id="13">
    <w:p w14:paraId="015B2E66" w14:textId="77777777" w:rsidR="00E35DFB" w:rsidRPr="00AA005F" w:rsidRDefault="00E35DFB" w:rsidP="001D59A7">
      <w:pPr>
        <w:pStyle w:val="a3"/>
        <w:jc w:val="both"/>
        <w:rPr>
          <w:sz w:val="16"/>
          <w:szCs w:val="16"/>
        </w:rPr>
      </w:pPr>
      <w:r w:rsidRPr="00AA005F">
        <w:rPr>
          <w:rStyle w:val="a5"/>
          <w:sz w:val="16"/>
          <w:szCs w:val="16"/>
        </w:rPr>
        <w:footnoteRef/>
      </w:r>
      <w:r w:rsidRPr="00AA005F">
        <w:rPr>
          <w:sz w:val="16"/>
          <w:szCs w:val="16"/>
        </w:rPr>
        <w:t xml:space="preserve"> По данным уточненного годового отчета за 2018 год Минприроды России получены сведения по приросту ресурсов и запасов по ОПИ только от 77 субъектов из 85.</w:t>
      </w:r>
    </w:p>
  </w:footnote>
  <w:footnote w:id="14">
    <w:p w14:paraId="220FB6CE" w14:textId="77777777" w:rsidR="00E35DFB" w:rsidRPr="00AA005F" w:rsidRDefault="00E35DFB" w:rsidP="001D59A7">
      <w:pPr>
        <w:pStyle w:val="a3"/>
        <w:jc w:val="both"/>
        <w:rPr>
          <w:sz w:val="16"/>
          <w:szCs w:val="16"/>
        </w:rPr>
      </w:pPr>
      <w:r w:rsidRPr="00AA005F">
        <w:rPr>
          <w:rStyle w:val="a5"/>
          <w:sz w:val="16"/>
          <w:szCs w:val="16"/>
        </w:rPr>
        <w:footnoteRef/>
      </w:r>
      <w:r w:rsidRPr="00AA005F">
        <w:rPr>
          <w:sz w:val="16"/>
          <w:szCs w:val="16"/>
        </w:rPr>
        <w:t xml:space="preserve"> Прирост запасов солей калия не достигнут по причине списания запасов на Верхнекамском месторождении, прирост запасов цинка получен только за счет доразведки флангов, по добыче метана угольных пластов данные представлены с учетом объема произведенного и утилизированного метана, освоение нетрадиционных источников углеводородного сырья категории С</w:t>
      </w:r>
      <w:r w:rsidRPr="00AA005F">
        <w:rPr>
          <w:sz w:val="16"/>
          <w:szCs w:val="16"/>
          <w:vertAlign w:val="subscript"/>
        </w:rPr>
        <w:t>1</w:t>
      </w:r>
      <w:r w:rsidRPr="00AA005F">
        <w:rPr>
          <w:sz w:val="16"/>
          <w:szCs w:val="16"/>
        </w:rPr>
        <w:t xml:space="preserve"> в виду их нерентабельности за счет всех источников не запланировано. </w:t>
      </w:r>
    </w:p>
  </w:footnote>
  <w:footnote w:id="15">
    <w:p w14:paraId="4FE4B5B5" w14:textId="77777777" w:rsidR="00E35DFB" w:rsidRPr="00220D5E" w:rsidRDefault="00E35DFB" w:rsidP="00DC11BF">
      <w:pPr>
        <w:pStyle w:val="a3"/>
        <w:jc w:val="both"/>
        <w:rPr>
          <w:sz w:val="16"/>
          <w:szCs w:val="16"/>
        </w:rPr>
      </w:pPr>
      <w:r w:rsidRPr="00220D5E">
        <w:rPr>
          <w:rStyle w:val="a5"/>
          <w:sz w:val="16"/>
          <w:szCs w:val="16"/>
        </w:rPr>
        <w:footnoteRef/>
      </w:r>
      <w:r w:rsidRPr="00220D5E">
        <w:rPr>
          <w:sz w:val="16"/>
          <w:szCs w:val="16"/>
        </w:rPr>
        <w:t xml:space="preserve"> По данным таблицы 21 к уточненному годовому отчету за 2018 год.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BCC21" w14:textId="77777777" w:rsidR="00541697" w:rsidRDefault="00541697" w:rsidP="007B2FA0">
    <w:pPr>
      <w:pStyle w:val="ad"/>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14:paraId="4428857F" w14:textId="77777777" w:rsidR="00E35DFB" w:rsidRPr="00541697" w:rsidRDefault="00E35DFB" w:rsidP="00541697">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E2D638" w14:textId="77777777" w:rsidR="00541697" w:rsidRPr="00541697" w:rsidRDefault="00541697" w:rsidP="007B2FA0">
    <w:pPr>
      <w:pStyle w:val="ad"/>
      <w:framePr w:wrap="around" w:vAnchor="text" w:hAnchor="margin" w:xAlign="center" w:y="1"/>
      <w:rPr>
        <w:rStyle w:val="af5"/>
        <w:sz w:val="24"/>
      </w:rPr>
    </w:pPr>
    <w:r w:rsidRPr="00541697">
      <w:rPr>
        <w:rStyle w:val="af5"/>
        <w:sz w:val="24"/>
      </w:rPr>
      <w:fldChar w:fldCharType="begin"/>
    </w:r>
    <w:r w:rsidRPr="00541697">
      <w:rPr>
        <w:rStyle w:val="af5"/>
        <w:sz w:val="24"/>
      </w:rPr>
      <w:instrText xml:space="preserve">PAGE  </w:instrText>
    </w:r>
    <w:r w:rsidRPr="00541697">
      <w:rPr>
        <w:rStyle w:val="af5"/>
        <w:sz w:val="24"/>
      </w:rPr>
      <w:fldChar w:fldCharType="separate"/>
    </w:r>
    <w:r>
      <w:rPr>
        <w:rStyle w:val="af5"/>
        <w:noProof/>
        <w:sz w:val="24"/>
      </w:rPr>
      <w:t>329</w:t>
    </w:r>
    <w:r w:rsidRPr="00541697">
      <w:rPr>
        <w:rStyle w:val="af5"/>
        <w:sz w:val="24"/>
      </w:rPr>
      <w:fldChar w:fldCharType="end"/>
    </w:r>
  </w:p>
  <w:p w14:paraId="5479A91F" w14:textId="77777777" w:rsidR="00E35DFB" w:rsidRPr="00541697" w:rsidRDefault="00E35DFB" w:rsidP="00541697">
    <w:pPr>
      <w:pStyle w:val="ad"/>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33C85" w14:textId="77777777" w:rsidR="00B168BE" w:rsidRPr="00541697" w:rsidRDefault="00B168BE" w:rsidP="0054169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7D957DE5"/>
    <w:multiLevelType w:val="hybridMultilevel"/>
    <w:tmpl w:val="1E4C9D4E"/>
    <w:lvl w:ilvl="0" w:tplc="EB36F90E">
      <w:start w:val="2016"/>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DC134A4"/>
    <w:multiLevelType w:val="hybridMultilevel"/>
    <w:tmpl w:val="2E806AD8"/>
    <w:lvl w:ilvl="0" w:tplc="63C2733C">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51E"/>
    <w:rsid w:val="00000FB1"/>
    <w:rsid w:val="000028D1"/>
    <w:rsid w:val="00005F33"/>
    <w:rsid w:val="000066BA"/>
    <w:rsid w:val="00006DB5"/>
    <w:rsid w:val="00014662"/>
    <w:rsid w:val="00014E83"/>
    <w:rsid w:val="00016CCE"/>
    <w:rsid w:val="00017757"/>
    <w:rsid w:val="00017AD4"/>
    <w:rsid w:val="00022E69"/>
    <w:rsid w:val="000236A7"/>
    <w:rsid w:val="000252FD"/>
    <w:rsid w:val="00036310"/>
    <w:rsid w:val="0004135D"/>
    <w:rsid w:val="000461A7"/>
    <w:rsid w:val="00046251"/>
    <w:rsid w:val="00056FA3"/>
    <w:rsid w:val="00057EB7"/>
    <w:rsid w:val="00060278"/>
    <w:rsid w:val="00063000"/>
    <w:rsid w:val="000710D1"/>
    <w:rsid w:val="00071EE4"/>
    <w:rsid w:val="00072777"/>
    <w:rsid w:val="00075DFD"/>
    <w:rsid w:val="000779A8"/>
    <w:rsid w:val="0008184C"/>
    <w:rsid w:val="00082482"/>
    <w:rsid w:val="0008313A"/>
    <w:rsid w:val="00085731"/>
    <w:rsid w:val="0008590F"/>
    <w:rsid w:val="00090340"/>
    <w:rsid w:val="000953BD"/>
    <w:rsid w:val="0009553D"/>
    <w:rsid w:val="000A10AB"/>
    <w:rsid w:val="000A2E1F"/>
    <w:rsid w:val="000A4E31"/>
    <w:rsid w:val="000A6B72"/>
    <w:rsid w:val="000B483D"/>
    <w:rsid w:val="000B49F1"/>
    <w:rsid w:val="000C09B2"/>
    <w:rsid w:val="000C0AF1"/>
    <w:rsid w:val="000C5EB2"/>
    <w:rsid w:val="000D08DE"/>
    <w:rsid w:val="000D1013"/>
    <w:rsid w:val="000D68D9"/>
    <w:rsid w:val="000E163F"/>
    <w:rsid w:val="000E24AE"/>
    <w:rsid w:val="000E4119"/>
    <w:rsid w:val="000E64A7"/>
    <w:rsid w:val="000E67E4"/>
    <w:rsid w:val="000F09D1"/>
    <w:rsid w:val="00105388"/>
    <w:rsid w:val="00111EF4"/>
    <w:rsid w:val="0011315E"/>
    <w:rsid w:val="001171FD"/>
    <w:rsid w:val="00120D10"/>
    <w:rsid w:val="001240A3"/>
    <w:rsid w:val="00126986"/>
    <w:rsid w:val="00131F99"/>
    <w:rsid w:val="0013276A"/>
    <w:rsid w:val="00132D34"/>
    <w:rsid w:val="00134129"/>
    <w:rsid w:val="00135FA7"/>
    <w:rsid w:val="00141A8E"/>
    <w:rsid w:val="0014277B"/>
    <w:rsid w:val="00145C2A"/>
    <w:rsid w:val="001533A2"/>
    <w:rsid w:val="00160165"/>
    <w:rsid w:val="00161B2A"/>
    <w:rsid w:val="0016327D"/>
    <w:rsid w:val="001675F8"/>
    <w:rsid w:val="00172681"/>
    <w:rsid w:val="00172AD2"/>
    <w:rsid w:val="0018221B"/>
    <w:rsid w:val="00186C97"/>
    <w:rsid w:val="00194123"/>
    <w:rsid w:val="0019610D"/>
    <w:rsid w:val="001A04F9"/>
    <w:rsid w:val="001B2029"/>
    <w:rsid w:val="001B3B63"/>
    <w:rsid w:val="001B4995"/>
    <w:rsid w:val="001C1EE6"/>
    <w:rsid w:val="001D034C"/>
    <w:rsid w:val="001D2123"/>
    <w:rsid w:val="001D2BBE"/>
    <w:rsid w:val="001D4A4C"/>
    <w:rsid w:val="001D59A7"/>
    <w:rsid w:val="001D6C4A"/>
    <w:rsid w:val="001E1418"/>
    <w:rsid w:val="001E5331"/>
    <w:rsid w:val="001E57CF"/>
    <w:rsid w:val="001F541B"/>
    <w:rsid w:val="0020230F"/>
    <w:rsid w:val="00206161"/>
    <w:rsid w:val="00212272"/>
    <w:rsid w:val="002166B2"/>
    <w:rsid w:val="002177A2"/>
    <w:rsid w:val="002201FA"/>
    <w:rsid w:val="00220A2A"/>
    <w:rsid w:val="00221279"/>
    <w:rsid w:val="00223A56"/>
    <w:rsid w:val="00224811"/>
    <w:rsid w:val="002375CE"/>
    <w:rsid w:val="002379D3"/>
    <w:rsid w:val="00240F1B"/>
    <w:rsid w:val="00253020"/>
    <w:rsid w:val="00273881"/>
    <w:rsid w:val="002815DE"/>
    <w:rsid w:val="002825DD"/>
    <w:rsid w:val="0028355F"/>
    <w:rsid w:val="00284BBB"/>
    <w:rsid w:val="00286FD5"/>
    <w:rsid w:val="00292539"/>
    <w:rsid w:val="00292E1E"/>
    <w:rsid w:val="00293683"/>
    <w:rsid w:val="002A2691"/>
    <w:rsid w:val="002A7CBC"/>
    <w:rsid w:val="002B1003"/>
    <w:rsid w:val="002B3C8F"/>
    <w:rsid w:val="002C6F92"/>
    <w:rsid w:val="002D0566"/>
    <w:rsid w:val="002D0F97"/>
    <w:rsid w:val="002D2AFE"/>
    <w:rsid w:val="002D2C49"/>
    <w:rsid w:val="002D336C"/>
    <w:rsid w:val="002D73DE"/>
    <w:rsid w:val="002E2A83"/>
    <w:rsid w:val="002E662A"/>
    <w:rsid w:val="002E7210"/>
    <w:rsid w:val="00300B2D"/>
    <w:rsid w:val="00300D03"/>
    <w:rsid w:val="0030162F"/>
    <w:rsid w:val="00301B51"/>
    <w:rsid w:val="00301F82"/>
    <w:rsid w:val="00303472"/>
    <w:rsid w:val="0030514E"/>
    <w:rsid w:val="00312D18"/>
    <w:rsid w:val="003177E8"/>
    <w:rsid w:val="00321E41"/>
    <w:rsid w:val="0032290D"/>
    <w:rsid w:val="00322E60"/>
    <w:rsid w:val="00323D4D"/>
    <w:rsid w:val="00324B77"/>
    <w:rsid w:val="003262D7"/>
    <w:rsid w:val="00326F18"/>
    <w:rsid w:val="00330F26"/>
    <w:rsid w:val="00334269"/>
    <w:rsid w:val="0033608E"/>
    <w:rsid w:val="003431D4"/>
    <w:rsid w:val="00343986"/>
    <w:rsid w:val="00350176"/>
    <w:rsid w:val="00351552"/>
    <w:rsid w:val="00352012"/>
    <w:rsid w:val="00353B48"/>
    <w:rsid w:val="0035533E"/>
    <w:rsid w:val="00357693"/>
    <w:rsid w:val="0036788A"/>
    <w:rsid w:val="003761F9"/>
    <w:rsid w:val="00377629"/>
    <w:rsid w:val="00383950"/>
    <w:rsid w:val="00384615"/>
    <w:rsid w:val="0038526D"/>
    <w:rsid w:val="00390389"/>
    <w:rsid w:val="003A49A4"/>
    <w:rsid w:val="003A61C4"/>
    <w:rsid w:val="003A6457"/>
    <w:rsid w:val="003A68A5"/>
    <w:rsid w:val="003B11BA"/>
    <w:rsid w:val="003B151E"/>
    <w:rsid w:val="003B2517"/>
    <w:rsid w:val="003B40A0"/>
    <w:rsid w:val="003C0A44"/>
    <w:rsid w:val="003C1C30"/>
    <w:rsid w:val="003C7C2E"/>
    <w:rsid w:val="003C7DD6"/>
    <w:rsid w:val="003D3985"/>
    <w:rsid w:val="003D6ED7"/>
    <w:rsid w:val="003D72D4"/>
    <w:rsid w:val="003E5D50"/>
    <w:rsid w:val="003F28BF"/>
    <w:rsid w:val="0040423F"/>
    <w:rsid w:val="00404A01"/>
    <w:rsid w:val="00404D9E"/>
    <w:rsid w:val="00405856"/>
    <w:rsid w:val="00411A13"/>
    <w:rsid w:val="0041244D"/>
    <w:rsid w:val="00414B32"/>
    <w:rsid w:val="0042035B"/>
    <w:rsid w:val="0042054A"/>
    <w:rsid w:val="004212B7"/>
    <w:rsid w:val="00422542"/>
    <w:rsid w:val="00426B1C"/>
    <w:rsid w:val="00426D8C"/>
    <w:rsid w:val="00437B1C"/>
    <w:rsid w:val="00441428"/>
    <w:rsid w:val="0044718C"/>
    <w:rsid w:val="0045102B"/>
    <w:rsid w:val="00453B56"/>
    <w:rsid w:val="0045622B"/>
    <w:rsid w:val="00456FFB"/>
    <w:rsid w:val="00457393"/>
    <w:rsid w:val="00460E87"/>
    <w:rsid w:val="00466CCD"/>
    <w:rsid w:val="004670AC"/>
    <w:rsid w:val="00467175"/>
    <w:rsid w:val="0046730A"/>
    <w:rsid w:val="00467A7E"/>
    <w:rsid w:val="00470848"/>
    <w:rsid w:val="00475423"/>
    <w:rsid w:val="00477713"/>
    <w:rsid w:val="00481A76"/>
    <w:rsid w:val="004840A3"/>
    <w:rsid w:val="0049324E"/>
    <w:rsid w:val="004959D7"/>
    <w:rsid w:val="004B0A9A"/>
    <w:rsid w:val="004B16A9"/>
    <w:rsid w:val="004B79D7"/>
    <w:rsid w:val="004C3A14"/>
    <w:rsid w:val="004C3D84"/>
    <w:rsid w:val="004C6000"/>
    <w:rsid w:val="004D1DD6"/>
    <w:rsid w:val="004D1F8F"/>
    <w:rsid w:val="004D350D"/>
    <w:rsid w:val="004E159D"/>
    <w:rsid w:val="004E40FE"/>
    <w:rsid w:val="004E58B0"/>
    <w:rsid w:val="004E6081"/>
    <w:rsid w:val="004E707B"/>
    <w:rsid w:val="004E7283"/>
    <w:rsid w:val="004F28D5"/>
    <w:rsid w:val="004F54F6"/>
    <w:rsid w:val="00500933"/>
    <w:rsid w:val="00504FCC"/>
    <w:rsid w:val="005050B3"/>
    <w:rsid w:val="00507A7D"/>
    <w:rsid w:val="00510C0E"/>
    <w:rsid w:val="00512CD4"/>
    <w:rsid w:val="00513982"/>
    <w:rsid w:val="00515557"/>
    <w:rsid w:val="00517535"/>
    <w:rsid w:val="00525ACD"/>
    <w:rsid w:val="00525E37"/>
    <w:rsid w:val="0052679F"/>
    <w:rsid w:val="005312D8"/>
    <w:rsid w:val="00531BE8"/>
    <w:rsid w:val="005330B4"/>
    <w:rsid w:val="00533415"/>
    <w:rsid w:val="005335E1"/>
    <w:rsid w:val="00541697"/>
    <w:rsid w:val="0054683D"/>
    <w:rsid w:val="0054767E"/>
    <w:rsid w:val="00550303"/>
    <w:rsid w:val="005505A8"/>
    <w:rsid w:val="00550E70"/>
    <w:rsid w:val="005510BD"/>
    <w:rsid w:val="00561A1B"/>
    <w:rsid w:val="00561F63"/>
    <w:rsid w:val="00561F6C"/>
    <w:rsid w:val="00563435"/>
    <w:rsid w:val="0056378F"/>
    <w:rsid w:val="00565516"/>
    <w:rsid w:val="00571538"/>
    <w:rsid w:val="00572891"/>
    <w:rsid w:val="005745FD"/>
    <w:rsid w:val="00574926"/>
    <w:rsid w:val="00577AF8"/>
    <w:rsid w:val="0058011E"/>
    <w:rsid w:val="00583BA8"/>
    <w:rsid w:val="00587999"/>
    <w:rsid w:val="0059123D"/>
    <w:rsid w:val="0059404A"/>
    <w:rsid w:val="005A01B2"/>
    <w:rsid w:val="005A06A3"/>
    <w:rsid w:val="005A2E8C"/>
    <w:rsid w:val="005A794C"/>
    <w:rsid w:val="005A7973"/>
    <w:rsid w:val="005A7A84"/>
    <w:rsid w:val="005A7D0B"/>
    <w:rsid w:val="005B0362"/>
    <w:rsid w:val="005B0C13"/>
    <w:rsid w:val="005B0C83"/>
    <w:rsid w:val="005B1020"/>
    <w:rsid w:val="005B21BD"/>
    <w:rsid w:val="005C14B3"/>
    <w:rsid w:val="005C3530"/>
    <w:rsid w:val="005C3B93"/>
    <w:rsid w:val="005C53AD"/>
    <w:rsid w:val="005C6A7B"/>
    <w:rsid w:val="005D27E0"/>
    <w:rsid w:val="005E03CC"/>
    <w:rsid w:val="005E2961"/>
    <w:rsid w:val="005E34BE"/>
    <w:rsid w:val="005E621D"/>
    <w:rsid w:val="00600676"/>
    <w:rsid w:val="00600E4F"/>
    <w:rsid w:val="00602C45"/>
    <w:rsid w:val="00603D89"/>
    <w:rsid w:val="00604BB1"/>
    <w:rsid w:val="00604CD2"/>
    <w:rsid w:val="00613E9C"/>
    <w:rsid w:val="006149D8"/>
    <w:rsid w:val="0061533C"/>
    <w:rsid w:val="006243B8"/>
    <w:rsid w:val="006252BA"/>
    <w:rsid w:val="006259FA"/>
    <w:rsid w:val="0062646F"/>
    <w:rsid w:val="0063046B"/>
    <w:rsid w:val="00632975"/>
    <w:rsid w:val="006369A2"/>
    <w:rsid w:val="00636F58"/>
    <w:rsid w:val="006448AA"/>
    <w:rsid w:val="00646773"/>
    <w:rsid w:val="0064722B"/>
    <w:rsid w:val="006500FE"/>
    <w:rsid w:val="00652A99"/>
    <w:rsid w:val="00652F0E"/>
    <w:rsid w:val="00654F0E"/>
    <w:rsid w:val="0066170B"/>
    <w:rsid w:val="00662770"/>
    <w:rsid w:val="00662B06"/>
    <w:rsid w:val="0066464D"/>
    <w:rsid w:val="006676AA"/>
    <w:rsid w:val="00667DB4"/>
    <w:rsid w:val="006752A4"/>
    <w:rsid w:val="00676519"/>
    <w:rsid w:val="0067665A"/>
    <w:rsid w:val="006860FC"/>
    <w:rsid w:val="00687A25"/>
    <w:rsid w:val="00687B5C"/>
    <w:rsid w:val="00690864"/>
    <w:rsid w:val="00690E85"/>
    <w:rsid w:val="00696AFE"/>
    <w:rsid w:val="006A36C9"/>
    <w:rsid w:val="006A4B52"/>
    <w:rsid w:val="006A64CD"/>
    <w:rsid w:val="006A68C2"/>
    <w:rsid w:val="006A6F53"/>
    <w:rsid w:val="006C71F7"/>
    <w:rsid w:val="006D083C"/>
    <w:rsid w:val="006D155D"/>
    <w:rsid w:val="006D7AB6"/>
    <w:rsid w:val="006E2025"/>
    <w:rsid w:val="006F16BF"/>
    <w:rsid w:val="006F5D80"/>
    <w:rsid w:val="00706E75"/>
    <w:rsid w:val="00710D90"/>
    <w:rsid w:val="00711526"/>
    <w:rsid w:val="007136FE"/>
    <w:rsid w:val="00720C3F"/>
    <w:rsid w:val="00721147"/>
    <w:rsid w:val="0072335B"/>
    <w:rsid w:val="00724B8A"/>
    <w:rsid w:val="007269AA"/>
    <w:rsid w:val="00730035"/>
    <w:rsid w:val="00730C43"/>
    <w:rsid w:val="00734D44"/>
    <w:rsid w:val="007472F2"/>
    <w:rsid w:val="00751A24"/>
    <w:rsid w:val="00753B8D"/>
    <w:rsid w:val="00754010"/>
    <w:rsid w:val="0075416D"/>
    <w:rsid w:val="00754545"/>
    <w:rsid w:val="00756858"/>
    <w:rsid w:val="00756BF3"/>
    <w:rsid w:val="0076347C"/>
    <w:rsid w:val="007639C0"/>
    <w:rsid w:val="007724E5"/>
    <w:rsid w:val="007A35AF"/>
    <w:rsid w:val="007A4738"/>
    <w:rsid w:val="007B59E9"/>
    <w:rsid w:val="007D02B2"/>
    <w:rsid w:val="007D497B"/>
    <w:rsid w:val="007D5BE0"/>
    <w:rsid w:val="007D72AF"/>
    <w:rsid w:val="007D72B2"/>
    <w:rsid w:val="007E038C"/>
    <w:rsid w:val="007E5859"/>
    <w:rsid w:val="007F4335"/>
    <w:rsid w:val="007F5727"/>
    <w:rsid w:val="007F59EB"/>
    <w:rsid w:val="007F7BC8"/>
    <w:rsid w:val="00801EB4"/>
    <w:rsid w:val="00806D4B"/>
    <w:rsid w:val="00812ADE"/>
    <w:rsid w:val="00816D5F"/>
    <w:rsid w:val="00817C7E"/>
    <w:rsid w:val="00825F2F"/>
    <w:rsid w:val="00827288"/>
    <w:rsid w:val="008272F2"/>
    <w:rsid w:val="0083022A"/>
    <w:rsid w:val="0083027B"/>
    <w:rsid w:val="008302F8"/>
    <w:rsid w:val="00832154"/>
    <w:rsid w:val="00832B8C"/>
    <w:rsid w:val="008332EE"/>
    <w:rsid w:val="00834238"/>
    <w:rsid w:val="008440FC"/>
    <w:rsid w:val="00847503"/>
    <w:rsid w:val="00847968"/>
    <w:rsid w:val="00847C70"/>
    <w:rsid w:val="008516D3"/>
    <w:rsid w:val="0085308D"/>
    <w:rsid w:val="00854084"/>
    <w:rsid w:val="00867405"/>
    <w:rsid w:val="0087147F"/>
    <w:rsid w:val="00872349"/>
    <w:rsid w:val="0088346B"/>
    <w:rsid w:val="00883962"/>
    <w:rsid w:val="00883F82"/>
    <w:rsid w:val="00884A87"/>
    <w:rsid w:val="0089240C"/>
    <w:rsid w:val="008937D0"/>
    <w:rsid w:val="00895FB3"/>
    <w:rsid w:val="008968EE"/>
    <w:rsid w:val="00897236"/>
    <w:rsid w:val="008A5DF7"/>
    <w:rsid w:val="008A658D"/>
    <w:rsid w:val="008A74FC"/>
    <w:rsid w:val="008B577B"/>
    <w:rsid w:val="008B586C"/>
    <w:rsid w:val="008B6B6C"/>
    <w:rsid w:val="008C0C84"/>
    <w:rsid w:val="008C2146"/>
    <w:rsid w:val="008C5503"/>
    <w:rsid w:val="008C6D7C"/>
    <w:rsid w:val="008D0FF4"/>
    <w:rsid w:val="008D57A7"/>
    <w:rsid w:val="008D6191"/>
    <w:rsid w:val="008E0FD5"/>
    <w:rsid w:val="008E2389"/>
    <w:rsid w:val="008E5663"/>
    <w:rsid w:val="008E56D2"/>
    <w:rsid w:val="008E6510"/>
    <w:rsid w:val="008E7ED1"/>
    <w:rsid w:val="008F6BB5"/>
    <w:rsid w:val="009003C2"/>
    <w:rsid w:val="00903DA6"/>
    <w:rsid w:val="00907DEA"/>
    <w:rsid w:val="00910819"/>
    <w:rsid w:val="009134E7"/>
    <w:rsid w:val="00914E60"/>
    <w:rsid w:val="00916C92"/>
    <w:rsid w:val="009175DE"/>
    <w:rsid w:val="00922F09"/>
    <w:rsid w:val="00923DA1"/>
    <w:rsid w:val="00924FC5"/>
    <w:rsid w:val="00925A65"/>
    <w:rsid w:val="00932345"/>
    <w:rsid w:val="00934222"/>
    <w:rsid w:val="009372DD"/>
    <w:rsid w:val="0094048F"/>
    <w:rsid w:val="0094388A"/>
    <w:rsid w:val="009450D5"/>
    <w:rsid w:val="00951415"/>
    <w:rsid w:val="0095595F"/>
    <w:rsid w:val="00956565"/>
    <w:rsid w:val="0095751D"/>
    <w:rsid w:val="00957F8A"/>
    <w:rsid w:val="0096048C"/>
    <w:rsid w:val="009616E8"/>
    <w:rsid w:val="00961F3E"/>
    <w:rsid w:val="00973211"/>
    <w:rsid w:val="00975329"/>
    <w:rsid w:val="00977CE9"/>
    <w:rsid w:val="00982F23"/>
    <w:rsid w:val="00986519"/>
    <w:rsid w:val="00992429"/>
    <w:rsid w:val="009A0B8B"/>
    <w:rsid w:val="009A5E9F"/>
    <w:rsid w:val="009A7BAD"/>
    <w:rsid w:val="009B4A8B"/>
    <w:rsid w:val="009B4DA6"/>
    <w:rsid w:val="009C0CCF"/>
    <w:rsid w:val="009C1501"/>
    <w:rsid w:val="009C1E56"/>
    <w:rsid w:val="009C1E62"/>
    <w:rsid w:val="009C229C"/>
    <w:rsid w:val="009C5A98"/>
    <w:rsid w:val="009C778D"/>
    <w:rsid w:val="009D4E50"/>
    <w:rsid w:val="009D58AD"/>
    <w:rsid w:val="009D6A54"/>
    <w:rsid w:val="009E127A"/>
    <w:rsid w:val="009F198A"/>
    <w:rsid w:val="009F1CD1"/>
    <w:rsid w:val="009F5B38"/>
    <w:rsid w:val="009F5BE5"/>
    <w:rsid w:val="009F7F3D"/>
    <w:rsid w:val="00A00F37"/>
    <w:rsid w:val="00A0342D"/>
    <w:rsid w:val="00A06AE8"/>
    <w:rsid w:val="00A12CF5"/>
    <w:rsid w:val="00A148BE"/>
    <w:rsid w:val="00A17429"/>
    <w:rsid w:val="00A2045B"/>
    <w:rsid w:val="00A235D2"/>
    <w:rsid w:val="00A27DDB"/>
    <w:rsid w:val="00A334FC"/>
    <w:rsid w:val="00A35D83"/>
    <w:rsid w:val="00A3687B"/>
    <w:rsid w:val="00A36D7D"/>
    <w:rsid w:val="00A37942"/>
    <w:rsid w:val="00A41023"/>
    <w:rsid w:val="00A47407"/>
    <w:rsid w:val="00A478F9"/>
    <w:rsid w:val="00A50731"/>
    <w:rsid w:val="00A62B8E"/>
    <w:rsid w:val="00A644B9"/>
    <w:rsid w:val="00A715B5"/>
    <w:rsid w:val="00A71D10"/>
    <w:rsid w:val="00A76FD0"/>
    <w:rsid w:val="00A77439"/>
    <w:rsid w:val="00A8005F"/>
    <w:rsid w:val="00A804A4"/>
    <w:rsid w:val="00A8203E"/>
    <w:rsid w:val="00A826E4"/>
    <w:rsid w:val="00A85379"/>
    <w:rsid w:val="00A875DE"/>
    <w:rsid w:val="00A87D4C"/>
    <w:rsid w:val="00A901AE"/>
    <w:rsid w:val="00A93BAB"/>
    <w:rsid w:val="00A94FE4"/>
    <w:rsid w:val="00A961F0"/>
    <w:rsid w:val="00A9685E"/>
    <w:rsid w:val="00AA000A"/>
    <w:rsid w:val="00AA011E"/>
    <w:rsid w:val="00AA3FF3"/>
    <w:rsid w:val="00AB34A4"/>
    <w:rsid w:val="00AB65BB"/>
    <w:rsid w:val="00AC0B3B"/>
    <w:rsid w:val="00AC2F11"/>
    <w:rsid w:val="00AC461C"/>
    <w:rsid w:val="00AC5F67"/>
    <w:rsid w:val="00AD0A03"/>
    <w:rsid w:val="00AD2F58"/>
    <w:rsid w:val="00AD51E3"/>
    <w:rsid w:val="00AE10D3"/>
    <w:rsid w:val="00AE1B1E"/>
    <w:rsid w:val="00AE356A"/>
    <w:rsid w:val="00AE45D9"/>
    <w:rsid w:val="00AF0AE1"/>
    <w:rsid w:val="00AF3531"/>
    <w:rsid w:val="00AF72FC"/>
    <w:rsid w:val="00B03502"/>
    <w:rsid w:val="00B064A7"/>
    <w:rsid w:val="00B11341"/>
    <w:rsid w:val="00B168BE"/>
    <w:rsid w:val="00B25BC5"/>
    <w:rsid w:val="00B279B1"/>
    <w:rsid w:val="00B31332"/>
    <w:rsid w:val="00B334D2"/>
    <w:rsid w:val="00B33C90"/>
    <w:rsid w:val="00B33D46"/>
    <w:rsid w:val="00B36EFA"/>
    <w:rsid w:val="00B37598"/>
    <w:rsid w:val="00B462B0"/>
    <w:rsid w:val="00B47897"/>
    <w:rsid w:val="00B52A79"/>
    <w:rsid w:val="00B600E4"/>
    <w:rsid w:val="00B614B4"/>
    <w:rsid w:val="00B61CBB"/>
    <w:rsid w:val="00B643B5"/>
    <w:rsid w:val="00B673C7"/>
    <w:rsid w:val="00B67423"/>
    <w:rsid w:val="00B74CA5"/>
    <w:rsid w:val="00B77C28"/>
    <w:rsid w:val="00B83FA6"/>
    <w:rsid w:val="00B87800"/>
    <w:rsid w:val="00BA08B0"/>
    <w:rsid w:val="00BA1138"/>
    <w:rsid w:val="00BA1A49"/>
    <w:rsid w:val="00BA1BEC"/>
    <w:rsid w:val="00BA4051"/>
    <w:rsid w:val="00BA4B2D"/>
    <w:rsid w:val="00BA4C06"/>
    <w:rsid w:val="00BA53F9"/>
    <w:rsid w:val="00BA70D6"/>
    <w:rsid w:val="00BA794C"/>
    <w:rsid w:val="00BA7B8D"/>
    <w:rsid w:val="00BA7FE8"/>
    <w:rsid w:val="00BB00A5"/>
    <w:rsid w:val="00BC3269"/>
    <w:rsid w:val="00BC3708"/>
    <w:rsid w:val="00BE286F"/>
    <w:rsid w:val="00BE6885"/>
    <w:rsid w:val="00BF15C3"/>
    <w:rsid w:val="00BF27BF"/>
    <w:rsid w:val="00C023B6"/>
    <w:rsid w:val="00C04137"/>
    <w:rsid w:val="00C044CA"/>
    <w:rsid w:val="00C05C5F"/>
    <w:rsid w:val="00C07879"/>
    <w:rsid w:val="00C1062C"/>
    <w:rsid w:val="00C159CB"/>
    <w:rsid w:val="00C21417"/>
    <w:rsid w:val="00C228A3"/>
    <w:rsid w:val="00C25408"/>
    <w:rsid w:val="00C2723B"/>
    <w:rsid w:val="00C27689"/>
    <w:rsid w:val="00C31270"/>
    <w:rsid w:val="00C344C1"/>
    <w:rsid w:val="00C355D9"/>
    <w:rsid w:val="00C42928"/>
    <w:rsid w:val="00C4381E"/>
    <w:rsid w:val="00C44C79"/>
    <w:rsid w:val="00C47237"/>
    <w:rsid w:val="00C50C87"/>
    <w:rsid w:val="00C50EF4"/>
    <w:rsid w:val="00C510D6"/>
    <w:rsid w:val="00C63E15"/>
    <w:rsid w:val="00C6414C"/>
    <w:rsid w:val="00C65868"/>
    <w:rsid w:val="00C74D6F"/>
    <w:rsid w:val="00C82D1F"/>
    <w:rsid w:val="00C855D9"/>
    <w:rsid w:val="00C86487"/>
    <w:rsid w:val="00C9010E"/>
    <w:rsid w:val="00C9101C"/>
    <w:rsid w:val="00C91DA3"/>
    <w:rsid w:val="00CA5EFA"/>
    <w:rsid w:val="00CA6AE2"/>
    <w:rsid w:val="00CA6D95"/>
    <w:rsid w:val="00CB0FAB"/>
    <w:rsid w:val="00CB6D91"/>
    <w:rsid w:val="00CB7643"/>
    <w:rsid w:val="00CC1DE3"/>
    <w:rsid w:val="00CC1FC5"/>
    <w:rsid w:val="00CC21A1"/>
    <w:rsid w:val="00CC3DEF"/>
    <w:rsid w:val="00CC3EDD"/>
    <w:rsid w:val="00CC69D7"/>
    <w:rsid w:val="00CD2575"/>
    <w:rsid w:val="00CE1083"/>
    <w:rsid w:val="00CE149F"/>
    <w:rsid w:val="00CE1D3D"/>
    <w:rsid w:val="00CE29A8"/>
    <w:rsid w:val="00CE32B4"/>
    <w:rsid w:val="00CE4A36"/>
    <w:rsid w:val="00CE5217"/>
    <w:rsid w:val="00CE613A"/>
    <w:rsid w:val="00CE770C"/>
    <w:rsid w:val="00CF553D"/>
    <w:rsid w:val="00CF579F"/>
    <w:rsid w:val="00CF7CB9"/>
    <w:rsid w:val="00D0400F"/>
    <w:rsid w:val="00D075B8"/>
    <w:rsid w:val="00D1240C"/>
    <w:rsid w:val="00D1552C"/>
    <w:rsid w:val="00D1586C"/>
    <w:rsid w:val="00D20F43"/>
    <w:rsid w:val="00D23057"/>
    <w:rsid w:val="00D23D6E"/>
    <w:rsid w:val="00D256EA"/>
    <w:rsid w:val="00D27073"/>
    <w:rsid w:val="00D43E6E"/>
    <w:rsid w:val="00D46A30"/>
    <w:rsid w:val="00D50E9C"/>
    <w:rsid w:val="00D5147A"/>
    <w:rsid w:val="00D51D31"/>
    <w:rsid w:val="00D52831"/>
    <w:rsid w:val="00D56883"/>
    <w:rsid w:val="00D63F1E"/>
    <w:rsid w:val="00D66406"/>
    <w:rsid w:val="00D72945"/>
    <w:rsid w:val="00D73263"/>
    <w:rsid w:val="00D73808"/>
    <w:rsid w:val="00D74E75"/>
    <w:rsid w:val="00D75943"/>
    <w:rsid w:val="00D83749"/>
    <w:rsid w:val="00D8673C"/>
    <w:rsid w:val="00D912FC"/>
    <w:rsid w:val="00D94110"/>
    <w:rsid w:val="00D944D3"/>
    <w:rsid w:val="00D964A0"/>
    <w:rsid w:val="00D97E67"/>
    <w:rsid w:val="00DA0B25"/>
    <w:rsid w:val="00DA0BCD"/>
    <w:rsid w:val="00DA6D1C"/>
    <w:rsid w:val="00DB2961"/>
    <w:rsid w:val="00DB41CC"/>
    <w:rsid w:val="00DB533E"/>
    <w:rsid w:val="00DB6B8C"/>
    <w:rsid w:val="00DC11BF"/>
    <w:rsid w:val="00DC3E36"/>
    <w:rsid w:val="00DD07CC"/>
    <w:rsid w:val="00DD2AE8"/>
    <w:rsid w:val="00DD2B38"/>
    <w:rsid w:val="00DD42B8"/>
    <w:rsid w:val="00DD4E99"/>
    <w:rsid w:val="00DD4F0A"/>
    <w:rsid w:val="00DD786A"/>
    <w:rsid w:val="00DE2377"/>
    <w:rsid w:val="00DE5E19"/>
    <w:rsid w:val="00DE78CE"/>
    <w:rsid w:val="00DF12EF"/>
    <w:rsid w:val="00DF24B8"/>
    <w:rsid w:val="00DF5C8B"/>
    <w:rsid w:val="00DF76CC"/>
    <w:rsid w:val="00E018B8"/>
    <w:rsid w:val="00E10656"/>
    <w:rsid w:val="00E1172B"/>
    <w:rsid w:val="00E16E20"/>
    <w:rsid w:val="00E21A90"/>
    <w:rsid w:val="00E27E1E"/>
    <w:rsid w:val="00E3133C"/>
    <w:rsid w:val="00E3470C"/>
    <w:rsid w:val="00E35869"/>
    <w:rsid w:val="00E35C19"/>
    <w:rsid w:val="00E35DFB"/>
    <w:rsid w:val="00E371C9"/>
    <w:rsid w:val="00E4191D"/>
    <w:rsid w:val="00E435C6"/>
    <w:rsid w:val="00E4690D"/>
    <w:rsid w:val="00E46F6F"/>
    <w:rsid w:val="00E52A7F"/>
    <w:rsid w:val="00E61B90"/>
    <w:rsid w:val="00E62D31"/>
    <w:rsid w:val="00E67F74"/>
    <w:rsid w:val="00E71826"/>
    <w:rsid w:val="00E72C0A"/>
    <w:rsid w:val="00E77A18"/>
    <w:rsid w:val="00E80588"/>
    <w:rsid w:val="00E844B1"/>
    <w:rsid w:val="00E85BF2"/>
    <w:rsid w:val="00E85D20"/>
    <w:rsid w:val="00E95BCD"/>
    <w:rsid w:val="00EA4659"/>
    <w:rsid w:val="00EA4A40"/>
    <w:rsid w:val="00EA5EE4"/>
    <w:rsid w:val="00EB1367"/>
    <w:rsid w:val="00EB1690"/>
    <w:rsid w:val="00EB25C2"/>
    <w:rsid w:val="00EB2F1B"/>
    <w:rsid w:val="00EB3867"/>
    <w:rsid w:val="00EB3E50"/>
    <w:rsid w:val="00EB5F0D"/>
    <w:rsid w:val="00EB7482"/>
    <w:rsid w:val="00EC0AA3"/>
    <w:rsid w:val="00EC0D90"/>
    <w:rsid w:val="00EC218F"/>
    <w:rsid w:val="00EC352C"/>
    <w:rsid w:val="00EC43FD"/>
    <w:rsid w:val="00EC4A51"/>
    <w:rsid w:val="00ED2539"/>
    <w:rsid w:val="00ED4CA9"/>
    <w:rsid w:val="00ED6404"/>
    <w:rsid w:val="00ED7E5D"/>
    <w:rsid w:val="00EE129C"/>
    <w:rsid w:val="00EE2F61"/>
    <w:rsid w:val="00EE64F5"/>
    <w:rsid w:val="00EF1B15"/>
    <w:rsid w:val="00EF2C01"/>
    <w:rsid w:val="00EF36EB"/>
    <w:rsid w:val="00EF4064"/>
    <w:rsid w:val="00F00A50"/>
    <w:rsid w:val="00F01054"/>
    <w:rsid w:val="00F01C30"/>
    <w:rsid w:val="00F02AB3"/>
    <w:rsid w:val="00F0463C"/>
    <w:rsid w:val="00F0557D"/>
    <w:rsid w:val="00F06193"/>
    <w:rsid w:val="00F112E0"/>
    <w:rsid w:val="00F1734E"/>
    <w:rsid w:val="00F21E6D"/>
    <w:rsid w:val="00F23544"/>
    <w:rsid w:val="00F24475"/>
    <w:rsid w:val="00F244FA"/>
    <w:rsid w:val="00F304DA"/>
    <w:rsid w:val="00F30A07"/>
    <w:rsid w:val="00F3149C"/>
    <w:rsid w:val="00F34F26"/>
    <w:rsid w:val="00F44A83"/>
    <w:rsid w:val="00F45FF7"/>
    <w:rsid w:val="00F50F4A"/>
    <w:rsid w:val="00F518F6"/>
    <w:rsid w:val="00F54366"/>
    <w:rsid w:val="00F569D0"/>
    <w:rsid w:val="00F62AED"/>
    <w:rsid w:val="00F658FC"/>
    <w:rsid w:val="00F6627D"/>
    <w:rsid w:val="00F66FD9"/>
    <w:rsid w:val="00F747F0"/>
    <w:rsid w:val="00F74FE9"/>
    <w:rsid w:val="00F8218E"/>
    <w:rsid w:val="00F8580E"/>
    <w:rsid w:val="00F87983"/>
    <w:rsid w:val="00F93C0F"/>
    <w:rsid w:val="00F945E9"/>
    <w:rsid w:val="00FA3FD8"/>
    <w:rsid w:val="00FA6063"/>
    <w:rsid w:val="00FA67A5"/>
    <w:rsid w:val="00FB35A7"/>
    <w:rsid w:val="00FB68A5"/>
    <w:rsid w:val="00FB7FD0"/>
    <w:rsid w:val="00FC0C2E"/>
    <w:rsid w:val="00FC0F68"/>
    <w:rsid w:val="00FC267C"/>
    <w:rsid w:val="00FC2925"/>
    <w:rsid w:val="00FC5C37"/>
    <w:rsid w:val="00FC6FE0"/>
    <w:rsid w:val="00FD16C2"/>
    <w:rsid w:val="00FD2D27"/>
    <w:rsid w:val="00FD3A98"/>
    <w:rsid w:val="00FD4173"/>
    <w:rsid w:val="00FD6F9D"/>
    <w:rsid w:val="00FD7BF4"/>
    <w:rsid w:val="00FE1E14"/>
    <w:rsid w:val="00FE270F"/>
    <w:rsid w:val="00FE28FA"/>
    <w:rsid w:val="00FE4B83"/>
    <w:rsid w:val="00FF4CE6"/>
    <w:rsid w:val="00FF6BBE"/>
    <w:rsid w:val="00FF7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0C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qFormat/>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iPriority w:val="99"/>
    <w:unhideWhenUsed/>
    <w:qFormat/>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link w:val="aff0"/>
    <w:qFormat/>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1">
    <w:name w:val="Основной Заключение"/>
    <w:basedOn w:val="a"/>
    <w:link w:val="aff2"/>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2">
    <w:name w:val="Основной Заключение Знак"/>
    <w:link w:val="aff1"/>
    <w:rsid w:val="003D72D4"/>
    <w:rPr>
      <w:rFonts w:ascii="Times New Roman" w:eastAsia="Calibri" w:hAnsi="Times New Roman" w:cs="Times New Roman"/>
      <w:color w:val="2E74B5"/>
      <w:sz w:val="28"/>
      <w:szCs w:val="28"/>
      <w:lang w:eastAsia="ru-RU"/>
    </w:rPr>
  </w:style>
  <w:style w:type="character" w:customStyle="1" w:styleId="aff0">
    <w:name w:val="Обычный (веб) Знак"/>
    <w:aliases w:val="Обычный (Web)1 Знак,Обычный (веб) Знак1 Знак,Обычный (веб) Знак Знак1 Знак,Обычный (веб) Знак Знак Знак Знак1, Знак Знак1 Знак Знак Знак,Обычный (веб) Знак Знак Знак Знак Знак, Знак Знак Знак Знак Знак Знак,Знак4 Зна Знак"/>
    <w:link w:val="aff"/>
    <w:locked/>
    <w:rsid w:val="00CC3DEF"/>
    <w:rPr>
      <w:rFonts w:ascii="Times New Roman" w:eastAsia="Times New Roman" w:hAnsi="Times New Roman" w:cs="Times New Roman"/>
      <w:sz w:val="24"/>
      <w:szCs w:val="24"/>
      <w:lang w:eastAsia="ru-RU"/>
    </w:rPr>
  </w:style>
  <w:style w:type="character" w:styleId="aff3">
    <w:name w:val="annotation reference"/>
    <w:basedOn w:val="a0"/>
    <w:uiPriority w:val="99"/>
    <w:semiHidden/>
    <w:unhideWhenUsed/>
    <w:rsid w:val="00323D4D"/>
    <w:rPr>
      <w:sz w:val="16"/>
      <w:szCs w:val="16"/>
    </w:rPr>
  </w:style>
  <w:style w:type="paragraph" w:styleId="aff4">
    <w:name w:val="annotation text"/>
    <w:basedOn w:val="a"/>
    <w:link w:val="aff5"/>
    <w:uiPriority w:val="99"/>
    <w:semiHidden/>
    <w:unhideWhenUsed/>
    <w:rsid w:val="00323D4D"/>
    <w:pPr>
      <w:spacing w:line="240" w:lineRule="auto"/>
    </w:pPr>
    <w:rPr>
      <w:sz w:val="20"/>
    </w:rPr>
  </w:style>
  <w:style w:type="character" w:customStyle="1" w:styleId="aff5">
    <w:name w:val="Текст примечания Знак"/>
    <w:basedOn w:val="a0"/>
    <w:link w:val="aff4"/>
    <w:uiPriority w:val="99"/>
    <w:semiHidden/>
    <w:rsid w:val="00323D4D"/>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unhideWhenUsed/>
    <w:rsid w:val="00323D4D"/>
    <w:rPr>
      <w:b/>
      <w:bCs/>
    </w:rPr>
  </w:style>
  <w:style w:type="character" w:customStyle="1" w:styleId="aff7">
    <w:name w:val="Тема примечания Знак"/>
    <w:basedOn w:val="aff5"/>
    <w:link w:val="aff6"/>
    <w:uiPriority w:val="99"/>
    <w:semiHidden/>
    <w:rsid w:val="00323D4D"/>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qFormat/>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iPriority w:val="99"/>
    <w:unhideWhenUsed/>
    <w:qFormat/>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link w:val="aff0"/>
    <w:qFormat/>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1">
    <w:name w:val="Основной Заключение"/>
    <w:basedOn w:val="a"/>
    <w:link w:val="aff2"/>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2">
    <w:name w:val="Основной Заключение Знак"/>
    <w:link w:val="aff1"/>
    <w:rsid w:val="003D72D4"/>
    <w:rPr>
      <w:rFonts w:ascii="Times New Roman" w:eastAsia="Calibri" w:hAnsi="Times New Roman" w:cs="Times New Roman"/>
      <w:color w:val="2E74B5"/>
      <w:sz w:val="28"/>
      <w:szCs w:val="28"/>
      <w:lang w:eastAsia="ru-RU"/>
    </w:rPr>
  </w:style>
  <w:style w:type="character" w:customStyle="1" w:styleId="aff0">
    <w:name w:val="Обычный (веб) Знак"/>
    <w:aliases w:val="Обычный (Web)1 Знак,Обычный (веб) Знак1 Знак,Обычный (веб) Знак Знак1 Знак,Обычный (веб) Знак Знак Знак Знак1, Знак Знак1 Знак Знак Знак,Обычный (веб) Знак Знак Знак Знак Знак, Знак Знак Знак Знак Знак Знак,Знак4 Зна Знак"/>
    <w:link w:val="aff"/>
    <w:locked/>
    <w:rsid w:val="00CC3DEF"/>
    <w:rPr>
      <w:rFonts w:ascii="Times New Roman" w:eastAsia="Times New Roman" w:hAnsi="Times New Roman" w:cs="Times New Roman"/>
      <w:sz w:val="24"/>
      <w:szCs w:val="24"/>
      <w:lang w:eastAsia="ru-RU"/>
    </w:rPr>
  </w:style>
  <w:style w:type="character" w:styleId="aff3">
    <w:name w:val="annotation reference"/>
    <w:basedOn w:val="a0"/>
    <w:uiPriority w:val="99"/>
    <w:semiHidden/>
    <w:unhideWhenUsed/>
    <w:rsid w:val="00323D4D"/>
    <w:rPr>
      <w:sz w:val="16"/>
      <w:szCs w:val="16"/>
    </w:rPr>
  </w:style>
  <w:style w:type="paragraph" w:styleId="aff4">
    <w:name w:val="annotation text"/>
    <w:basedOn w:val="a"/>
    <w:link w:val="aff5"/>
    <w:uiPriority w:val="99"/>
    <w:semiHidden/>
    <w:unhideWhenUsed/>
    <w:rsid w:val="00323D4D"/>
    <w:pPr>
      <w:spacing w:line="240" w:lineRule="auto"/>
    </w:pPr>
    <w:rPr>
      <w:sz w:val="20"/>
    </w:rPr>
  </w:style>
  <w:style w:type="character" w:customStyle="1" w:styleId="aff5">
    <w:name w:val="Текст примечания Знак"/>
    <w:basedOn w:val="a0"/>
    <w:link w:val="aff4"/>
    <w:uiPriority w:val="99"/>
    <w:semiHidden/>
    <w:rsid w:val="00323D4D"/>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unhideWhenUsed/>
    <w:rsid w:val="00323D4D"/>
    <w:rPr>
      <w:b/>
      <w:bCs/>
    </w:rPr>
  </w:style>
  <w:style w:type="character" w:customStyle="1" w:styleId="aff7">
    <w:name w:val="Тема примечания Знак"/>
    <w:basedOn w:val="aff5"/>
    <w:link w:val="aff6"/>
    <w:uiPriority w:val="99"/>
    <w:semiHidden/>
    <w:rsid w:val="00323D4D"/>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375802">
      <w:bodyDiv w:val="1"/>
      <w:marLeft w:val="0"/>
      <w:marRight w:val="0"/>
      <w:marTop w:val="0"/>
      <w:marBottom w:val="0"/>
      <w:divBdr>
        <w:top w:val="none" w:sz="0" w:space="0" w:color="auto"/>
        <w:left w:val="none" w:sz="0" w:space="0" w:color="auto"/>
        <w:bottom w:val="none" w:sz="0" w:space="0" w:color="auto"/>
        <w:right w:val="none" w:sz="0" w:space="0" w:color="auto"/>
      </w:divBdr>
    </w:div>
    <w:div w:id="659313049">
      <w:bodyDiv w:val="1"/>
      <w:marLeft w:val="0"/>
      <w:marRight w:val="0"/>
      <w:marTop w:val="0"/>
      <w:marBottom w:val="0"/>
      <w:divBdr>
        <w:top w:val="none" w:sz="0" w:space="0" w:color="auto"/>
        <w:left w:val="none" w:sz="0" w:space="0" w:color="auto"/>
        <w:bottom w:val="none" w:sz="0" w:space="0" w:color="auto"/>
        <w:right w:val="none" w:sz="0" w:space="0" w:color="auto"/>
      </w:divBdr>
    </w:div>
    <w:div w:id="1541626611">
      <w:bodyDiv w:val="1"/>
      <w:marLeft w:val="0"/>
      <w:marRight w:val="0"/>
      <w:marTop w:val="0"/>
      <w:marBottom w:val="0"/>
      <w:divBdr>
        <w:top w:val="none" w:sz="0" w:space="0" w:color="auto"/>
        <w:left w:val="none" w:sz="0" w:space="0" w:color="auto"/>
        <w:bottom w:val="none" w:sz="0" w:space="0" w:color="auto"/>
        <w:right w:val="none" w:sz="0" w:space="0" w:color="auto"/>
      </w:divBdr>
    </w:div>
    <w:div w:id="1547378031">
      <w:bodyDiv w:val="1"/>
      <w:marLeft w:val="0"/>
      <w:marRight w:val="0"/>
      <w:marTop w:val="0"/>
      <w:marBottom w:val="0"/>
      <w:divBdr>
        <w:top w:val="none" w:sz="0" w:space="0" w:color="auto"/>
        <w:left w:val="none" w:sz="0" w:space="0" w:color="auto"/>
        <w:bottom w:val="none" w:sz="0" w:space="0" w:color="auto"/>
        <w:right w:val="none" w:sz="0" w:space="0" w:color="auto"/>
      </w:divBdr>
    </w:div>
    <w:div w:id="1554075235">
      <w:bodyDiv w:val="1"/>
      <w:marLeft w:val="0"/>
      <w:marRight w:val="0"/>
      <w:marTop w:val="0"/>
      <w:marBottom w:val="0"/>
      <w:divBdr>
        <w:top w:val="none" w:sz="0" w:space="0" w:color="auto"/>
        <w:left w:val="none" w:sz="0" w:space="0" w:color="auto"/>
        <w:bottom w:val="none" w:sz="0" w:space="0" w:color="auto"/>
        <w:right w:val="none" w:sz="0" w:space="0" w:color="auto"/>
      </w:divBdr>
      <w:divsChild>
        <w:div w:id="118501755">
          <w:marLeft w:val="0"/>
          <w:marRight w:val="0"/>
          <w:marTop w:val="0"/>
          <w:marBottom w:val="0"/>
          <w:divBdr>
            <w:top w:val="none" w:sz="0" w:space="0" w:color="auto"/>
            <w:left w:val="none" w:sz="0" w:space="0" w:color="auto"/>
            <w:bottom w:val="none" w:sz="0" w:space="0" w:color="auto"/>
            <w:right w:val="none" w:sz="0" w:space="0" w:color="auto"/>
          </w:divBdr>
          <w:divsChild>
            <w:div w:id="497884152">
              <w:marLeft w:val="0"/>
              <w:marRight w:val="0"/>
              <w:marTop w:val="0"/>
              <w:marBottom w:val="0"/>
              <w:divBdr>
                <w:top w:val="none" w:sz="0" w:space="0" w:color="auto"/>
                <w:left w:val="none" w:sz="0" w:space="0" w:color="auto"/>
                <w:bottom w:val="none" w:sz="0" w:space="0" w:color="auto"/>
                <w:right w:val="none" w:sz="0" w:space="0" w:color="auto"/>
              </w:divBdr>
              <w:divsChild>
                <w:div w:id="1458984380">
                  <w:marLeft w:val="0"/>
                  <w:marRight w:val="0"/>
                  <w:marTop w:val="0"/>
                  <w:marBottom w:val="0"/>
                  <w:divBdr>
                    <w:top w:val="none" w:sz="0" w:space="0" w:color="auto"/>
                    <w:left w:val="none" w:sz="0" w:space="0" w:color="auto"/>
                    <w:bottom w:val="none" w:sz="0" w:space="0" w:color="auto"/>
                    <w:right w:val="none" w:sz="0" w:space="0" w:color="auto"/>
                  </w:divBdr>
                  <w:divsChild>
                    <w:div w:id="624656228">
                      <w:marLeft w:val="75"/>
                      <w:marRight w:val="75"/>
                      <w:marTop w:val="0"/>
                      <w:marBottom w:val="0"/>
                      <w:divBdr>
                        <w:top w:val="none" w:sz="0" w:space="0" w:color="auto"/>
                        <w:left w:val="none" w:sz="0" w:space="0" w:color="auto"/>
                        <w:bottom w:val="none" w:sz="0" w:space="0" w:color="auto"/>
                        <w:right w:val="none" w:sz="0" w:space="0" w:color="auto"/>
                      </w:divBdr>
                      <w:divsChild>
                        <w:div w:id="1123496274">
                          <w:marLeft w:val="0"/>
                          <w:marRight w:val="0"/>
                          <w:marTop w:val="0"/>
                          <w:marBottom w:val="0"/>
                          <w:divBdr>
                            <w:top w:val="none" w:sz="0" w:space="0" w:color="auto"/>
                            <w:left w:val="none" w:sz="0" w:space="0" w:color="auto"/>
                            <w:bottom w:val="none" w:sz="0" w:space="0" w:color="auto"/>
                            <w:right w:val="none" w:sz="0" w:space="0" w:color="auto"/>
                          </w:divBdr>
                          <w:divsChild>
                            <w:div w:id="1211383718">
                              <w:marLeft w:val="0"/>
                              <w:marRight w:val="0"/>
                              <w:marTop w:val="0"/>
                              <w:marBottom w:val="0"/>
                              <w:divBdr>
                                <w:top w:val="none" w:sz="0" w:space="0" w:color="auto"/>
                                <w:left w:val="none" w:sz="0" w:space="0" w:color="auto"/>
                                <w:bottom w:val="none" w:sz="0" w:space="0" w:color="auto"/>
                                <w:right w:val="none" w:sz="0" w:space="0" w:color="auto"/>
                              </w:divBdr>
                              <w:divsChild>
                                <w:div w:id="1711176508">
                                  <w:marLeft w:val="0"/>
                                  <w:marRight w:val="0"/>
                                  <w:marTop w:val="0"/>
                                  <w:marBottom w:val="150"/>
                                  <w:divBdr>
                                    <w:top w:val="none" w:sz="0" w:space="0" w:color="auto"/>
                                    <w:left w:val="none" w:sz="0" w:space="0" w:color="auto"/>
                                    <w:bottom w:val="none" w:sz="0" w:space="0" w:color="auto"/>
                                    <w:right w:val="none" w:sz="0" w:space="0" w:color="auto"/>
                                  </w:divBdr>
                                  <w:divsChild>
                                    <w:div w:id="1282691911">
                                      <w:marLeft w:val="0"/>
                                      <w:marRight w:val="0"/>
                                      <w:marTop w:val="0"/>
                                      <w:marBottom w:val="0"/>
                                      <w:divBdr>
                                        <w:top w:val="none" w:sz="0" w:space="0" w:color="auto"/>
                                        <w:left w:val="none" w:sz="0" w:space="0" w:color="auto"/>
                                        <w:bottom w:val="none" w:sz="0" w:space="0" w:color="auto"/>
                                        <w:right w:val="none" w:sz="0" w:space="0" w:color="auto"/>
                                      </w:divBdr>
                                      <w:divsChild>
                                        <w:div w:id="1400129433">
                                          <w:marLeft w:val="0"/>
                                          <w:marRight w:val="0"/>
                                          <w:marTop w:val="0"/>
                                          <w:marBottom w:val="0"/>
                                          <w:divBdr>
                                            <w:top w:val="none" w:sz="0" w:space="0" w:color="auto"/>
                                            <w:left w:val="none" w:sz="0" w:space="0" w:color="auto"/>
                                            <w:bottom w:val="none" w:sz="0" w:space="0" w:color="auto"/>
                                            <w:right w:val="none" w:sz="0" w:space="0" w:color="auto"/>
                                          </w:divBdr>
                                          <w:divsChild>
                                            <w:div w:id="1918662555">
                                              <w:marLeft w:val="0"/>
                                              <w:marRight w:val="0"/>
                                              <w:marTop w:val="0"/>
                                              <w:marBottom w:val="0"/>
                                              <w:divBdr>
                                                <w:top w:val="none" w:sz="0" w:space="0" w:color="auto"/>
                                                <w:left w:val="none" w:sz="0" w:space="0" w:color="auto"/>
                                                <w:bottom w:val="none" w:sz="0" w:space="0" w:color="auto"/>
                                                <w:right w:val="none" w:sz="0" w:space="0" w:color="auto"/>
                                              </w:divBdr>
                                              <w:divsChild>
                                                <w:div w:id="143393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1408046">
      <w:bodyDiv w:val="1"/>
      <w:marLeft w:val="0"/>
      <w:marRight w:val="0"/>
      <w:marTop w:val="0"/>
      <w:marBottom w:val="0"/>
      <w:divBdr>
        <w:top w:val="none" w:sz="0" w:space="0" w:color="auto"/>
        <w:left w:val="none" w:sz="0" w:space="0" w:color="auto"/>
        <w:bottom w:val="none" w:sz="0" w:space="0" w:color="auto"/>
        <w:right w:val="none" w:sz="0" w:space="0" w:color="auto"/>
      </w:divBdr>
    </w:div>
    <w:div w:id="1769308151">
      <w:bodyDiv w:val="1"/>
      <w:marLeft w:val="0"/>
      <w:marRight w:val="0"/>
      <w:marTop w:val="0"/>
      <w:marBottom w:val="0"/>
      <w:divBdr>
        <w:top w:val="none" w:sz="0" w:space="0" w:color="auto"/>
        <w:left w:val="none" w:sz="0" w:space="0" w:color="auto"/>
        <w:bottom w:val="none" w:sz="0" w:space="0" w:color="auto"/>
        <w:right w:val="none" w:sz="0" w:space="0" w:color="auto"/>
      </w:divBdr>
    </w:div>
    <w:div w:id="1827166031">
      <w:bodyDiv w:val="1"/>
      <w:marLeft w:val="0"/>
      <w:marRight w:val="0"/>
      <w:marTop w:val="0"/>
      <w:marBottom w:val="0"/>
      <w:divBdr>
        <w:top w:val="none" w:sz="0" w:space="0" w:color="auto"/>
        <w:left w:val="none" w:sz="0" w:space="0" w:color="auto"/>
        <w:bottom w:val="none" w:sz="0" w:space="0" w:color="auto"/>
        <w:right w:val="none" w:sz="0" w:space="0" w:color="auto"/>
      </w:divBdr>
    </w:div>
    <w:div w:id="1840268876">
      <w:bodyDiv w:val="1"/>
      <w:marLeft w:val="0"/>
      <w:marRight w:val="0"/>
      <w:marTop w:val="0"/>
      <w:marBottom w:val="0"/>
      <w:divBdr>
        <w:top w:val="none" w:sz="0" w:space="0" w:color="auto"/>
        <w:left w:val="none" w:sz="0" w:space="0" w:color="auto"/>
        <w:bottom w:val="none" w:sz="0" w:space="0" w:color="auto"/>
        <w:right w:val="none" w:sz="0" w:space="0" w:color="auto"/>
      </w:divBdr>
    </w:div>
    <w:div w:id="202855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F514E-4FB7-447D-890B-7BEE7F8B0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3523</Words>
  <Characters>21700</Characters>
  <Application>Microsoft Office Word</Application>
  <DocSecurity>0</DocSecurity>
  <Lines>935</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Изотов С.С.</cp:lastModifiedBy>
  <cp:revision>2</cp:revision>
  <cp:lastPrinted>2019-09-23T16:02:00Z</cp:lastPrinted>
  <dcterms:created xsi:type="dcterms:W3CDTF">2019-10-11T18:42:00Z</dcterms:created>
  <dcterms:modified xsi:type="dcterms:W3CDTF">2019-10-11T18:42:00Z</dcterms:modified>
</cp:coreProperties>
</file>